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AA38CF" w14:textId="2836BDA9" w:rsidR="009B746B" w:rsidRPr="000C2C73" w:rsidRDefault="009B746B" w:rsidP="009B746B">
      <w:pPr>
        <w:tabs>
          <w:tab w:val="left" w:pos="3261"/>
        </w:tabs>
        <w:wordWrap/>
        <w:adjustRightInd w:val="0"/>
        <w:snapToGrid w:val="0"/>
        <w:spacing w:line="360" w:lineRule="auto"/>
        <w:rPr>
          <w:rFonts w:ascii="Arial" w:hAnsi="Arial" w:cs="Arial"/>
          <w:b/>
          <w:bCs/>
          <w:snapToGrid w:val="0"/>
          <w:sz w:val="24"/>
        </w:rPr>
      </w:pPr>
      <w:bookmarkStart w:id="0" w:name="OLE_LINK1"/>
      <w:bookmarkStart w:id="1" w:name="OLE_LINK2"/>
      <w:r w:rsidRPr="00C74B1A">
        <w:rPr>
          <w:rFonts w:ascii="Arial" w:hAnsi="Arial" w:cs="Arial"/>
          <w:b/>
          <w:bCs/>
          <w:snapToGrid w:val="0"/>
          <w:sz w:val="24"/>
        </w:rPr>
        <w:t>3GPP TSG RAN WG1 #</w:t>
      </w:r>
      <w:r w:rsidR="00E172F6">
        <w:rPr>
          <w:rFonts w:ascii="Arial" w:hAnsi="Arial" w:cs="Arial"/>
          <w:b/>
          <w:bCs/>
          <w:snapToGrid w:val="0"/>
          <w:sz w:val="24"/>
        </w:rPr>
        <w:t>100</w:t>
      </w:r>
      <w:r>
        <w:rPr>
          <w:rFonts w:ascii="Arial" w:hAnsi="Arial" w:cs="Arial"/>
          <w:b/>
          <w:bCs/>
          <w:snapToGrid w:val="0"/>
          <w:sz w:val="24"/>
        </w:rPr>
        <w:tab/>
      </w:r>
      <w:r w:rsidRPr="000C2C73">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sidR="00E3798D" w:rsidRPr="00E3798D">
        <w:rPr>
          <w:rFonts w:ascii="Arial" w:hAnsi="Arial" w:cs="Arial"/>
          <w:b/>
          <w:bCs/>
          <w:snapToGrid w:val="0"/>
          <w:sz w:val="24"/>
        </w:rPr>
        <w:t>R1-2001338</w:t>
      </w:r>
    </w:p>
    <w:p w14:paraId="1C521FAA" w14:textId="77777777" w:rsidR="00AB33E6" w:rsidRPr="00E172F6" w:rsidRDefault="00E172F6" w:rsidP="00AB33E6">
      <w:pPr>
        <w:wordWrap/>
        <w:adjustRightInd w:val="0"/>
        <w:snapToGrid w:val="0"/>
        <w:spacing w:line="360" w:lineRule="auto"/>
        <w:rPr>
          <w:rFonts w:ascii="Arial" w:hAnsi="Arial" w:cs="Arial"/>
          <w:b/>
          <w:bCs/>
          <w:snapToGrid w:val="0"/>
          <w:sz w:val="24"/>
          <w:lang w:val="en-GB"/>
        </w:rPr>
      </w:pPr>
      <w:r>
        <w:rPr>
          <w:rFonts w:ascii="Arial" w:hAnsi="Arial" w:cs="Arial"/>
          <w:b/>
          <w:bCs/>
          <w:snapToGrid w:val="0"/>
          <w:sz w:val="24"/>
          <w:lang w:val="en-GB"/>
        </w:rPr>
        <w:t>e-Meeting</w:t>
      </w:r>
      <w:r w:rsidRPr="00EB68AF">
        <w:rPr>
          <w:rFonts w:ascii="Arial" w:hAnsi="Arial" w:cs="Arial"/>
          <w:b/>
          <w:bCs/>
          <w:snapToGrid w:val="0"/>
          <w:sz w:val="24"/>
          <w:lang w:val="en-GB"/>
        </w:rPr>
        <w:t xml:space="preserve">, </w:t>
      </w:r>
      <w:r>
        <w:rPr>
          <w:rFonts w:ascii="Arial" w:hAnsi="Arial" w:cs="Arial"/>
          <w:b/>
          <w:bCs/>
          <w:snapToGrid w:val="0"/>
          <w:sz w:val="24"/>
          <w:lang w:val="en-GB"/>
        </w:rPr>
        <w:t>February</w:t>
      </w:r>
      <w:r w:rsidR="00823D09" w:rsidRPr="001671E7">
        <w:rPr>
          <w:rFonts w:ascii="Arial" w:hAnsi="Arial" w:cs="Arial"/>
          <w:b/>
          <w:bCs/>
          <w:snapToGrid w:val="0"/>
          <w:sz w:val="24"/>
        </w:rPr>
        <w:t xml:space="preserve"> </w:t>
      </w:r>
      <w:r>
        <w:rPr>
          <w:rFonts w:ascii="Arial" w:hAnsi="Arial" w:cs="Arial"/>
          <w:b/>
          <w:bCs/>
          <w:snapToGrid w:val="0"/>
          <w:sz w:val="24"/>
          <w:lang w:val="en-GB"/>
        </w:rPr>
        <w:t>24</w:t>
      </w:r>
      <w:r w:rsidRPr="00EB68AF">
        <w:rPr>
          <w:rFonts w:ascii="Arial" w:hAnsi="Arial" w:cs="Arial"/>
          <w:b/>
          <w:bCs/>
          <w:snapToGrid w:val="0"/>
          <w:sz w:val="24"/>
          <w:vertAlign w:val="superscript"/>
          <w:lang w:val="en-GB"/>
        </w:rPr>
        <w:t>th</w:t>
      </w:r>
      <w:r w:rsidRPr="00EB68AF">
        <w:rPr>
          <w:rFonts w:ascii="Arial" w:hAnsi="Arial" w:cs="Arial"/>
          <w:b/>
          <w:bCs/>
          <w:snapToGrid w:val="0"/>
          <w:sz w:val="24"/>
          <w:lang w:val="en-GB"/>
        </w:rPr>
        <w:t xml:space="preserve"> – </w:t>
      </w:r>
      <w:r>
        <w:rPr>
          <w:rFonts w:ascii="Arial" w:hAnsi="Arial" w:cs="Arial"/>
          <w:b/>
          <w:bCs/>
          <w:snapToGrid w:val="0"/>
          <w:sz w:val="24"/>
          <w:lang w:val="en-GB"/>
        </w:rPr>
        <w:t>March 6</w:t>
      </w:r>
      <w:r>
        <w:rPr>
          <w:rFonts w:ascii="Arial" w:hAnsi="Arial" w:cs="Arial"/>
          <w:b/>
          <w:bCs/>
          <w:snapToGrid w:val="0"/>
          <w:sz w:val="24"/>
          <w:vertAlign w:val="superscript"/>
          <w:lang w:val="en-GB"/>
        </w:rPr>
        <w:t>th</w:t>
      </w:r>
      <w:r w:rsidRPr="00EB68AF">
        <w:rPr>
          <w:rFonts w:ascii="Arial" w:hAnsi="Arial" w:cs="Arial"/>
          <w:b/>
          <w:bCs/>
          <w:snapToGrid w:val="0"/>
          <w:sz w:val="24"/>
          <w:lang w:val="en-GB"/>
        </w:rPr>
        <w:t>, 20</w:t>
      </w:r>
      <w:r>
        <w:rPr>
          <w:rFonts w:ascii="Arial" w:hAnsi="Arial" w:cs="Arial"/>
          <w:b/>
          <w:bCs/>
          <w:snapToGrid w:val="0"/>
          <w:sz w:val="24"/>
          <w:lang w:val="en-GB"/>
        </w:rPr>
        <w:t>20</w:t>
      </w:r>
    </w:p>
    <w:p w14:paraId="159574A8" w14:textId="77777777" w:rsidR="00437250" w:rsidRPr="00DC2F24" w:rsidRDefault="002D6473" w:rsidP="00A76040">
      <w:pPr>
        <w:wordWrap/>
        <w:adjustRightInd w:val="0"/>
        <w:snapToGrid w:val="0"/>
        <w:spacing w:line="360" w:lineRule="auto"/>
        <w:rPr>
          <w:rFonts w:ascii="Arial" w:hAnsi="Arial" w:cs="Arial"/>
          <w:snapToGrid w:val="0"/>
          <w:sz w:val="24"/>
        </w:rPr>
      </w:pPr>
      <w:r w:rsidRPr="002F3893">
        <w:rPr>
          <w:rFonts w:ascii="Arial" w:hAnsi="Arial" w:cs="Arial"/>
          <w:b/>
          <w:snapToGrid w:val="0"/>
          <w:sz w:val="24"/>
        </w:rPr>
        <w:t>______________________________________________________________________</w:t>
      </w:r>
      <w:r w:rsidR="00437250" w:rsidRPr="00DC2F24">
        <w:rPr>
          <w:rFonts w:ascii="Arial" w:hAnsi="Arial" w:cs="Arial"/>
          <w:b/>
          <w:snapToGrid w:val="0"/>
          <w:sz w:val="24"/>
        </w:rPr>
        <w:t>Agenda item:</w:t>
      </w:r>
      <w:r w:rsidR="00437250" w:rsidRPr="00DC2F24">
        <w:rPr>
          <w:rFonts w:ascii="Arial" w:hAnsi="Arial" w:cs="Arial"/>
          <w:snapToGrid w:val="0"/>
          <w:sz w:val="24"/>
        </w:rPr>
        <w:t xml:space="preserve"> </w:t>
      </w:r>
      <w:r w:rsidR="007E6F55">
        <w:rPr>
          <w:rFonts w:ascii="Arial" w:hAnsi="Arial" w:cs="Arial"/>
          <w:snapToGrid w:val="0"/>
          <w:sz w:val="24"/>
        </w:rPr>
        <w:t>7</w:t>
      </w:r>
      <w:r w:rsidR="001D2309" w:rsidRPr="001D2309">
        <w:rPr>
          <w:rFonts w:ascii="Arial" w:hAnsi="Arial" w:cs="Arial"/>
          <w:snapToGrid w:val="0"/>
          <w:sz w:val="24"/>
        </w:rPr>
        <w:t>.2.</w:t>
      </w:r>
      <w:r w:rsidR="007E6F55">
        <w:rPr>
          <w:rFonts w:ascii="Arial" w:hAnsi="Arial" w:cs="Arial"/>
          <w:snapToGrid w:val="0"/>
          <w:sz w:val="24"/>
        </w:rPr>
        <w:t>4</w:t>
      </w:r>
      <w:r w:rsidR="001D2309" w:rsidRPr="001D2309">
        <w:rPr>
          <w:rFonts w:ascii="Arial" w:hAnsi="Arial" w:cs="Arial"/>
          <w:snapToGrid w:val="0"/>
          <w:sz w:val="24"/>
        </w:rPr>
        <w:t>.</w:t>
      </w:r>
      <w:r w:rsidR="004B444D">
        <w:rPr>
          <w:rFonts w:ascii="Arial" w:hAnsi="Arial" w:cs="Arial"/>
          <w:snapToGrid w:val="0"/>
          <w:sz w:val="24"/>
        </w:rPr>
        <w:t>5</w:t>
      </w:r>
    </w:p>
    <w:p w14:paraId="21A917D7" w14:textId="77777777" w:rsidR="000C5285" w:rsidRPr="00DC2F24" w:rsidRDefault="004755FF" w:rsidP="00437250">
      <w:pPr>
        <w:wordWrap/>
        <w:adjustRightInd w:val="0"/>
        <w:snapToGrid w:val="0"/>
        <w:spacing w:line="360" w:lineRule="auto"/>
        <w:rPr>
          <w:rFonts w:ascii="Arial" w:hAnsi="Arial" w:cs="Arial"/>
          <w:snapToGrid w:val="0"/>
          <w:sz w:val="24"/>
        </w:rPr>
      </w:pPr>
      <w:r>
        <w:rPr>
          <w:rFonts w:ascii="Arial" w:hAnsi="Arial" w:cs="Arial"/>
          <w:b/>
          <w:snapToGrid w:val="0"/>
          <w:sz w:val="24"/>
        </w:rPr>
        <w:t>Sourc</w:t>
      </w:r>
      <w:r>
        <w:rPr>
          <w:rFonts w:ascii="Arial" w:hAnsi="Arial" w:cs="Arial" w:hint="eastAsia"/>
          <w:b/>
          <w:snapToGrid w:val="0"/>
          <w:sz w:val="24"/>
        </w:rPr>
        <w:t>e</w:t>
      </w:r>
      <w:r w:rsidR="00437250" w:rsidRPr="00DC2F24">
        <w:rPr>
          <w:rFonts w:ascii="Arial" w:hAnsi="Arial" w:cs="Arial"/>
          <w:b/>
          <w:snapToGrid w:val="0"/>
          <w:sz w:val="24"/>
        </w:rPr>
        <w:t>:</w:t>
      </w:r>
      <w:r w:rsidR="00437250" w:rsidRPr="00DC2F24">
        <w:rPr>
          <w:rFonts w:ascii="Arial" w:hAnsi="Arial" w:cs="Arial"/>
          <w:snapToGrid w:val="0"/>
          <w:sz w:val="24"/>
        </w:rPr>
        <w:t xml:space="preserve"> </w:t>
      </w:r>
      <w:r w:rsidR="00477198" w:rsidRPr="00DC2F24">
        <w:rPr>
          <w:rFonts w:ascii="Arial" w:hAnsi="Arial" w:cs="Arial"/>
          <w:snapToGrid w:val="0"/>
          <w:sz w:val="24"/>
        </w:rPr>
        <w:t>LG Electronics</w:t>
      </w:r>
    </w:p>
    <w:p w14:paraId="6F045F88" w14:textId="7DC9ED23" w:rsidR="000C5285" w:rsidRPr="00F519EE" w:rsidRDefault="000C5285" w:rsidP="000C5285">
      <w:pPr>
        <w:wordWrap/>
        <w:spacing w:line="360" w:lineRule="auto"/>
        <w:ind w:left="695" w:hangingChars="295" w:hanging="695"/>
        <w:rPr>
          <w:rFonts w:ascii="Arial" w:hAnsi="Arial" w:cs="Arial"/>
          <w:snapToGrid w:val="0"/>
          <w:sz w:val="24"/>
        </w:rPr>
      </w:pPr>
      <w:r w:rsidRPr="00DC2F24">
        <w:rPr>
          <w:rFonts w:ascii="Arial" w:hAnsi="Arial" w:cs="Arial"/>
          <w:b/>
          <w:snapToGrid w:val="0"/>
          <w:sz w:val="24"/>
        </w:rPr>
        <w:t xml:space="preserve">Title: </w:t>
      </w:r>
      <w:r w:rsidR="00E3798D" w:rsidRPr="00E3798D">
        <w:rPr>
          <w:rFonts w:ascii="Arial" w:hAnsi="Arial" w:cs="Arial"/>
          <w:snapToGrid w:val="0"/>
          <w:sz w:val="24"/>
        </w:rPr>
        <w:t>Feature lead summary#2 for AI 7.2.4.5 Physical layer procedures for sidelink</w:t>
      </w:r>
    </w:p>
    <w:p w14:paraId="15D1C8BD" w14:textId="77777777" w:rsidR="00F478AD" w:rsidRPr="00DC2F24" w:rsidRDefault="000C5285" w:rsidP="00B05CEC">
      <w:pPr>
        <w:pBdr>
          <w:bottom w:val="single" w:sz="12" w:space="1" w:color="auto"/>
        </w:pBdr>
        <w:wordWrap/>
        <w:spacing w:line="360" w:lineRule="auto"/>
        <w:ind w:left="695" w:hangingChars="295" w:hanging="695"/>
        <w:rPr>
          <w:rFonts w:ascii="Arial" w:hAnsi="Arial" w:cs="Arial"/>
          <w:snapToGrid w:val="0"/>
          <w:sz w:val="24"/>
        </w:rPr>
      </w:pPr>
      <w:r w:rsidRPr="00DC2F24">
        <w:rPr>
          <w:rFonts w:ascii="Arial" w:hAnsi="Arial" w:cs="Arial"/>
          <w:b/>
          <w:snapToGrid w:val="0"/>
          <w:sz w:val="24"/>
        </w:rPr>
        <w:t>Document for:</w:t>
      </w:r>
      <w:r w:rsidRPr="00DC2F24">
        <w:rPr>
          <w:rFonts w:ascii="Arial" w:hAnsi="Arial" w:cs="Arial"/>
          <w:snapToGrid w:val="0"/>
          <w:sz w:val="24"/>
        </w:rPr>
        <w:t xml:space="preserve"> Discussion</w:t>
      </w:r>
      <w:r w:rsidR="00A76040">
        <w:rPr>
          <w:rFonts w:ascii="Arial" w:hAnsi="Arial" w:cs="Arial" w:hint="eastAsia"/>
          <w:snapToGrid w:val="0"/>
          <w:sz w:val="24"/>
        </w:rPr>
        <w:t xml:space="preserve"> and d</w:t>
      </w:r>
      <w:r w:rsidR="003265FF">
        <w:rPr>
          <w:rFonts w:ascii="Arial" w:hAnsi="Arial" w:cs="Arial" w:hint="eastAsia"/>
          <w:snapToGrid w:val="0"/>
          <w:sz w:val="24"/>
        </w:rPr>
        <w:t>ecision</w:t>
      </w:r>
    </w:p>
    <w:bookmarkEnd w:id="0"/>
    <w:bookmarkEnd w:id="1"/>
    <w:p w14:paraId="2C0EB688" w14:textId="77777777" w:rsidR="009E0986" w:rsidRPr="009E0986" w:rsidRDefault="007A19CE" w:rsidP="009E0986">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Pr>
          <w:rFonts w:ascii="Times New Roman" w:eastAsia="바탕체" w:hAnsi="Times New Roman"/>
          <w:b/>
          <w:kern w:val="32"/>
          <w:sz w:val="28"/>
          <w:lang w:val="en-US" w:eastAsia="ko-KR"/>
        </w:rPr>
        <w:t>Summary</w:t>
      </w:r>
      <w:r w:rsidR="00D06470">
        <w:rPr>
          <w:rFonts w:ascii="Times New Roman" w:eastAsia="바탕체" w:hAnsi="Times New Roman"/>
          <w:b/>
          <w:kern w:val="32"/>
          <w:sz w:val="28"/>
          <w:lang w:val="en-US" w:eastAsia="ko-KR"/>
        </w:rPr>
        <w:t xml:space="preserve"> of companies’ proposals</w:t>
      </w:r>
    </w:p>
    <w:p w14:paraId="4B7D37E7" w14:textId="77777777" w:rsidR="003245BC" w:rsidRPr="009E0986" w:rsidRDefault="003245BC" w:rsidP="003245BC">
      <w:pPr>
        <w:pStyle w:val="1"/>
        <w:keepLines w:val="0"/>
        <w:numPr>
          <w:ilvl w:val="1"/>
          <w:numId w:val="3"/>
        </w:numPr>
        <w:pBdr>
          <w:top w:val="none" w:sz="0" w:space="0" w:color="auto"/>
        </w:pBdr>
        <w:overflowPunct/>
        <w:autoSpaceDE/>
        <w:autoSpaceDN/>
        <w:adjustRightInd/>
        <w:spacing w:beforeLines="50" w:before="120" w:afterLines="50" w:after="120"/>
        <w:textAlignment w:val="auto"/>
        <w:rPr>
          <w:rFonts w:ascii="Times New Roman" w:eastAsia="SimSun" w:hAnsi="Times New Roman"/>
          <w:b/>
          <w:kern w:val="32"/>
          <w:sz w:val="28"/>
          <w:lang w:val="en-US" w:eastAsia="zh-CN"/>
        </w:rPr>
      </w:pPr>
      <w:r>
        <w:rPr>
          <w:rFonts w:ascii="Times New Roman" w:eastAsia="바탕체" w:hAnsi="Times New Roman"/>
          <w:b/>
          <w:kern w:val="32"/>
          <w:sz w:val="28"/>
          <w:lang w:val="en-US" w:eastAsia="ko-KR"/>
        </w:rPr>
        <w:t>Sidelink power control</w:t>
      </w:r>
    </w:p>
    <w:p w14:paraId="1DD6711C" w14:textId="77777777" w:rsidR="009E0986" w:rsidRDefault="00602DFC" w:rsidP="003316D2">
      <w:pPr>
        <w:pStyle w:val="af4"/>
        <w:widowControl/>
        <w:numPr>
          <w:ilvl w:val="0"/>
          <w:numId w:val="12"/>
        </w:numPr>
        <w:spacing w:after="0"/>
        <w:ind w:leftChars="0"/>
        <w:rPr>
          <w:rFonts w:ascii="Calibri" w:hAnsi="Calibri" w:cs="Calibri"/>
          <w:sz w:val="22"/>
        </w:rPr>
      </w:pPr>
      <w:r>
        <w:rPr>
          <w:rFonts w:ascii="Calibri" w:hAnsi="Calibri" w:cs="Calibri" w:hint="eastAsia"/>
          <w:sz w:val="22"/>
        </w:rPr>
        <w:t xml:space="preserve">Issue 1-1: </w:t>
      </w:r>
      <w:r>
        <w:rPr>
          <w:rFonts w:ascii="Calibri" w:hAnsi="Calibri" w:cs="Calibri"/>
          <w:sz w:val="22"/>
        </w:rPr>
        <w:t xml:space="preserve"> Whether PSCCH power boosting is supported or not. </w:t>
      </w:r>
    </w:p>
    <w:p w14:paraId="46BE10FE" w14:textId="77777777" w:rsidR="00602DFC" w:rsidRDefault="00602DFC" w:rsidP="003316D2">
      <w:pPr>
        <w:pStyle w:val="af4"/>
        <w:widowControl/>
        <w:numPr>
          <w:ilvl w:val="1"/>
          <w:numId w:val="12"/>
        </w:numPr>
        <w:spacing w:after="0"/>
        <w:ind w:leftChars="0"/>
        <w:rPr>
          <w:rFonts w:ascii="Calibri" w:hAnsi="Calibri" w:cs="Calibri"/>
          <w:sz w:val="22"/>
        </w:rPr>
      </w:pPr>
      <w:r>
        <w:rPr>
          <w:rFonts w:ascii="Calibri" w:hAnsi="Calibri" w:cs="Calibri"/>
          <w:sz w:val="22"/>
        </w:rPr>
        <w:t xml:space="preserve">Not support: </w:t>
      </w:r>
      <w:r w:rsidRPr="00602DFC">
        <w:rPr>
          <w:rFonts w:ascii="Calibri" w:hAnsi="Calibri" w:cs="Calibri"/>
          <w:sz w:val="22"/>
        </w:rPr>
        <w:t>[Nokia,3] [ZTE,4] [OPPO,7] [Intel,15] [Samsung,13] [LG,18] [InterDigital,19] [Apple,20] [Qualcomm,25] [Ericsson,27]</w:t>
      </w:r>
      <w:r>
        <w:rPr>
          <w:rFonts w:ascii="Calibri" w:hAnsi="Calibri" w:cs="Calibri"/>
          <w:sz w:val="22"/>
        </w:rPr>
        <w:t xml:space="preserve"> (10 companies)</w:t>
      </w:r>
    </w:p>
    <w:p w14:paraId="049EC79A" w14:textId="77777777" w:rsidR="00602DFC" w:rsidRDefault="00602DFC" w:rsidP="003316D2">
      <w:pPr>
        <w:pStyle w:val="af4"/>
        <w:widowControl/>
        <w:numPr>
          <w:ilvl w:val="2"/>
          <w:numId w:val="12"/>
        </w:numPr>
        <w:spacing w:after="0"/>
        <w:ind w:leftChars="0"/>
        <w:rPr>
          <w:rFonts w:ascii="Calibri" w:hAnsi="Calibri" w:cs="Calibri"/>
          <w:sz w:val="22"/>
        </w:rPr>
      </w:pPr>
      <w:r>
        <w:rPr>
          <w:rFonts w:ascii="Calibri" w:hAnsi="Calibri" w:cs="Calibri"/>
          <w:sz w:val="22"/>
        </w:rPr>
        <w:t xml:space="preserve">Rationale: Power </w:t>
      </w:r>
      <w:r w:rsidRPr="00602DFC">
        <w:rPr>
          <w:rFonts w:ascii="Calibri" w:hAnsi="Calibri" w:cs="Calibri"/>
          <w:sz w:val="22"/>
        </w:rPr>
        <w:t xml:space="preserve">boosting </w:t>
      </w:r>
      <w:r>
        <w:rPr>
          <w:rFonts w:ascii="Calibri" w:hAnsi="Calibri" w:cs="Calibri"/>
          <w:sz w:val="22"/>
        </w:rPr>
        <w:t xml:space="preserve">for PSCCH </w:t>
      </w:r>
      <w:r w:rsidRPr="00602DFC">
        <w:rPr>
          <w:rFonts w:ascii="Calibri" w:hAnsi="Calibri" w:cs="Calibri"/>
          <w:sz w:val="22"/>
        </w:rPr>
        <w:t>can change total transmit power during a PSSCH transmission</w:t>
      </w:r>
      <w:r>
        <w:rPr>
          <w:rFonts w:ascii="Calibri" w:hAnsi="Calibri" w:cs="Calibri"/>
          <w:sz w:val="22"/>
        </w:rPr>
        <w:t>.</w:t>
      </w:r>
    </w:p>
    <w:p w14:paraId="5A5C24ED" w14:textId="77777777" w:rsidR="00602DFC" w:rsidRDefault="00602DFC" w:rsidP="003316D2">
      <w:pPr>
        <w:pStyle w:val="af4"/>
        <w:widowControl/>
        <w:numPr>
          <w:ilvl w:val="1"/>
          <w:numId w:val="12"/>
        </w:numPr>
        <w:spacing w:after="0"/>
        <w:ind w:leftChars="0"/>
        <w:rPr>
          <w:rFonts w:ascii="Calibri" w:hAnsi="Calibri" w:cs="Calibri"/>
          <w:sz w:val="22"/>
        </w:rPr>
      </w:pPr>
      <w:r>
        <w:rPr>
          <w:rFonts w:ascii="Calibri" w:hAnsi="Calibri" w:cs="Calibri"/>
          <w:sz w:val="22"/>
        </w:rPr>
        <w:t xml:space="preserve">Support: </w:t>
      </w:r>
      <w:r w:rsidRPr="00602DFC">
        <w:rPr>
          <w:rFonts w:ascii="Calibri" w:hAnsi="Calibri" w:cs="Calibri"/>
          <w:sz w:val="22"/>
        </w:rPr>
        <w:t>[vivo,2] [Futurewei,11]</w:t>
      </w:r>
    </w:p>
    <w:p w14:paraId="1C018AF7" w14:textId="77777777" w:rsidR="00602DFC" w:rsidRDefault="00602DFC" w:rsidP="003316D2">
      <w:pPr>
        <w:pStyle w:val="af4"/>
        <w:widowControl/>
        <w:numPr>
          <w:ilvl w:val="2"/>
          <w:numId w:val="12"/>
        </w:numPr>
        <w:spacing w:after="0"/>
        <w:ind w:leftChars="0"/>
        <w:rPr>
          <w:rFonts w:ascii="Calibri" w:hAnsi="Calibri" w:cs="Calibri"/>
          <w:sz w:val="22"/>
        </w:rPr>
      </w:pPr>
      <w:r>
        <w:rPr>
          <w:rFonts w:ascii="Calibri" w:hAnsi="Calibri" w:cs="Calibri"/>
          <w:sz w:val="22"/>
        </w:rPr>
        <w:t xml:space="preserve">Rationale: </w:t>
      </w:r>
      <w:r w:rsidRPr="00602DFC">
        <w:rPr>
          <w:rFonts w:ascii="Calibri" w:hAnsi="Calibri" w:cs="Calibri"/>
          <w:sz w:val="22"/>
        </w:rPr>
        <w:t>PSCCH coverage enhancement</w:t>
      </w:r>
    </w:p>
    <w:p w14:paraId="023CEAAB" w14:textId="77777777" w:rsidR="00E02FCC" w:rsidRDefault="00602DFC" w:rsidP="003316D2">
      <w:pPr>
        <w:pStyle w:val="af4"/>
        <w:widowControl/>
        <w:numPr>
          <w:ilvl w:val="0"/>
          <w:numId w:val="12"/>
        </w:numPr>
        <w:spacing w:after="0"/>
        <w:ind w:leftChars="0"/>
        <w:rPr>
          <w:rFonts w:ascii="Calibri" w:hAnsi="Calibri" w:cs="Calibri"/>
          <w:sz w:val="22"/>
        </w:rPr>
      </w:pPr>
      <w:r>
        <w:rPr>
          <w:rFonts w:ascii="Calibri" w:hAnsi="Calibri" w:cs="Calibri" w:hint="eastAsia"/>
          <w:sz w:val="22"/>
        </w:rPr>
        <w:t xml:space="preserve">Issue 1-2: </w:t>
      </w:r>
      <w:r w:rsidRPr="00602DFC">
        <w:rPr>
          <w:rFonts w:ascii="Calibri" w:hAnsi="Calibri" w:cs="Calibri"/>
          <w:sz w:val="22"/>
        </w:rPr>
        <w:t>How to derive reference PSSCH DMRS power for SL PL estimation</w:t>
      </w:r>
    </w:p>
    <w:p w14:paraId="760359CA" w14:textId="77777777" w:rsidR="00602DFC" w:rsidRDefault="00E0521B" w:rsidP="003316D2">
      <w:pPr>
        <w:pStyle w:val="af4"/>
        <w:widowControl/>
        <w:numPr>
          <w:ilvl w:val="1"/>
          <w:numId w:val="12"/>
        </w:numPr>
        <w:spacing w:after="0"/>
        <w:ind w:leftChars="0"/>
        <w:rPr>
          <w:rFonts w:ascii="Calibri" w:hAnsi="Calibri" w:cs="Calibri"/>
          <w:sz w:val="22"/>
        </w:rPr>
      </w:pPr>
      <w:r>
        <w:rPr>
          <w:rFonts w:ascii="Calibri" w:hAnsi="Calibri" w:cs="Calibri"/>
          <w:sz w:val="22"/>
        </w:rPr>
        <w:t xml:space="preserve">Option 1: </w:t>
      </w:r>
      <w:r w:rsidR="00602DFC" w:rsidRPr="00602DFC">
        <w:rPr>
          <w:rFonts w:ascii="Calibri" w:hAnsi="Calibri" w:cs="Calibri"/>
          <w:sz w:val="22"/>
        </w:rPr>
        <w:t xml:space="preserve">Fixed power during the filtering window (Latest power </w:t>
      </w:r>
      <w:r w:rsidR="00602DFC">
        <w:rPr>
          <w:rFonts w:ascii="Calibri" w:hAnsi="Calibri" w:cs="Calibri"/>
          <w:sz w:val="22"/>
        </w:rPr>
        <w:t xml:space="preserve">of PSSCH DMRS </w:t>
      </w:r>
      <w:r w:rsidR="00602DFC" w:rsidRPr="00602DFC">
        <w:rPr>
          <w:rFonts w:ascii="Calibri" w:hAnsi="Calibri" w:cs="Calibri"/>
          <w:sz w:val="22"/>
        </w:rPr>
        <w:t>is used)</w:t>
      </w:r>
    </w:p>
    <w:p w14:paraId="79989903" w14:textId="77777777" w:rsidR="00602DFC" w:rsidRDefault="00602DFC" w:rsidP="003316D2">
      <w:pPr>
        <w:pStyle w:val="af4"/>
        <w:widowControl/>
        <w:numPr>
          <w:ilvl w:val="2"/>
          <w:numId w:val="12"/>
        </w:numPr>
        <w:spacing w:after="0"/>
        <w:ind w:leftChars="0"/>
        <w:rPr>
          <w:rFonts w:ascii="Calibri" w:hAnsi="Calibri" w:cs="Calibri"/>
          <w:sz w:val="22"/>
        </w:rPr>
      </w:pPr>
      <w:r w:rsidRPr="00602DFC">
        <w:rPr>
          <w:rFonts w:ascii="Calibri" w:hAnsi="Calibri" w:cs="Calibri"/>
          <w:sz w:val="22"/>
        </w:rPr>
        <w:t>Support: [vivo,2] [Spreadtrum,5] [Intel,15] [Xiaomi,22] [Ericsson,27]</w:t>
      </w:r>
      <w:r>
        <w:rPr>
          <w:rFonts w:ascii="Calibri" w:hAnsi="Calibri" w:cs="Calibri"/>
          <w:sz w:val="22"/>
        </w:rPr>
        <w:t xml:space="preserve"> (5 companies)</w:t>
      </w:r>
    </w:p>
    <w:p w14:paraId="6E32F7F5" w14:textId="77777777" w:rsidR="00602DFC" w:rsidRDefault="00E0521B" w:rsidP="003316D2">
      <w:pPr>
        <w:pStyle w:val="af4"/>
        <w:widowControl/>
        <w:numPr>
          <w:ilvl w:val="1"/>
          <w:numId w:val="12"/>
        </w:numPr>
        <w:spacing w:after="0"/>
        <w:ind w:leftChars="0"/>
        <w:rPr>
          <w:rFonts w:ascii="Calibri" w:hAnsi="Calibri" w:cs="Calibri"/>
          <w:sz w:val="22"/>
        </w:rPr>
      </w:pPr>
      <w:r>
        <w:rPr>
          <w:rFonts w:ascii="Calibri" w:hAnsi="Calibri" w:cs="Calibri"/>
          <w:sz w:val="22"/>
        </w:rPr>
        <w:t xml:space="preserve">Option 2: </w:t>
      </w:r>
      <w:r w:rsidR="00602DFC">
        <w:rPr>
          <w:rFonts w:ascii="Calibri" w:hAnsi="Calibri" w:cs="Calibri"/>
          <w:sz w:val="22"/>
        </w:rPr>
        <w:t xml:space="preserve">TX UE performs </w:t>
      </w:r>
      <w:r w:rsidR="00602DFC" w:rsidRPr="00602DFC">
        <w:rPr>
          <w:rFonts w:ascii="Calibri" w:hAnsi="Calibri" w:cs="Calibri"/>
          <w:sz w:val="22"/>
        </w:rPr>
        <w:t>the same filtering used for L3-RSRP measurement</w:t>
      </w:r>
    </w:p>
    <w:p w14:paraId="345F5330" w14:textId="77777777" w:rsidR="00602DFC" w:rsidRDefault="00602DFC" w:rsidP="003316D2">
      <w:pPr>
        <w:pStyle w:val="af4"/>
        <w:widowControl/>
        <w:numPr>
          <w:ilvl w:val="2"/>
          <w:numId w:val="12"/>
        </w:numPr>
        <w:spacing w:after="0"/>
        <w:ind w:leftChars="0"/>
        <w:rPr>
          <w:rFonts w:ascii="Calibri" w:hAnsi="Calibri" w:cs="Calibri"/>
          <w:sz w:val="22"/>
        </w:rPr>
      </w:pPr>
      <w:r w:rsidRPr="00602DFC">
        <w:rPr>
          <w:rFonts w:ascii="Calibri" w:hAnsi="Calibri" w:cs="Calibri"/>
          <w:sz w:val="22"/>
        </w:rPr>
        <w:t>Support: [Huawei,1] [Futurewei,11] [Samsung,13] [CMCC,16] [LG,18] [Xiaomi,22]</w:t>
      </w:r>
      <w:r>
        <w:rPr>
          <w:rFonts w:ascii="Calibri" w:hAnsi="Calibri" w:cs="Calibri"/>
          <w:sz w:val="22"/>
        </w:rPr>
        <w:t xml:space="preserve"> (6 companies)</w:t>
      </w:r>
    </w:p>
    <w:p w14:paraId="4807228B" w14:textId="77777777" w:rsidR="00602DFC" w:rsidRDefault="00602DFC" w:rsidP="003316D2">
      <w:pPr>
        <w:pStyle w:val="af4"/>
        <w:widowControl/>
        <w:numPr>
          <w:ilvl w:val="0"/>
          <w:numId w:val="12"/>
        </w:numPr>
        <w:spacing w:after="0"/>
        <w:ind w:leftChars="0"/>
        <w:rPr>
          <w:rFonts w:ascii="Calibri" w:hAnsi="Calibri" w:cs="Calibri"/>
          <w:sz w:val="22"/>
        </w:rPr>
      </w:pPr>
      <w:r>
        <w:rPr>
          <w:rFonts w:ascii="Calibri" w:hAnsi="Calibri" w:cs="Calibri"/>
          <w:sz w:val="22"/>
        </w:rPr>
        <w:t>Issue 1-3: Whether or how to support multiple PSFCH transmission in a PSFCH transmission occasion.</w:t>
      </w:r>
    </w:p>
    <w:p w14:paraId="54C4FA9F" w14:textId="77777777" w:rsidR="00602DFC" w:rsidRDefault="00602DFC" w:rsidP="003316D2">
      <w:pPr>
        <w:pStyle w:val="af4"/>
        <w:widowControl/>
        <w:numPr>
          <w:ilvl w:val="1"/>
          <w:numId w:val="12"/>
        </w:numPr>
        <w:spacing w:after="0"/>
        <w:ind w:leftChars="0"/>
        <w:rPr>
          <w:rFonts w:ascii="Calibri" w:hAnsi="Calibri" w:cs="Calibri"/>
          <w:sz w:val="22"/>
        </w:rPr>
      </w:pPr>
      <w:r>
        <w:rPr>
          <w:rFonts w:ascii="Calibri" w:hAnsi="Calibri" w:cs="Calibri"/>
          <w:sz w:val="22"/>
        </w:rPr>
        <w:t xml:space="preserve">Support: </w:t>
      </w:r>
      <w:r w:rsidRPr="00602DFC">
        <w:rPr>
          <w:rFonts w:ascii="Calibri" w:hAnsi="Calibri" w:cs="Calibri"/>
          <w:sz w:val="22"/>
        </w:rPr>
        <w:t>[OPPO,7] [LG,18] [Sharp,21]</w:t>
      </w:r>
    </w:p>
    <w:p w14:paraId="23CF9495" w14:textId="77777777" w:rsidR="00602DFC" w:rsidRDefault="00602DFC" w:rsidP="003316D2">
      <w:pPr>
        <w:pStyle w:val="af4"/>
        <w:widowControl/>
        <w:numPr>
          <w:ilvl w:val="2"/>
          <w:numId w:val="12"/>
        </w:numPr>
        <w:spacing w:after="0"/>
        <w:ind w:leftChars="0"/>
        <w:rPr>
          <w:rFonts w:ascii="Calibri" w:hAnsi="Calibri" w:cs="Calibri"/>
          <w:sz w:val="22"/>
        </w:rPr>
      </w:pPr>
      <w:r w:rsidRPr="00602DFC">
        <w:rPr>
          <w:rFonts w:ascii="Calibri" w:hAnsi="Calibri" w:cs="Calibri"/>
          <w:sz w:val="22"/>
        </w:rPr>
        <w:t>Maximum number of PSFCH transmission by a UE</w:t>
      </w:r>
    </w:p>
    <w:p w14:paraId="6D83E467" w14:textId="77777777" w:rsidR="00602DFC" w:rsidRDefault="00602DFC" w:rsidP="003316D2">
      <w:pPr>
        <w:pStyle w:val="af4"/>
        <w:widowControl/>
        <w:numPr>
          <w:ilvl w:val="3"/>
          <w:numId w:val="12"/>
        </w:numPr>
        <w:spacing w:after="0"/>
        <w:ind w:leftChars="0"/>
        <w:rPr>
          <w:rFonts w:ascii="Calibri" w:hAnsi="Calibri" w:cs="Calibri"/>
          <w:sz w:val="22"/>
        </w:rPr>
      </w:pPr>
      <w:r w:rsidRPr="00602DFC">
        <w:rPr>
          <w:rFonts w:ascii="Calibri" w:hAnsi="Calibri" w:cs="Calibri"/>
          <w:sz w:val="22"/>
        </w:rPr>
        <w:t>(Pre)configured value: [OPPO,7]</w:t>
      </w:r>
    </w:p>
    <w:p w14:paraId="77DE402C" w14:textId="77777777" w:rsidR="00602DFC" w:rsidRDefault="00602DFC" w:rsidP="003316D2">
      <w:pPr>
        <w:pStyle w:val="af4"/>
        <w:widowControl/>
        <w:numPr>
          <w:ilvl w:val="3"/>
          <w:numId w:val="12"/>
        </w:numPr>
        <w:spacing w:after="0"/>
        <w:ind w:leftChars="0"/>
        <w:rPr>
          <w:rFonts w:ascii="Calibri" w:hAnsi="Calibri" w:cs="Calibri"/>
          <w:sz w:val="22"/>
        </w:rPr>
      </w:pPr>
      <w:r w:rsidRPr="00602DFC">
        <w:rPr>
          <w:rFonts w:ascii="Calibri" w:hAnsi="Calibri" w:cs="Calibri"/>
          <w:sz w:val="22"/>
        </w:rPr>
        <w:t>4: [LG,18]</w:t>
      </w:r>
    </w:p>
    <w:p w14:paraId="2450C276" w14:textId="77777777" w:rsidR="00642E14" w:rsidRDefault="00642E14" w:rsidP="003316D2">
      <w:pPr>
        <w:pStyle w:val="af4"/>
        <w:widowControl/>
        <w:numPr>
          <w:ilvl w:val="0"/>
          <w:numId w:val="12"/>
        </w:numPr>
        <w:spacing w:after="0"/>
        <w:ind w:leftChars="0"/>
        <w:rPr>
          <w:rFonts w:ascii="Calibri" w:hAnsi="Calibri" w:cs="Calibri"/>
          <w:sz w:val="22"/>
        </w:rPr>
      </w:pPr>
      <w:r>
        <w:rPr>
          <w:rFonts w:ascii="Calibri" w:hAnsi="Calibri" w:cs="Calibri" w:hint="eastAsia"/>
          <w:sz w:val="22"/>
        </w:rPr>
        <w:t>Others</w:t>
      </w:r>
    </w:p>
    <w:p w14:paraId="4940E0B0" w14:textId="77777777" w:rsidR="00CB5394" w:rsidRDefault="00CB5394" w:rsidP="00642E14">
      <w:pPr>
        <w:pStyle w:val="af4"/>
        <w:widowControl/>
        <w:numPr>
          <w:ilvl w:val="1"/>
          <w:numId w:val="12"/>
        </w:numPr>
        <w:spacing w:after="0"/>
        <w:ind w:leftChars="0"/>
        <w:rPr>
          <w:rFonts w:ascii="Calibri" w:hAnsi="Calibri" w:cs="Calibri"/>
          <w:sz w:val="22"/>
        </w:rPr>
      </w:pPr>
      <w:r w:rsidRPr="00CB5394">
        <w:rPr>
          <w:rFonts w:ascii="Calibri" w:hAnsi="Calibri" w:cs="Calibri"/>
          <w:sz w:val="22"/>
        </w:rPr>
        <w:t>Consideration on how to capture separate power control formula for PSSCH according to whether PSCCH is overlapped or not in RAN1 specification [ZTE,4] [OPPO,7]</w:t>
      </w:r>
    </w:p>
    <w:p w14:paraId="58F8A623" w14:textId="77777777" w:rsidR="00B311FE" w:rsidRPr="00CB5394" w:rsidRDefault="00B311FE" w:rsidP="00642E14">
      <w:pPr>
        <w:pStyle w:val="af4"/>
        <w:widowControl/>
        <w:numPr>
          <w:ilvl w:val="2"/>
          <w:numId w:val="12"/>
        </w:numPr>
        <w:spacing w:after="0"/>
        <w:ind w:leftChars="0"/>
        <w:rPr>
          <w:rFonts w:ascii="Calibri" w:hAnsi="Calibri" w:cs="Calibri"/>
          <w:sz w:val="22"/>
        </w:rPr>
      </w:pPr>
      <w:r>
        <w:rPr>
          <w:rFonts w:ascii="Calibri" w:hAnsi="Calibri" w:cs="Calibri" w:hint="eastAsia"/>
          <w:sz w:val="22"/>
        </w:rPr>
        <w:t>T</w:t>
      </w:r>
      <w:r>
        <w:rPr>
          <w:rFonts w:ascii="Calibri" w:hAnsi="Calibri" w:cs="Calibri"/>
          <w:sz w:val="22"/>
        </w:rPr>
        <w:t xml:space="preserve">X power of PSSCH in symbols where PSCCH is not transmitted is derived by the TX power of PSSCH in symbols where PSCCH is transmitted. </w:t>
      </w:r>
    </w:p>
    <w:p w14:paraId="560A83A0" w14:textId="77777777" w:rsidR="00CB5394" w:rsidRDefault="00CB5394" w:rsidP="00642E14">
      <w:pPr>
        <w:pStyle w:val="af4"/>
        <w:widowControl/>
        <w:numPr>
          <w:ilvl w:val="1"/>
          <w:numId w:val="12"/>
        </w:numPr>
        <w:spacing w:after="0"/>
        <w:ind w:leftChars="0"/>
        <w:rPr>
          <w:rFonts w:ascii="Calibri" w:hAnsi="Calibri" w:cs="Calibri"/>
          <w:sz w:val="22"/>
        </w:rPr>
      </w:pPr>
      <w:r>
        <w:rPr>
          <w:rFonts w:ascii="Calibri" w:hAnsi="Calibri" w:cs="Calibri"/>
          <w:sz w:val="22"/>
        </w:rPr>
        <w:t xml:space="preserve">Consideration on whether the maximum transmit power based on priority and a CBR range is applied to SL transmission mode 2 only </w:t>
      </w:r>
      <w:r w:rsidRPr="00CB5394">
        <w:rPr>
          <w:rFonts w:ascii="Calibri" w:hAnsi="Calibri" w:cs="Calibri"/>
          <w:sz w:val="22"/>
        </w:rPr>
        <w:t>[Samsung,13]</w:t>
      </w:r>
      <w:r>
        <w:rPr>
          <w:rFonts w:ascii="Calibri" w:hAnsi="Calibri" w:cs="Calibri"/>
          <w:sz w:val="22"/>
        </w:rPr>
        <w:t xml:space="preserve"> </w:t>
      </w:r>
    </w:p>
    <w:p w14:paraId="6C687514" w14:textId="77777777" w:rsidR="00B311FE" w:rsidRDefault="00B311FE" w:rsidP="00642E14">
      <w:pPr>
        <w:pStyle w:val="af4"/>
        <w:widowControl/>
        <w:numPr>
          <w:ilvl w:val="2"/>
          <w:numId w:val="12"/>
        </w:numPr>
        <w:spacing w:after="0"/>
        <w:ind w:leftChars="0"/>
        <w:rPr>
          <w:rFonts w:ascii="Calibri" w:hAnsi="Calibri" w:cs="Calibri"/>
          <w:sz w:val="22"/>
        </w:rPr>
      </w:pPr>
      <w:r>
        <w:rPr>
          <w:rFonts w:ascii="Calibri" w:hAnsi="Calibri" w:cs="Calibri"/>
          <w:sz w:val="22"/>
        </w:rPr>
        <w:t xml:space="preserve">The maximum transmit power based on priority and a CBR range is not used for mode 1 operation. </w:t>
      </w:r>
    </w:p>
    <w:p w14:paraId="7E6065F1" w14:textId="77777777" w:rsidR="00B311FE" w:rsidRDefault="00B311FE" w:rsidP="00642E14">
      <w:pPr>
        <w:pStyle w:val="af4"/>
        <w:widowControl/>
        <w:numPr>
          <w:ilvl w:val="1"/>
          <w:numId w:val="12"/>
        </w:numPr>
        <w:spacing w:after="0"/>
        <w:ind w:leftChars="0"/>
        <w:rPr>
          <w:rFonts w:ascii="Calibri" w:hAnsi="Calibri" w:cs="Calibri"/>
          <w:sz w:val="22"/>
        </w:rPr>
      </w:pPr>
      <w:r>
        <w:rPr>
          <w:rFonts w:ascii="Calibri" w:hAnsi="Calibri" w:cs="Calibri"/>
          <w:sz w:val="22"/>
        </w:rPr>
        <w:lastRenderedPageBreak/>
        <w:t>Consideration on how to define which CBR range is used to determine the maximum transmit power based on priority and a CBR range [LG,18]</w:t>
      </w:r>
    </w:p>
    <w:p w14:paraId="5333BB1F" w14:textId="77777777" w:rsidR="00B311FE" w:rsidRDefault="00B311FE" w:rsidP="00642E14">
      <w:pPr>
        <w:pStyle w:val="af4"/>
        <w:widowControl/>
        <w:numPr>
          <w:ilvl w:val="2"/>
          <w:numId w:val="12"/>
        </w:numPr>
        <w:spacing w:after="0"/>
        <w:ind w:leftChars="0"/>
        <w:rPr>
          <w:rFonts w:ascii="Calibri" w:hAnsi="Calibri" w:cs="Calibri"/>
          <w:sz w:val="22"/>
        </w:rPr>
      </w:pPr>
      <w:r>
        <w:rPr>
          <w:rFonts w:ascii="Calibri" w:hAnsi="Calibri" w:cs="Calibri"/>
          <w:sz w:val="22"/>
        </w:rPr>
        <w:t xml:space="preserve">Maximum transmit power for PSCCH/PSSCH in slot n is determined based on a CBR range that includes a CBR measured in slot n-N </w:t>
      </w:r>
    </w:p>
    <w:p w14:paraId="029E75BF" w14:textId="77777777" w:rsidR="005834AB" w:rsidRDefault="005834AB" w:rsidP="00642E14">
      <w:pPr>
        <w:pStyle w:val="af4"/>
        <w:widowControl/>
        <w:numPr>
          <w:ilvl w:val="3"/>
          <w:numId w:val="12"/>
        </w:numPr>
        <w:spacing w:after="0"/>
        <w:ind w:leftChars="0"/>
        <w:rPr>
          <w:rFonts w:ascii="Calibri" w:hAnsi="Calibri" w:cs="Calibri"/>
          <w:sz w:val="22"/>
        </w:rPr>
      </w:pPr>
      <w:r>
        <w:rPr>
          <w:rFonts w:ascii="Calibri" w:hAnsi="Calibri" w:cs="Calibri" w:hint="eastAsia"/>
          <w:sz w:val="22"/>
        </w:rPr>
        <w:t>N is a fixed value for all the SCS</w:t>
      </w:r>
    </w:p>
    <w:p w14:paraId="1417DFEE" w14:textId="77777777" w:rsidR="005834AB" w:rsidRDefault="005834AB" w:rsidP="00642E14">
      <w:pPr>
        <w:pStyle w:val="af4"/>
        <w:widowControl/>
        <w:numPr>
          <w:ilvl w:val="3"/>
          <w:numId w:val="12"/>
        </w:numPr>
        <w:spacing w:after="0"/>
        <w:ind w:leftChars="0"/>
        <w:rPr>
          <w:rFonts w:ascii="Calibri" w:hAnsi="Calibri" w:cs="Calibri"/>
          <w:sz w:val="22"/>
        </w:rPr>
      </w:pPr>
      <w:r>
        <w:rPr>
          <w:rFonts w:ascii="Calibri" w:hAnsi="Calibri" w:cs="Calibri"/>
          <w:sz w:val="22"/>
        </w:rPr>
        <w:t>N is a fixed value for each SCS</w:t>
      </w:r>
    </w:p>
    <w:p w14:paraId="72F66223" w14:textId="77777777" w:rsidR="009E0986" w:rsidRDefault="009E0986" w:rsidP="009E0986">
      <w:pPr>
        <w:widowControl/>
        <w:rPr>
          <w:rFonts w:ascii="Calibri" w:hAnsi="Calibri" w:cs="Calibri"/>
          <w:sz w:val="22"/>
        </w:rPr>
      </w:pPr>
    </w:p>
    <w:p w14:paraId="711FBDCA" w14:textId="77777777" w:rsidR="00860CF1" w:rsidRDefault="00860CF1" w:rsidP="009E0986">
      <w:pPr>
        <w:widowControl/>
        <w:rPr>
          <w:rFonts w:ascii="Calibri" w:hAnsi="Calibri" w:cs="Calibri"/>
          <w:sz w:val="22"/>
        </w:rPr>
      </w:pPr>
      <w:r>
        <w:rPr>
          <w:rFonts w:ascii="Calibri" w:hAnsi="Calibri" w:cs="Calibri"/>
          <w:sz w:val="22"/>
        </w:rPr>
        <w:t>The feature lead thinks that the questions need to be answered in the topic of sidelink power control include the following:</w:t>
      </w:r>
    </w:p>
    <w:p w14:paraId="69C0EFEE" w14:textId="77777777" w:rsidR="00CB5394" w:rsidRDefault="00C52378" w:rsidP="003316D2">
      <w:pPr>
        <w:pStyle w:val="af4"/>
        <w:widowControl/>
        <w:numPr>
          <w:ilvl w:val="0"/>
          <w:numId w:val="13"/>
        </w:numPr>
        <w:spacing w:after="0"/>
        <w:ind w:leftChars="0"/>
        <w:rPr>
          <w:rFonts w:ascii="Calibri" w:hAnsi="Calibri" w:cs="Calibri"/>
          <w:sz w:val="22"/>
        </w:rPr>
      </w:pPr>
      <w:r>
        <w:rPr>
          <w:rFonts w:ascii="Calibri" w:hAnsi="Calibri" w:cs="Calibri" w:hint="eastAsia"/>
          <w:sz w:val="22"/>
        </w:rPr>
        <w:t xml:space="preserve">Q1: </w:t>
      </w:r>
      <w:r>
        <w:rPr>
          <w:rFonts w:ascii="Calibri" w:hAnsi="Calibri" w:cs="Calibri"/>
          <w:sz w:val="22"/>
        </w:rPr>
        <w:t xml:space="preserve">Whether PSD boosting for PSCCH transmission is supported? </w:t>
      </w:r>
    </w:p>
    <w:p w14:paraId="29C17FEA" w14:textId="77777777" w:rsidR="00B311FE" w:rsidRDefault="00C52378" w:rsidP="00C2188D">
      <w:pPr>
        <w:pStyle w:val="af4"/>
        <w:widowControl/>
        <w:numPr>
          <w:ilvl w:val="0"/>
          <w:numId w:val="13"/>
        </w:numPr>
        <w:spacing w:after="0"/>
        <w:ind w:leftChars="0"/>
        <w:rPr>
          <w:rFonts w:ascii="Calibri" w:hAnsi="Calibri" w:cs="Calibri"/>
          <w:sz w:val="22"/>
        </w:rPr>
      </w:pPr>
      <w:r>
        <w:rPr>
          <w:rFonts w:ascii="Calibri" w:hAnsi="Calibri" w:cs="Calibri"/>
          <w:sz w:val="22"/>
        </w:rPr>
        <w:t>Q1-</w:t>
      </w:r>
      <w:r w:rsidR="00A50C65">
        <w:rPr>
          <w:rFonts w:ascii="Calibri" w:hAnsi="Calibri" w:cs="Calibri"/>
          <w:sz w:val="22"/>
        </w:rPr>
        <w:t>a</w:t>
      </w:r>
      <w:r>
        <w:rPr>
          <w:rFonts w:ascii="Calibri" w:hAnsi="Calibri" w:cs="Calibri"/>
          <w:sz w:val="22"/>
        </w:rPr>
        <w:t xml:space="preserve">: If </w:t>
      </w:r>
      <w:r w:rsidR="00A272A6">
        <w:rPr>
          <w:rFonts w:ascii="Calibri" w:hAnsi="Calibri" w:cs="Calibri"/>
          <w:sz w:val="22"/>
        </w:rPr>
        <w:t xml:space="preserve">the answer of </w:t>
      </w:r>
      <w:r>
        <w:rPr>
          <w:rFonts w:ascii="Calibri" w:hAnsi="Calibri" w:cs="Calibri"/>
          <w:sz w:val="22"/>
        </w:rPr>
        <w:t>Q1 is yes, how t</w:t>
      </w:r>
      <w:r w:rsidRPr="00C52378">
        <w:rPr>
          <w:rFonts w:ascii="Calibri" w:hAnsi="Calibri" w:cs="Calibri"/>
          <w:sz w:val="22"/>
        </w:rPr>
        <w:t>otal sidelink transmit power is the same in the symbols used for PSCCH/PSSCH transmissions in a slot</w:t>
      </w:r>
      <w:r>
        <w:rPr>
          <w:rFonts w:ascii="Calibri" w:hAnsi="Calibri" w:cs="Calibri"/>
          <w:sz w:val="22"/>
        </w:rPr>
        <w:t>?</w:t>
      </w:r>
    </w:p>
    <w:p w14:paraId="7F54F08C" w14:textId="77777777" w:rsidR="00C52378" w:rsidRDefault="00C52378" w:rsidP="00C52378">
      <w:pPr>
        <w:pStyle w:val="af4"/>
        <w:widowControl/>
        <w:numPr>
          <w:ilvl w:val="0"/>
          <w:numId w:val="13"/>
        </w:numPr>
        <w:spacing w:after="0"/>
        <w:ind w:leftChars="0"/>
        <w:rPr>
          <w:rFonts w:ascii="Calibri" w:hAnsi="Calibri" w:cs="Calibri"/>
          <w:sz w:val="22"/>
        </w:rPr>
      </w:pPr>
      <w:r>
        <w:rPr>
          <w:rFonts w:ascii="Calibri" w:hAnsi="Calibri" w:cs="Calibri"/>
          <w:sz w:val="22"/>
        </w:rPr>
        <w:t>Q</w:t>
      </w:r>
      <w:r w:rsidR="00A50C65">
        <w:rPr>
          <w:rFonts w:ascii="Calibri" w:hAnsi="Calibri" w:cs="Calibri"/>
          <w:sz w:val="22"/>
        </w:rPr>
        <w:t>2</w:t>
      </w:r>
      <w:r>
        <w:rPr>
          <w:rFonts w:ascii="Calibri" w:hAnsi="Calibri" w:cs="Calibri"/>
          <w:sz w:val="22"/>
        </w:rPr>
        <w:t xml:space="preserve">: </w:t>
      </w:r>
      <w:r w:rsidR="006A164A">
        <w:rPr>
          <w:rFonts w:ascii="Calibri" w:hAnsi="Calibri" w:cs="Calibri"/>
          <w:sz w:val="22"/>
        </w:rPr>
        <w:t xml:space="preserve">To derive the reference TX power of PSSCH DMRS for SL pathloss estimation, which option is supported? </w:t>
      </w:r>
    </w:p>
    <w:p w14:paraId="789D2211" w14:textId="77777777" w:rsidR="006A164A" w:rsidRDefault="006A164A" w:rsidP="006A164A">
      <w:pPr>
        <w:pStyle w:val="af4"/>
        <w:widowControl/>
        <w:numPr>
          <w:ilvl w:val="1"/>
          <w:numId w:val="13"/>
        </w:numPr>
        <w:spacing w:after="0"/>
        <w:ind w:leftChars="0"/>
        <w:rPr>
          <w:rFonts w:ascii="Calibri" w:hAnsi="Calibri" w:cs="Calibri"/>
          <w:sz w:val="22"/>
        </w:rPr>
      </w:pPr>
      <w:r>
        <w:rPr>
          <w:rFonts w:ascii="Calibri" w:hAnsi="Calibri" w:cs="Calibri"/>
          <w:sz w:val="22"/>
        </w:rPr>
        <w:t xml:space="preserve">Option 1: </w:t>
      </w:r>
      <w:r w:rsidR="004B0633">
        <w:rPr>
          <w:rFonts w:ascii="Calibri" w:hAnsi="Calibri" w:cs="Calibri"/>
          <w:sz w:val="22"/>
        </w:rPr>
        <w:t>EPRE of PSSCH DMRS is unchanged</w:t>
      </w:r>
      <w:r w:rsidRPr="00602DFC">
        <w:rPr>
          <w:rFonts w:ascii="Calibri" w:hAnsi="Calibri" w:cs="Calibri"/>
          <w:sz w:val="22"/>
        </w:rPr>
        <w:t xml:space="preserve"> during the filtering window (</w:t>
      </w:r>
      <w:r w:rsidR="004B0633">
        <w:rPr>
          <w:rFonts w:ascii="Calibri" w:hAnsi="Calibri" w:cs="Calibri"/>
          <w:sz w:val="22"/>
        </w:rPr>
        <w:t>Tx</w:t>
      </w:r>
      <w:r w:rsidRPr="00602DFC">
        <w:rPr>
          <w:rFonts w:ascii="Calibri" w:hAnsi="Calibri" w:cs="Calibri"/>
          <w:sz w:val="22"/>
        </w:rPr>
        <w:t xml:space="preserve"> power </w:t>
      </w:r>
      <w:r>
        <w:rPr>
          <w:rFonts w:ascii="Calibri" w:hAnsi="Calibri" w:cs="Calibri"/>
          <w:sz w:val="22"/>
        </w:rPr>
        <w:t xml:space="preserve">of </w:t>
      </w:r>
      <w:r w:rsidR="004B0633">
        <w:rPr>
          <w:rFonts w:ascii="Calibri" w:hAnsi="Calibri" w:cs="Calibri"/>
          <w:sz w:val="22"/>
        </w:rPr>
        <w:t xml:space="preserve">most recently received </w:t>
      </w:r>
      <w:r>
        <w:rPr>
          <w:rFonts w:ascii="Calibri" w:hAnsi="Calibri" w:cs="Calibri"/>
          <w:sz w:val="22"/>
        </w:rPr>
        <w:t xml:space="preserve">PSSCH DMRS </w:t>
      </w:r>
      <w:r w:rsidRPr="00602DFC">
        <w:rPr>
          <w:rFonts w:ascii="Calibri" w:hAnsi="Calibri" w:cs="Calibri"/>
          <w:sz w:val="22"/>
        </w:rPr>
        <w:t>is used)</w:t>
      </w:r>
    </w:p>
    <w:p w14:paraId="3F30E614" w14:textId="77777777" w:rsidR="006A164A" w:rsidRDefault="006A164A" w:rsidP="006A164A">
      <w:pPr>
        <w:pStyle w:val="af4"/>
        <w:widowControl/>
        <w:numPr>
          <w:ilvl w:val="1"/>
          <w:numId w:val="13"/>
        </w:numPr>
        <w:spacing w:after="0"/>
        <w:ind w:leftChars="0"/>
        <w:rPr>
          <w:rFonts w:ascii="Calibri" w:hAnsi="Calibri" w:cs="Calibri"/>
          <w:sz w:val="22"/>
        </w:rPr>
      </w:pPr>
      <w:r>
        <w:rPr>
          <w:rFonts w:ascii="Calibri" w:hAnsi="Calibri" w:cs="Calibri"/>
          <w:sz w:val="22"/>
        </w:rPr>
        <w:t xml:space="preserve">Option 2: TX UE performs </w:t>
      </w:r>
      <w:r w:rsidRPr="00602DFC">
        <w:rPr>
          <w:rFonts w:ascii="Calibri" w:hAnsi="Calibri" w:cs="Calibri"/>
          <w:sz w:val="22"/>
        </w:rPr>
        <w:t>the same filtering used for L3-RSRP measurement</w:t>
      </w:r>
    </w:p>
    <w:p w14:paraId="51F76980" w14:textId="77777777" w:rsidR="00A272A6" w:rsidRDefault="00C2188D" w:rsidP="00A272A6">
      <w:pPr>
        <w:pStyle w:val="af4"/>
        <w:widowControl/>
        <w:numPr>
          <w:ilvl w:val="0"/>
          <w:numId w:val="13"/>
        </w:numPr>
        <w:spacing w:after="0"/>
        <w:ind w:leftChars="0"/>
        <w:rPr>
          <w:rFonts w:ascii="Calibri" w:hAnsi="Calibri" w:cs="Calibri"/>
          <w:sz w:val="22"/>
        </w:rPr>
      </w:pPr>
      <w:r>
        <w:rPr>
          <w:rFonts w:ascii="Calibri" w:hAnsi="Calibri" w:cs="Calibri" w:hint="eastAsia"/>
          <w:sz w:val="22"/>
        </w:rPr>
        <w:t xml:space="preserve">Q3: </w:t>
      </w:r>
      <w:r>
        <w:rPr>
          <w:rFonts w:ascii="Calibri" w:hAnsi="Calibri" w:cs="Calibri"/>
          <w:sz w:val="22"/>
        </w:rPr>
        <w:t>Whether to support multiple PSFCH transmission in a PSFCH transmission occasion in Rel-16 NR sidelink.</w:t>
      </w:r>
    </w:p>
    <w:p w14:paraId="1B974458" w14:textId="77777777" w:rsidR="00C2188D" w:rsidRPr="00CB5394" w:rsidRDefault="00C2188D" w:rsidP="00C2188D">
      <w:pPr>
        <w:pStyle w:val="af4"/>
        <w:widowControl/>
        <w:numPr>
          <w:ilvl w:val="0"/>
          <w:numId w:val="13"/>
        </w:numPr>
        <w:spacing w:after="0"/>
        <w:ind w:leftChars="0"/>
        <w:rPr>
          <w:rFonts w:ascii="Calibri" w:hAnsi="Calibri" w:cs="Calibri"/>
          <w:sz w:val="22"/>
        </w:rPr>
      </w:pPr>
      <w:r>
        <w:rPr>
          <w:rFonts w:ascii="Calibri" w:hAnsi="Calibri" w:cs="Calibri" w:hint="eastAsia"/>
          <w:sz w:val="22"/>
        </w:rPr>
        <w:t xml:space="preserve">Q3-a: If the answer of Q3 is yes, what is the details on the </w:t>
      </w:r>
      <w:r>
        <w:rPr>
          <w:rFonts w:ascii="Calibri" w:hAnsi="Calibri" w:cs="Calibri"/>
          <w:sz w:val="22"/>
        </w:rPr>
        <w:t xml:space="preserve">maximum </w:t>
      </w:r>
      <w:r>
        <w:rPr>
          <w:rFonts w:ascii="Calibri" w:hAnsi="Calibri" w:cs="Calibri" w:hint="eastAsia"/>
          <w:sz w:val="22"/>
        </w:rPr>
        <w:t xml:space="preserve">number of PSFCH </w:t>
      </w:r>
      <w:r>
        <w:rPr>
          <w:rFonts w:ascii="Calibri" w:hAnsi="Calibri" w:cs="Calibri"/>
          <w:sz w:val="22"/>
        </w:rPr>
        <w:t>transmission</w:t>
      </w:r>
      <w:r>
        <w:rPr>
          <w:rFonts w:ascii="Calibri" w:hAnsi="Calibri" w:cs="Calibri" w:hint="eastAsia"/>
          <w:sz w:val="22"/>
        </w:rPr>
        <w:t xml:space="preserve">s </w:t>
      </w:r>
      <w:r>
        <w:rPr>
          <w:rFonts w:ascii="Calibri" w:hAnsi="Calibri" w:cs="Calibri"/>
          <w:sz w:val="22"/>
        </w:rPr>
        <w:t xml:space="preserve">in a PSFCH transmission occasion including signaling details. </w:t>
      </w:r>
    </w:p>
    <w:p w14:paraId="1525AC94" w14:textId="77777777" w:rsidR="003245BC" w:rsidRDefault="003245BC" w:rsidP="009E0986">
      <w:pPr>
        <w:widowControl/>
        <w:rPr>
          <w:rFonts w:ascii="Calibri" w:hAnsi="Calibri" w:cs="Calibri"/>
          <w:sz w:val="22"/>
        </w:rPr>
      </w:pPr>
    </w:p>
    <w:p w14:paraId="615A5D9D" w14:textId="77777777" w:rsidR="003245BC" w:rsidRPr="009E0986" w:rsidRDefault="003245BC" w:rsidP="003245BC">
      <w:pPr>
        <w:pStyle w:val="1"/>
        <w:keepLines w:val="0"/>
        <w:numPr>
          <w:ilvl w:val="1"/>
          <w:numId w:val="3"/>
        </w:numPr>
        <w:pBdr>
          <w:top w:val="none" w:sz="0" w:space="0" w:color="auto"/>
        </w:pBdr>
        <w:overflowPunct/>
        <w:autoSpaceDE/>
        <w:autoSpaceDN/>
        <w:adjustRightInd/>
        <w:spacing w:beforeLines="50" w:before="120" w:afterLines="50" w:after="120"/>
        <w:textAlignment w:val="auto"/>
        <w:rPr>
          <w:rFonts w:ascii="Times New Roman" w:eastAsia="SimSun" w:hAnsi="Times New Roman"/>
          <w:b/>
          <w:kern w:val="32"/>
          <w:sz w:val="28"/>
          <w:lang w:val="en-US" w:eastAsia="zh-CN"/>
        </w:rPr>
      </w:pPr>
      <w:r>
        <w:rPr>
          <w:rFonts w:ascii="Times New Roman" w:eastAsia="바탕체" w:hAnsi="Times New Roman"/>
          <w:b/>
          <w:kern w:val="32"/>
          <w:sz w:val="28"/>
          <w:lang w:val="en-US" w:eastAsia="ko-KR"/>
        </w:rPr>
        <w:t>Sidelink HARQ-ACK feedback</w:t>
      </w:r>
    </w:p>
    <w:p w14:paraId="62C6448C" w14:textId="77777777" w:rsidR="003245BC" w:rsidRDefault="00B311FE" w:rsidP="003316D2">
      <w:pPr>
        <w:pStyle w:val="af4"/>
        <w:widowControl/>
        <w:numPr>
          <w:ilvl w:val="0"/>
          <w:numId w:val="12"/>
        </w:numPr>
        <w:spacing w:after="0"/>
        <w:ind w:leftChars="0"/>
        <w:rPr>
          <w:rFonts w:ascii="Calibri" w:hAnsi="Calibri" w:cs="Calibri"/>
          <w:sz w:val="22"/>
        </w:rPr>
      </w:pPr>
      <w:r>
        <w:rPr>
          <w:rFonts w:ascii="Calibri" w:hAnsi="Calibri" w:cs="Calibri"/>
          <w:sz w:val="22"/>
        </w:rPr>
        <w:t xml:space="preserve">Issue 2-1: </w:t>
      </w:r>
      <w:r>
        <w:rPr>
          <w:rFonts w:ascii="Calibri" w:hAnsi="Calibri" w:cs="Calibri" w:hint="eastAsia"/>
          <w:sz w:val="22"/>
        </w:rPr>
        <w:t xml:space="preserve">Details of the PSFCH </w:t>
      </w:r>
      <w:r>
        <w:rPr>
          <w:rFonts w:ascii="Calibri" w:hAnsi="Calibri" w:cs="Calibri"/>
          <w:sz w:val="22"/>
        </w:rPr>
        <w:t>resource</w:t>
      </w:r>
      <w:r>
        <w:rPr>
          <w:rFonts w:ascii="Calibri" w:hAnsi="Calibri" w:cs="Calibri" w:hint="eastAsia"/>
          <w:sz w:val="22"/>
        </w:rPr>
        <w:t xml:space="preserve"> </w:t>
      </w:r>
      <w:r>
        <w:rPr>
          <w:rFonts w:ascii="Calibri" w:hAnsi="Calibri" w:cs="Calibri"/>
          <w:sz w:val="22"/>
        </w:rPr>
        <w:t>determination</w:t>
      </w:r>
    </w:p>
    <w:p w14:paraId="6B409A01" w14:textId="77777777" w:rsidR="00B311FE" w:rsidRDefault="00B311FE" w:rsidP="003316D2">
      <w:pPr>
        <w:pStyle w:val="af4"/>
        <w:widowControl/>
        <w:numPr>
          <w:ilvl w:val="1"/>
          <w:numId w:val="12"/>
        </w:numPr>
        <w:spacing w:after="0"/>
        <w:ind w:leftChars="0"/>
        <w:rPr>
          <w:rFonts w:ascii="Calibri" w:hAnsi="Calibri" w:cs="Calibri"/>
          <w:sz w:val="22"/>
        </w:rPr>
      </w:pPr>
      <w:r>
        <w:rPr>
          <w:rFonts w:ascii="Calibri" w:hAnsi="Calibri" w:cs="Calibri"/>
          <w:sz w:val="22"/>
        </w:rPr>
        <w:t>Whether candidate PSFCH resource is given by</w:t>
      </w:r>
    </w:p>
    <w:p w14:paraId="28610ED4" w14:textId="77777777" w:rsidR="00B311FE" w:rsidRDefault="00B311FE" w:rsidP="003316D2">
      <w:pPr>
        <w:pStyle w:val="af4"/>
        <w:widowControl/>
        <w:numPr>
          <w:ilvl w:val="2"/>
          <w:numId w:val="12"/>
        </w:numPr>
        <w:spacing w:after="0"/>
        <w:ind w:leftChars="0"/>
        <w:rPr>
          <w:rFonts w:ascii="Calibri" w:hAnsi="Calibri" w:cs="Calibri"/>
          <w:sz w:val="22"/>
        </w:rPr>
      </w:pPr>
      <w:r>
        <w:rPr>
          <w:rFonts w:ascii="Calibri" w:hAnsi="Calibri" w:cs="Calibri"/>
          <w:sz w:val="22"/>
        </w:rPr>
        <w:t>Option 1: The set of PRBs associated with the starting sub-channel and slot used for that PSSCH</w:t>
      </w:r>
    </w:p>
    <w:p w14:paraId="2E82953C" w14:textId="77777777" w:rsidR="00B311FE" w:rsidRDefault="00B311FE" w:rsidP="003316D2">
      <w:pPr>
        <w:pStyle w:val="af4"/>
        <w:widowControl/>
        <w:numPr>
          <w:ilvl w:val="3"/>
          <w:numId w:val="12"/>
        </w:numPr>
        <w:spacing w:after="0"/>
        <w:ind w:leftChars="0"/>
        <w:rPr>
          <w:rFonts w:ascii="Calibri" w:hAnsi="Calibri" w:cs="Calibri"/>
          <w:sz w:val="22"/>
        </w:rPr>
      </w:pPr>
      <w:r>
        <w:rPr>
          <w:rFonts w:ascii="Calibri" w:hAnsi="Calibri" w:cs="Calibri"/>
          <w:sz w:val="22"/>
        </w:rPr>
        <w:t xml:space="preserve">Support: </w:t>
      </w:r>
      <w:r w:rsidRPr="00B311FE">
        <w:rPr>
          <w:rFonts w:ascii="Calibri" w:hAnsi="Calibri" w:cs="Calibri"/>
          <w:sz w:val="22"/>
        </w:rPr>
        <w:t>[Nokia,3] [Intel,15] [Qualcomm,25] [Ericsson,27]</w:t>
      </w:r>
      <w:r>
        <w:rPr>
          <w:rFonts w:ascii="Calibri" w:hAnsi="Calibri" w:cs="Calibri"/>
          <w:sz w:val="22"/>
        </w:rPr>
        <w:t xml:space="preserve"> (4 companies)</w:t>
      </w:r>
    </w:p>
    <w:p w14:paraId="62A3FDCE" w14:textId="77777777" w:rsidR="00B311FE" w:rsidRDefault="00B311FE" w:rsidP="003316D2">
      <w:pPr>
        <w:pStyle w:val="af4"/>
        <w:widowControl/>
        <w:numPr>
          <w:ilvl w:val="4"/>
          <w:numId w:val="12"/>
        </w:numPr>
        <w:spacing w:after="0"/>
        <w:ind w:leftChars="0"/>
        <w:rPr>
          <w:rFonts w:ascii="Calibri" w:hAnsi="Calibri" w:cs="Calibri"/>
          <w:sz w:val="22"/>
        </w:rPr>
      </w:pPr>
      <w:r>
        <w:rPr>
          <w:rFonts w:ascii="Calibri" w:hAnsi="Calibri" w:cs="Calibri"/>
          <w:sz w:val="22"/>
        </w:rPr>
        <w:t xml:space="preserve">Rationale: </w:t>
      </w:r>
      <w:r w:rsidRPr="00B311FE">
        <w:rPr>
          <w:rFonts w:ascii="Calibri" w:hAnsi="Calibri" w:cs="Calibri"/>
          <w:sz w:val="22"/>
        </w:rPr>
        <w:t>No clear benefit of association between the number of subchannels for PSSCH and the candidate PSFCH resources.</w:t>
      </w:r>
    </w:p>
    <w:p w14:paraId="484CADF7" w14:textId="77777777" w:rsidR="00B311FE" w:rsidRDefault="00B311FE" w:rsidP="003316D2">
      <w:pPr>
        <w:pStyle w:val="af4"/>
        <w:widowControl/>
        <w:numPr>
          <w:ilvl w:val="2"/>
          <w:numId w:val="12"/>
        </w:numPr>
        <w:spacing w:after="0"/>
        <w:ind w:leftChars="0"/>
        <w:rPr>
          <w:rFonts w:ascii="Calibri" w:hAnsi="Calibri" w:cs="Calibri"/>
          <w:sz w:val="22"/>
        </w:rPr>
      </w:pPr>
      <w:r>
        <w:rPr>
          <w:rFonts w:ascii="Calibri" w:hAnsi="Calibri" w:cs="Calibri"/>
          <w:sz w:val="22"/>
        </w:rPr>
        <w:t>Option 2: The set of PRBs associated with the sub-channel(s) and slot used for that PSSCH</w:t>
      </w:r>
    </w:p>
    <w:p w14:paraId="40BAA64F" w14:textId="77777777" w:rsidR="00B311FE" w:rsidRDefault="00B311FE" w:rsidP="003316D2">
      <w:pPr>
        <w:pStyle w:val="af4"/>
        <w:widowControl/>
        <w:numPr>
          <w:ilvl w:val="3"/>
          <w:numId w:val="12"/>
        </w:numPr>
        <w:spacing w:after="0"/>
        <w:ind w:leftChars="0"/>
        <w:rPr>
          <w:rFonts w:ascii="Calibri" w:hAnsi="Calibri" w:cs="Calibri"/>
          <w:sz w:val="22"/>
        </w:rPr>
      </w:pPr>
      <w:r>
        <w:rPr>
          <w:rFonts w:ascii="Calibri" w:hAnsi="Calibri" w:cs="Calibri"/>
          <w:sz w:val="22"/>
        </w:rPr>
        <w:t xml:space="preserve">Support: </w:t>
      </w:r>
      <w:r w:rsidRPr="00B311FE">
        <w:rPr>
          <w:rFonts w:ascii="Calibri" w:hAnsi="Calibri" w:cs="Calibri"/>
          <w:sz w:val="22"/>
        </w:rPr>
        <w:t>[Huawei,1] [ZTE,4] [Spreadtrum,5] [OPPO,7] [CATT,8] [LG,18] [InterDigital,19] [Apple,20]</w:t>
      </w:r>
      <w:r>
        <w:rPr>
          <w:rFonts w:ascii="Calibri" w:hAnsi="Calibri" w:cs="Calibri"/>
          <w:sz w:val="22"/>
        </w:rPr>
        <w:t xml:space="preserve"> (8 companies)</w:t>
      </w:r>
    </w:p>
    <w:p w14:paraId="538B0CC6" w14:textId="77777777" w:rsidR="00B311FE" w:rsidRDefault="00B311FE" w:rsidP="003316D2">
      <w:pPr>
        <w:pStyle w:val="af4"/>
        <w:widowControl/>
        <w:numPr>
          <w:ilvl w:val="4"/>
          <w:numId w:val="12"/>
        </w:numPr>
        <w:spacing w:after="0"/>
        <w:ind w:leftChars="0"/>
        <w:rPr>
          <w:rFonts w:ascii="Calibri" w:hAnsi="Calibri" w:cs="Calibri"/>
          <w:sz w:val="22"/>
        </w:rPr>
      </w:pPr>
      <w:r>
        <w:rPr>
          <w:rFonts w:ascii="Calibri" w:hAnsi="Calibri" w:cs="Calibri"/>
          <w:sz w:val="22"/>
        </w:rPr>
        <w:t xml:space="preserve">Rationale: </w:t>
      </w:r>
      <w:r w:rsidRPr="00B311FE">
        <w:rPr>
          <w:rFonts w:ascii="Calibri" w:hAnsi="Calibri" w:cs="Calibri"/>
          <w:sz w:val="22"/>
        </w:rPr>
        <w:t>To enlarge the size of candidate PSFCH resource at least for groupcast HARQ feedback Option 2.</w:t>
      </w:r>
    </w:p>
    <w:p w14:paraId="1875ED3C" w14:textId="77777777" w:rsidR="00B311FE" w:rsidRDefault="00B311FE" w:rsidP="003316D2">
      <w:pPr>
        <w:pStyle w:val="af4"/>
        <w:widowControl/>
        <w:numPr>
          <w:ilvl w:val="2"/>
          <w:numId w:val="12"/>
        </w:numPr>
        <w:spacing w:after="0"/>
        <w:ind w:leftChars="0"/>
        <w:rPr>
          <w:rFonts w:ascii="Calibri" w:hAnsi="Calibri" w:cs="Calibri"/>
          <w:sz w:val="22"/>
        </w:rPr>
      </w:pPr>
      <w:r>
        <w:rPr>
          <w:rFonts w:ascii="Calibri" w:hAnsi="Calibri" w:cs="Calibri"/>
          <w:sz w:val="22"/>
        </w:rPr>
        <w:t>Option 3: Either Option 1 or Option 2 is (pre)configured in a resource pool</w:t>
      </w:r>
    </w:p>
    <w:p w14:paraId="7F1AE073" w14:textId="77777777" w:rsidR="00B311FE" w:rsidRDefault="00B311FE" w:rsidP="003316D2">
      <w:pPr>
        <w:pStyle w:val="af4"/>
        <w:widowControl/>
        <w:numPr>
          <w:ilvl w:val="3"/>
          <w:numId w:val="12"/>
        </w:numPr>
        <w:spacing w:after="0"/>
        <w:ind w:leftChars="0"/>
        <w:rPr>
          <w:rFonts w:ascii="Calibri" w:hAnsi="Calibri" w:cs="Calibri"/>
          <w:sz w:val="22"/>
        </w:rPr>
      </w:pPr>
      <w:r>
        <w:rPr>
          <w:rFonts w:ascii="Calibri" w:hAnsi="Calibri" w:cs="Calibri" w:hint="eastAsia"/>
          <w:sz w:val="22"/>
        </w:rPr>
        <w:t>Support: [Samsung,13]</w:t>
      </w:r>
    </w:p>
    <w:p w14:paraId="45218AD2" w14:textId="77777777" w:rsidR="00B311FE" w:rsidRDefault="00352AF8" w:rsidP="003316D2">
      <w:pPr>
        <w:pStyle w:val="af4"/>
        <w:widowControl/>
        <w:numPr>
          <w:ilvl w:val="1"/>
          <w:numId w:val="12"/>
        </w:numPr>
        <w:spacing w:after="0"/>
        <w:ind w:leftChars="0"/>
        <w:rPr>
          <w:rFonts w:ascii="Calibri" w:hAnsi="Calibri" w:cs="Calibri"/>
          <w:sz w:val="22"/>
        </w:rPr>
      </w:pPr>
      <w:r w:rsidRPr="00352AF8">
        <w:rPr>
          <w:rFonts w:ascii="Calibri" w:hAnsi="Calibri" w:cs="Calibri"/>
          <w:sz w:val="22"/>
        </w:rPr>
        <w:t>Details on how to define the values of m_0 and m_cs for a PSFCH TX</w:t>
      </w:r>
    </w:p>
    <w:p w14:paraId="32D77B9F" w14:textId="77777777" w:rsidR="00352AF8" w:rsidRDefault="00352AF8" w:rsidP="003316D2">
      <w:pPr>
        <w:pStyle w:val="af4"/>
        <w:widowControl/>
        <w:numPr>
          <w:ilvl w:val="2"/>
          <w:numId w:val="12"/>
        </w:numPr>
        <w:spacing w:after="0"/>
        <w:ind w:leftChars="0"/>
        <w:rPr>
          <w:rFonts w:ascii="Calibri" w:hAnsi="Calibri" w:cs="Calibri"/>
          <w:sz w:val="22"/>
        </w:rPr>
      </w:pPr>
      <w:r>
        <w:rPr>
          <w:rFonts w:ascii="Calibri" w:hAnsi="Calibri" w:cs="Calibri"/>
          <w:sz w:val="22"/>
        </w:rPr>
        <w:t xml:space="preserve">On </w:t>
      </w:r>
      <w:r w:rsidRPr="00352AF8">
        <w:rPr>
          <w:rFonts w:ascii="Calibri" w:hAnsi="Calibri" w:cs="Calibri"/>
          <w:sz w:val="22"/>
        </w:rPr>
        <w:t>value</w:t>
      </w:r>
      <w:r>
        <w:rPr>
          <w:rFonts w:ascii="Calibri" w:hAnsi="Calibri" w:cs="Calibri"/>
          <w:sz w:val="22"/>
        </w:rPr>
        <w:t>s</w:t>
      </w:r>
      <w:r w:rsidRPr="00352AF8">
        <w:rPr>
          <w:rFonts w:ascii="Calibri" w:hAnsi="Calibri" w:cs="Calibri"/>
          <w:sz w:val="22"/>
        </w:rPr>
        <w:t xml:space="preserve"> of m_cs </w:t>
      </w:r>
    </w:p>
    <w:p w14:paraId="0FAE5ABB" w14:textId="77777777" w:rsidR="00352AF8" w:rsidRDefault="00352AF8" w:rsidP="003316D2">
      <w:pPr>
        <w:pStyle w:val="af4"/>
        <w:widowControl/>
        <w:numPr>
          <w:ilvl w:val="3"/>
          <w:numId w:val="12"/>
        </w:numPr>
        <w:spacing w:after="0"/>
        <w:ind w:leftChars="0"/>
        <w:rPr>
          <w:rFonts w:ascii="Calibri" w:hAnsi="Calibri" w:cs="Calibri"/>
          <w:sz w:val="22"/>
        </w:rPr>
      </w:pPr>
      <w:r w:rsidRPr="00352AF8">
        <w:rPr>
          <w:rFonts w:ascii="Calibri" w:hAnsi="Calibri" w:cs="Calibri"/>
          <w:sz w:val="22"/>
        </w:rPr>
        <w:lastRenderedPageBreak/>
        <w:t>0 or 6 for NACK or ACK, respectively</w:t>
      </w:r>
    </w:p>
    <w:p w14:paraId="2EDB74DA" w14:textId="77777777" w:rsidR="00352AF8" w:rsidRDefault="00352AF8" w:rsidP="003316D2">
      <w:pPr>
        <w:pStyle w:val="af4"/>
        <w:widowControl/>
        <w:numPr>
          <w:ilvl w:val="4"/>
          <w:numId w:val="12"/>
        </w:numPr>
        <w:spacing w:after="0"/>
        <w:ind w:leftChars="0"/>
        <w:rPr>
          <w:rFonts w:ascii="Calibri" w:hAnsi="Calibri" w:cs="Calibri"/>
          <w:sz w:val="22"/>
        </w:rPr>
      </w:pPr>
      <w:r w:rsidRPr="00352AF8">
        <w:rPr>
          <w:rFonts w:ascii="Calibri" w:hAnsi="Calibri" w:cs="Calibri"/>
          <w:sz w:val="22"/>
        </w:rPr>
        <w:t>Support: [Intel,15] [LG,18](for GC HARQ feedback Option 2 or unicast) [NTT,24]</w:t>
      </w:r>
      <w:r>
        <w:rPr>
          <w:rFonts w:ascii="Calibri" w:hAnsi="Calibri" w:cs="Calibri"/>
          <w:sz w:val="22"/>
        </w:rPr>
        <w:t xml:space="preserve"> (3 companeis)</w:t>
      </w:r>
    </w:p>
    <w:p w14:paraId="341E9C86" w14:textId="77777777" w:rsidR="00352AF8" w:rsidRDefault="00352AF8" w:rsidP="003316D2">
      <w:pPr>
        <w:pStyle w:val="af4"/>
        <w:widowControl/>
        <w:numPr>
          <w:ilvl w:val="3"/>
          <w:numId w:val="12"/>
        </w:numPr>
        <w:spacing w:after="0"/>
        <w:ind w:leftChars="0"/>
        <w:rPr>
          <w:rFonts w:ascii="Calibri" w:hAnsi="Calibri" w:cs="Calibri"/>
          <w:sz w:val="22"/>
        </w:rPr>
      </w:pPr>
      <w:r w:rsidRPr="00352AF8">
        <w:rPr>
          <w:rFonts w:ascii="Calibri" w:hAnsi="Calibri" w:cs="Calibri"/>
          <w:sz w:val="22"/>
        </w:rPr>
        <w:t>0 or N/A for NACK or ACK, respectively</w:t>
      </w:r>
    </w:p>
    <w:p w14:paraId="1567858B" w14:textId="77777777" w:rsidR="00352AF8" w:rsidRDefault="00352AF8" w:rsidP="003316D2">
      <w:pPr>
        <w:pStyle w:val="af4"/>
        <w:widowControl/>
        <w:numPr>
          <w:ilvl w:val="4"/>
          <w:numId w:val="12"/>
        </w:numPr>
        <w:spacing w:after="0"/>
        <w:ind w:leftChars="0"/>
        <w:rPr>
          <w:rFonts w:ascii="Calibri" w:hAnsi="Calibri" w:cs="Calibri"/>
          <w:sz w:val="22"/>
        </w:rPr>
      </w:pPr>
      <w:r w:rsidRPr="00352AF8">
        <w:rPr>
          <w:rFonts w:ascii="Calibri" w:hAnsi="Calibri" w:cs="Calibri"/>
          <w:sz w:val="22"/>
        </w:rPr>
        <w:t>Support: [LG,18](for GC HARQ feedback Option 1)</w:t>
      </w:r>
    </w:p>
    <w:p w14:paraId="3F7AD633" w14:textId="77777777" w:rsidR="00352AF8" w:rsidRDefault="00352AF8" w:rsidP="003316D2">
      <w:pPr>
        <w:pStyle w:val="af4"/>
        <w:widowControl/>
        <w:numPr>
          <w:ilvl w:val="2"/>
          <w:numId w:val="12"/>
        </w:numPr>
        <w:spacing w:after="0"/>
        <w:ind w:leftChars="0"/>
        <w:rPr>
          <w:rFonts w:ascii="Calibri" w:hAnsi="Calibri" w:cs="Calibri"/>
          <w:sz w:val="22"/>
        </w:rPr>
      </w:pPr>
      <w:r>
        <w:rPr>
          <w:rFonts w:ascii="Calibri" w:hAnsi="Calibri" w:cs="Calibri" w:hint="eastAsia"/>
          <w:sz w:val="22"/>
        </w:rPr>
        <w:t>On values of m_0</w:t>
      </w:r>
    </w:p>
    <w:p w14:paraId="66783EE9" w14:textId="77777777" w:rsidR="00352AF8" w:rsidRPr="00352AF8" w:rsidRDefault="00352AF8" w:rsidP="003316D2">
      <w:pPr>
        <w:pStyle w:val="af4"/>
        <w:widowControl/>
        <w:numPr>
          <w:ilvl w:val="3"/>
          <w:numId w:val="12"/>
        </w:numPr>
        <w:spacing w:after="0"/>
        <w:ind w:leftChars="0"/>
        <w:rPr>
          <w:rFonts w:ascii="Calibri" w:hAnsi="Calibri" w:cs="Calibri"/>
          <w:sz w:val="22"/>
        </w:rPr>
      </w:pPr>
      <w:r>
        <w:rPr>
          <w:rFonts w:ascii="Calibri" w:hAnsi="Calibri" w:cs="Calibri" w:hint="eastAsia"/>
          <w:sz w:val="22"/>
          <w:lang w:val="en-GB"/>
        </w:rPr>
        <w:t xml:space="preserve">For </w:t>
      </w:r>
      <m:oMath>
        <m:sSubSup>
          <m:sSubSupPr>
            <m:ctrlPr>
              <w:rPr>
                <w:rFonts w:ascii="Cambria Math" w:hAnsi="Cambria Math" w:cs="Calibri"/>
                <w:i/>
                <w:sz w:val="22"/>
                <w:lang w:val="en-GB"/>
              </w:rPr>
            </m:ctrlPr>
          </m:sSubSupPr>
          <m:e>
            <m:r>
              <w:rPr>
                <w:rFonts w:ascii="Cambria Math" w:hAnsi="Cambria Math" w:cs="Calibri"/>
                <w:sz w:val="22"/>
                <w:lang w:val="en-GB"/>
              </w:rPr>
              <m:t>N</m:t>
            </m:r>
          </m:e>
          <m:sub>
            <m:r>
              <m:rPr>
                <m:nor/>
              </m:rPr>
              <w:rPr>
                <w:rFonts w:ascii="Calibri" w:hAnsi="Calibri" w:cs="Calibri"/>
                <w:sz w:val="22"/>
                <w:lang w:val="en-GB"/>
              </w:rPr>
              <m:t>CS</m:t>
            </m:r>
            <m:ctrlPr>
              <w:rPr>
                <w:rFonts w:ascii="Cambria Math" w:hAnsi="Cambria Math" w:cs="Calibri"/>
                <w:sz w:val="22"/>
                <w:lang w:val="en-GB"/>
              </w:rPr>
            </m:ctrlPr>
          </m:sub>
          <m:sup>
            <m:r>
              <m:rPr>
                <m:nor/>
              </m:rPr>
              <w:rPr>
                <w:rFonts w:ascii="Calibri" w:hAnsi="Calibri" w:cs="Calibri"/>
                <w:sz w:val="22"/>
                <w:lang w:val="en-GB"/>
              </w:rPr>
              <m:t>PSFCH</m:t>
            </m:r>
            <m:ctrlPr>
              <w:rPr>
                <w:rFonts w:ascii="Cambria Math" w:hAnsi="Cambria Math" w:cs="Calibri"/>
                <w:sz w:val="22"/>
                <w:lang w:val="en-GB"/>
              </w:rPr>
            </m:ctrlPr>
          </m:sup>
        </m:sSubSup>
        <m:r>
          <w:rPr>
            <w:rFonts w:ascii="Cambria Math" w:hAnsi="Cambria Math" w:cs="Calibri"/>
            <w:sz w:val="22"/>
            <w:lang w:val="en-GB"/>
          </w:rPr>
          <m:t xml:space="preserve">=1, </m:t>
        </m:r>
        <m:sSub>
          <m:sSubPr>
            <m:ctrlPr>
              <w:rPr>
                <w:rFonts w:ascii="Cambria Math" w:hAnsi="Cambria Math" w:cs="Calibri"/>
                <w:i/>
                <w:sz w:val="22"/>
                <w:lang w:val="en-GB"/>
              </w:rPr>
            </m:ctrlPr>
          </m:sSubPr>
          <m:e>
            <m:r>
              <w:rPr>
                <w:rFonts w:ascii="Cambria Math" w:hAnsi="Cambria Math" w:cs="Calibri"/>
                <w:sz w:val="22"/>
                <w:lang w:val="en-GB"/>
              </w:rPr>
              <m:t>m</m:t>
            </m:r>
          </m:e>
          <m:sub>
            <m:r>
              <w:rPr>
                <w:rFonts w:ascii="Cambria Math" w:hAnsi="Cambria Math" w:cs="Calibri"/>
                <w:sz w:val="22"/>
                <w:lang w:val="en-GB"/>
              </w:rPr>
              <m:t>0</m:t>
            </m:r>
          </m:sub>
        </m:sSub>
        <m:r>
          <w:rPr>
            <w:rFonts w:ascii="Cambria Math" w:hAnsi="Cambria Math" w:cs="Calibri"/>
            <w:sz w:val="22"/>
            <w:lang w:val="en-GB"/>
          </w:rPr>
          <m:t>={0}</m:t>
        </m:r>
      </m:oMath>
      <w:r w:rsidRPr="00352AF8">
        <w:rPr>
          <w:rFonts w:ascii="Calibri" w:hAnsi="Calibri" w:cs="Calibri"/>
          <w:sz w:val="22"/>
          <w:lang w:val="en-GB"/>
        </w:rPr>
        <w:tab/>
      </w:r>
      <w:r w:rsidRPr="00352AF8">
        <w:rPr>
          <w:rFonts w:ascii="Calibri" w:hAnsi="Calibri" w:cs="Calibri" w:hint="eastAsia"/>
          <w:bCs/>
          <w:sz w:val="22"/>
        </w:rPr>
        <w:t xml:space="preserve">: </w:t>
      </w:r>
      <w:r w:rsidRPr="00352AF8">
        <w:rPr>
          <w:rFonts w:ascii="Calibri" w:hAnsi="Calibri" w:cs="Calibri"/>
          <w:bCs/>
          <w:sz w:val="22"/>
        </w:rPr>
        <w:t>[vivo,2] [Intel,15] [LG,18] [NTT,24]</w:t>
      </w:r>
    </w:p>
    <w:p w14:paraId="2E126F6D" w14:textId="77777777" w:rsidR="00352AF8" w:rsidRPr="00352AF8" w:rsidRDefault="00352AF8" w:rsidP="003316D2">
      <w:pPr>
        <w:pStyle w:val="af4"/>
        <w:widowControl/>
        <w:numPr>
          <w:ilvl w:val="3"/>
          <w:numId w:val="12"/>
        </w:numPr>
        <w:spacing w:after="0"/>
        <w:ind w:leftChars="0"/>
        <w:rPr>
          <w:rFonts w:ascii="Calibri" w:hAnsi="Calibri" w:cs="Calibri"/>
          <w:sz w:val="22"/>
        </w:rPr>
      </w:pPr>
      <w:r>
        <w:rPr>
          <w:rFonts w:ascii="Calibri" w:hAnsi="Calibri" w:cs="Calibri" w:hint="eastAsia"/>
          <w:sz w:val="22"/>
          <w:lang w:val="en-GB"/>
        </w:rPr>
        <w:t xml:space="preserve">For </w:t>
      </w:r>
      <m:oMath>
        <m:sSubSup>
          <m:sSubSupPr>
            <m:ctrlPr>
              <w:rPr>
                <w:rFonts w:ascii="Cambria Math" w:hAnsi="Cambria Math" w:cs="Calibri"/>
                <w:i/>
                <w:sz w:val="22"/>
                <w:lang w:val="en-GB"/>
              </w:rPr>
            </m:ctrlPr>
          </m:sSubSupPr>
          <m:e>
            <m:r>
              <w:rPr>
                <w:rFonts w:ascii="Cambria Math" w:hAnsi="Cambria Math" w:cs="Calibri"/>
                <w:sz w:val="22"/>
                <w:lang w:val="en-GB"/>
              </w:rPr>
              <m:t>N</m:t>
            </m:r>
          </m:e>
          <m:sub>
            <m:r>
              <m:rPr>
                <m:nor/>
              </m:rPr>
              <w:rPr>
                <w:rFonts w:ascii="Calibri" w:hAnsi="Calibri" w:cs="Calibri"/>
                <w:sz w:val="22"/>
                <w:lang w:val="en-GB"/>
              </w:rPr>
              <m:t>CS</m:t>
            </m:r>
            <m:ctrlPr>
              <w:rPr>
                <w:rFonts w:ascii="Cambria Math" w:hAnsi="Cambria Math" w:cs="Calibri"/>
                <w:sz w:val="22"/>
                <w:lang w:val="en-GB"/>
              </w:rPr>
            </m:ctrlPr>
          </m:sub>
          <m:sup>
            <m:r>
              <m:rPr>
                <m:nor/>
              </m:rPr>
              <w:rPr>
                <w:rFonts w:ascii="Calibri" w:hAnsi="Calibri" w:cs="Calibri"/>
                <w:sz w:val="22"/>
                <w:lang w:val="en-GB"/>
              </w:rPr>
              <m:t>PSFCH</m:t>
            </m:r>
            <m:ctrlPr>
              <w:rPr>
                <w:rFonts w:ascii="Cambria Math" w:hAnsi="Cambria Math" w:cs="Calibri"/>
                <w:sz w:val="22"/>
                <w:lang w:val="en-GB"/>
              </w:rPr>
            </m:ctrlPr>
          </m:sup>
        </m:sSubSup>
        <m:r>
          <w:rPr>
            <w:rFonts w:ascii="Cambria Math" w:hAnsi="Cambria Math" w:cs="Calibri"/>
            <w:sz w:val="22"/>
            <w:lang w:val="en-GB"/>
          </w:rPr>
          <m:t xml:space="preserve">=2, </m:t>
        </m:r>
        <m:sSub>
          <m:sSubPr>
            <m:ctrlPr>
              <w:rPr>
                <w:rFonts w:ascii="Cambria Math" w:hAnsi="Cambria Math" w:cs="Calibri"/>
                <w:i/>
                <w:sz w:val="22"/>
                <w:lang w:val="en-GB"/>
              </w:rPr>
            </m:ctrlPr>
          </m:sSubPr>
          <m:e>
            <m:r>
              <w:rPr>
                <w:rFonts w:ascii="Cambria Math" w:hAnsi="Cambria Math" w:cs="Calibri"/>
                <w:sz w:val="22"/>
                <w:lang w:val="en-GB"/>
              </w:rPr>
              <m:t>m</m:t>
            </m:r>
          </m:e>
          <m:sub>
            <m:r>
              <w:rPr>
                <w:rFonts w:ascii="Cambria Math" w:hAnsi="Cambria Math" w:cs="Calibri"/>
                <w:sz w:val="22"/>
                <w:lang w:val="en-GB"/>
              </w:rPr>
              <m:t>0</m:t>
            </m:r>
          </m:sub>
        </m:sSub>
        <m:r>
          <w:rPr>
            <w:rFonts w:ascii="Cambria Math" w:hAnsi="Cambria Math" w:cs="Calibri"/>
            <w:sz w:val="22"/>
            <w:lang w:val="en-GB"/>
          </w:rPr>
          <m:t>={0, 3}</m:t>
        </m:r>
      </m:oMath>
      <w:r w:rsidRPr="00352AF8">
        <w:rPr>
          <w:rFonts w:ascii="Calibri" w:hAnsi="Calibri" w:cs="Calibri"/>
          <w:sz w:val="22"/>
          <w:lang w:val="en-GB"/>
        </w:rPr>
        <w:tab/>
      </w:r>
      <w:r w:rsidRPr="00352AF8">
        <w:rPr>
          <w:rFonts w:ascii="Calibri" w:hAnsi="Calibri" w:cs="Calibri" w:hint="eastAsia"/>
          <w:bCs/>
          <w:sz w:val="22"/>
        </w:rPr>
        <w:t xml:space="preserve">: </w:t>
      </w:r>
      <w:r w:rsidRPr="00352AF8">
        <w:rPr>
          <w:rFonts w:ascii="Calibri" w:hAnsi="Calibri" w:cs="Calibri"/>
          <w:bCs/>
          <w:sz w:val="22"/>
        </w:rPr>
        <w:t>[vivo,2] [Intel,15] [LG,18] [NTT,24]</w:t>
      </w:r>
    </w:p>
    <w:p w14:paraId="144968F7" w14:textId="77777777" w:rsidR="00352AF8" w:rsidRPr="00352AF8" w:rsidRDefault="00352AF8" w:rsidP="003316D2">
      <w:pPr>
        <w:pStyle w:val="af4"/>
        <w:widowControl/>
        <w:numPr>
          <w:ilvl w:val="3"/>
          <w:numId w:val="12"/>
        </w:numPr>
        <w:spacing w:after="0"/>
        <w:ind w:leftChars="0"/>
        <w:rPr>
          <w:rFonts w:ascii="Calibri" w:hAnsi="Calibri" w:cs="Calibri"/>
          <w:sz w:val="22"/>
        </w:rPr>
      </w:pPr>
      <w:r>
        <w:rPr>
          <w:rFonts w:ascii="Calibri" w:hAnsi="Calibri" w:cs="Calibri" w:hint="eastAsia"/>
          <w:sz w:val="22"/>
        </w:rPr>
        <w:t xml:space="preserve">For </w:t>
      </w:r>
      <m:oMath>
        <m:sSubSup>
          <m:sSubSupPr>
            <m:ctrlPr>
              <w:rPr>
                <w:rFonts w:ascii="Cambria Math" w:hAnsi="Cambria Math" w:cs="Calibri"/>
                <w:i/>
                <w:sz w:val="22"/>
                <w:lang w:val="en-GB"/>
              </w:rPr>
            </m:ctrlPr>
          </m:sSubSupPr>
          <m:e>
            <m:r>
              <w:rPr>
                <w:rFonts w:ascii="Cambria Math" w:hAnsi="Cambria Math" w:cs="Calibri"/>
                <w:sz w:val="22"/>
                <w:lang w:val="en-GB"/>
              </w:rPr>
              <m:t>N</m:t>
            </m:r>
          </m:e>
          <m:sub>
            <m:r>
              <m:rPr>
                <m:nor/>
              </m:rPr>
              <w:rPr>
                <w:rFonts w:ascii="Calibri" w:hAnsi="Calibri" w:cs="Calibri"/>
                <w:sz w:val="22"/>
                <w:lang w:val="en-GB"/>
              </w:rPr>
              <m:t>CS</m:t>
            </m:r>
            <m:ctrlPr>
              <w:rPr>
                <w:rFonts w:ascii="Cambria Math" w:hAnsi="Cambria Math" w:cs="Calibri"/>
                <w:sz w:val="22"/>
                <w:lang w:val="en-GB"/>
              </w:rPr>
            </m:ctrlPr>
          </m:sub>
          <m:sup>
            <m:r>
              <m:rPr>
                <m:nor/>
              </m:rPr>
              <w:rPr>
                <w:rFonts w:ascii="Calibri" w:hAnsi="Calibri" w:cs="Calibri"/>
                <w:sz w:val="22"/>
                <w:lang w:val="en-GB"/>
              </w:rPr>
              <m:t>PSFCH</m:t>
            </m:r>
            <m:ctrlPr>
              <w:rPr>
                <w:rFonts w:ascii="Cambria Math" w:hAnsi="Cambria Math" w:cs="Calibri"/>
                <w:sz w:val="22"/>
                <w:lang w:val="en-GB"/>
              </w:rPr>
            </m:ctrlPr>
          </m:sup>
        </m:sSubSup>
        <m:r>
          <w:rPr>
            <w:rFonts w:ascii="Cambria Math" w:hAnsi="Cambria Math" w:cs="Calibri"/>
            <w:sz w:val="22"/>
            <w:lang w:val="en-GB"/>
          </w:rPr>
          <m:t>=3,</m:t>
        </m:r>
      </m:oMath>
    </w:p>
    <w:p w14:paraId="5F4C8054" w14:textId="77777777" w:rsidR="00352AF8" w:rsidRPr="00352AF8" w:rsidRDefault="00D662CD" w:rsidP="003316D2">
      <w:pPr>
        <w:pStyle w:val="af4"/>
        <w:widowControl/>
        <w:numPr>
          <w:ilvl w:val="4"/>
          <w:numId w:val="12"/>
        </w:numPr>
        <w:spacing w:after="0"/>
        <w:ind w:leftChars="0"/>
        <w:rPr>
          <w:rFonts w:ascii="Calibri" w:hAnsi="Calibri" w:cs="Calibri"/>
          <w:sz w:val="22"/>
        </w:rPr>
      </w:pPr>
      <m:oMath>
        <m:sSub>
          <m:sSubPr>
            <m:ctrlPr>
              <w:rPr>
                <w:rFonts w:ascii="Cambria Math" w:hAnsi="Cambria Math" w:cs="Calibri"/>
                <w:i/>
                <w:sz w:val="22"/>
                <w:lang w:val="en-GB"/>
              </w:rPr>
            </m:ctrlPr>
          </m:sSubPr>
          <m:e>
            <m:r>
              <w:rPr>
                <w:rFonts w:ascii="Cambria Math" w:hAnsi="Cambria Math" w:cs="Calibri"/>
                <w:sz w:val="22"/>
                <w:lang w:val="en-GB"/>
              </w:rPr>
              <m:t>m</m:t>
            </m:r>
          </m:e>
          <m:sub>
            <m:r>
              <w:rPr>
                <w:rFonts w:ascii="Cambria Math" w:hAnsi="Cambria Math" w:cs="Calibri"/>
                <w:sz w:val="22"/>
                <w:lang w:val="en-GB"/>
              </w:rPr>
              <m:t>0</m:t>
            </m:r>
          </m:sub>
        </m:sSub>
        <m:r>
          <w:rPr>
            <w:rFonts w:ascii="Cambria Math" w:hAnsi="Cambria Math" w:cs="Calibri"/>
            <w:sz w:val="22"/>
            <w:lang w:val="en-GB"/>
          </w:rPr>
          <m:t>={0, 2, 4}</m:t>
        </m:r>
      </m:oMath>
      <w:r w:rsidR="00352AF8" w:rsidRPr="00352AF8">
        <w:rPr>
          <w:rFonts w:ascii="Calibri" w:hAnsi="Calibri" w:cs="Calibri"/>
          <w:sz w:val="22"/>
          <w:lang w:val="en-GB"/>
        </w:rPr>
        <w:tab/>
      </w:r>
      <w:r w:rsidR="00352AF8" w:rsidRPr="00352AF8">
        <w:rPr>
          <w:rFonts w:ascii="Calibri" w:hAnsi="Calibri" w:cs="Calibri"/>
          <w:sz w:val="22"/>
          <w:lang w:val="en-GB"/>
        </w:rPr>
        <w:tab/>
      </w:r>
      <w:r w:rsidR="00352AF8" w:rsidRPr="00352AF8">
        <w:rPr>
          <w:rFonts w:ascii="Calibri" w:hAnsi="Calibri" w:cs="Calibri" w:hint="eastAsia"/>
          <w:bCs/>
          <w:sz w:val="22"/>
        </w:rPr>
        <w:t xml:space="preserve">: </w:t>
      </w:r>
      <w:r w:rsidR="00352AF8" w:rsidRPr="00352AF8">
        <w:rPr>
          <w:rFonts w:ascii="Calibri" w:hAnsi="Calibri" w:cs="Calibri"/>
          <w:bCs/>
          <w:sz w:val="22"/>
        </w:rPr>
        <w:t>[vivo,2] [LG,18] [NTT,24]</w:t>
      </w:r>
    </w:p>
    <w:p w14:paraId="14E403FD" w14:textId="77777777" w:rsidR="00352AF8" w:rsidRPr="00352AF8" w:rsidRDefault="00D662CD" w:rsidP="003316D2">
      <w:pPr>
        <w:pStyle w:val="af4"/>
        <w:widowControl/>
        <w:numPr>
          <w:ilvl w:val="4"/>
          <w:numId w:val="12"/>
        </w:numPr>
        <w:spacing w:after="0"/>
        <w:ind w:leftChars="0"/>
        <w:rPr>
          <w:rFonts w:ascii="Calibri" w:hAnsi="Calibri" w:cs="Calibri"/>
          <w:sz w:val="22"/>
        </w:rPr>
      </w:pPr>
      <m:oMath>
        <m:sSub>
          <m:sSubPr>
            <m:ctrlPr>
              <w:rPr>
                <w:rFonts w:ascii="Cambria Math" w:hAnsi="Cambria Math" w:cs="Calibri"/>
                <w:i/>
                <w:sz w:val="22"/>
                <w:lang w:val="en-GB"/>
              </w:rPr>
            </m:ctrlPr>
          </m:sSubPr>
          <m:e>
            <m:r>
              <w:rPr>
                <w:rFonts w:ascii="Cambria Math" w:hAnsi="Cambria Math" w:cs="Calibri"/>
                <w:sz w:val="22"/>
                <w:lang w:val="en-GB"/>
              </w:rPr>
              <m:t>m</m:t>
            </m:r>
          </m:e>
          <m:sub>
            <m:r>
              <w:rPr>
                <w:rFonts w:ascii="Cambria Math" w:hAnsi="Cambria Math" w:cs="Calibri"/>
                <w:sz w:val="22"/>
                <w:lang w:val="en-GB"/>
              </w:rPr>
              <m:t>0</m:t>
            </m:r>
          </m:sub>
        </m:sSub>
        <m:r>
          <w:rPr>
            <w:rFonts w:ascii="Cambria Math" w:hAnsi="Cambria Math" w:cs="Calibri"/>
            <w:sz w:val="22"/>
            <w:lang w:val="en-GB"/>
          </w:rPr>
          <m:t>={0, 4, 8}</m:t>
        </m:r>
      </m:oMath>
      <w:r w:rsidR="00352AF8" w:rsidRPr="00352AF8">
        <w:rPr>
          <w:rFonts w:ascii="Calibri" w:hAnsi="Calibri" w:cs="Calibri" w:hint="eastAsia"/>
          <w:sz w:val="22"/>
          <w:lang w:val="en-GB"/>
        </w:rPr>
        <w:t xml:space="preserve"> </w:t>
      </w:r>
      <w:r w:rsidR="00352AF8" w:rsidRPr="00352AF8">
        <w:rPr>
          <w:rFonts w:ascii="Calibri" w:hAnsi="Calibri" w:cs="Calibri"/>
          <w:sz w:val="22"/>
          <w:lang w:val="en-GB"/>
        </w:rPr>
        <w:tab/>
      </w:r>
      <w:r w:rsidR="00352AF8">
        <w:rPr>
          <w:rFonts w:ascii="Calibri" w:hAnsi="Calibri" w:cs="Calibri"/>
          <w:sz w:val="22"/>
          <w:lang w:val="en-GB"/>
        </w:rPr>
        <w:tab/>
      </w:r>
      <w:r w:rsidR="00352AF8" w:rsidRPr="00352AF8">
        <w:rPr>
          <w:rFonts w:ascii="Calibri" w:hAnsi="Calibri" w:cs="Calibri" w:hint="eastAsia"/>
          <w:bCs/>
          <w:sz w:val="22"/>
        </w:rPr>
        <w:t xml:space="preserve">: </w:t>
      </w:r>
      <w:r w:rsidR="00352AF8" w:rsidRPr="00352AF8">
        <w:rPr>
          <w:rFonts w:ascii="Calibri" w:hAnsi="Calibri" w:cs="Calibri"/>
          <w:bCs/>
          <w:sz w:val="22"/>
        </w:rPr>
        <w:t>[Intel,15]</w:t>
      </w:r>
    </w:p>
    <w:p w14:paraId="0A79C2DA" w14:textId="77777777" w:rsidR="00352AF8" w:rsidRPr="00352AF8" w:rsidRDefault="00352AF8" w:rsidP="003316D2">
      <w:pPr>
        <w:pStyle w:val="af4"/>
        <w:widowControl/>
        <w:numPr>
          <w:ilvl w:val="3"/>
          <w:numId w:val="12"/>
        </w:numPr>
        <w:spacing w:after="0"/>
        <w:ind w:leftChars="0"/>
        <w:rPr>
          <w:rFonts w:ascii="Calibri" w:hAnsi="Calibri" w:cs="Calibri"/>
          <w:sz w:val="22"/>
        </w:rPr>
      </w:pPr>
      <w:r>
        <w:rPr>
          <w:rFonts w:ascii="Calibri" w:hAnsi="Calibri" w:cs="Calibri" w:hint="eastAsia"/>
          <w:sz w:val="22"/>
        </w:rPr>
        <w:t xml:space="preserve">For </w:t>
      </w:r>
      <m:oMath>
        <m:sSubSup>
          <m:sSubSupPr>
            <m:ctrlPr>
              <w:rPr>
                <w:rFonts w:ascii="Cambria Math" w:hAnsi="Cambria Math" w:cs="Calibri"/>
                <w:i/>
                <w:sz w:val="22"/>
                <w:lang w:val="en-GB"/>
              </w:rPr>
            </m:ctrlPr>
          </m:sSubSupPr>
          <m:e>
            <m:r>
              <w:rPr>
                <w:rFonts w:ascii="Cambria Math" w:hAnsi="Cambria Math" w:cs="Calibri"/>
                <w:sz w:val="22"/>
                <w:lang w:val="en-GB"/>
              </w:rPr>
              <m:t>N</m:t>
            </m:r>
          </m:e>
          <m:sub>
            <m:r>
              <m:rPr>
                <m:nor/>
              </m:rPr>
              <w:rPr>
                <w:rFonts w:ascii="Calibri" w:hAnsi="Calibri" w:cs="Calibri"/>
                <w:sz w:val="22"/>
                <w:lang w:val="en-GB"/>
              </w:rPr>
              <m:t>CS</m:t>
            </m:r>
            <m:ctrlPr>
              <w:rPr>
                <w:rFonts w:ascii="Cambria Math" w:hAnsi="Cambria Math" w:cs="Calibri"/>
                <w:sz w:val="22"/>
                <w:lang w:val="en-GB"/>
              </w:rPr>
            </m:ctrlPr>
          </m:sub>
          <m:sup>
            <m:r>
              <m:rPr>
                <m:nor/>
              </m:rPr>
              <w:rPr>
                <w:rFonts w:ascii="Calibri" w:hAnsi="Calibri" w:cs="Calibri"/>
                <w:sz w:val="22"/>
                <w:lang w:val="en-GB"/>
              </w:rPr>
              <m:t>PSFCH</m:t>
            </m:r>
            <m:ctrlPr>
              <w:rPr>
                <w:rFonts w:ascii="Cambria Math" w:hAnsi="Cambria Math" w:cs="Calibri"/>
                <w:sz w:val="22"/>
                <w:lang w:val="en-GB"/>
              </w:rPr>
            </m:ctrlPr>
          </m:sup>
        </m:sSubSup>
        <m:r>
          <w:rPr>
            <w:rFonts w:ascii="Cambria Math" w:hAnsi="Cambria Math" w:cs="Calibri"/>
            <w:sz w:val="22"/>
            <w:lang w:val="en-GB"/>
          </w:rPr>
          <m:t>=4,</m:t>
        </m:r>
      </m:oMath>
    </w:p>
    <w:p w14:paraId="7C34D2AC" w14:textId="77777777" w:rsidR="00352AF8" w:rsidRPr="00352AF8" w:rsidRDefault="00D662CD" w:rsidP="003316D2">
      <w:pPr>
        <w:pStyle w:val="af4"/>
        <w:widowControl/>
        <w:numPr>
          <w:ilvl w:val="4"/>
          <w:numId w:val="12"/>
        </w:numPr>
        <w:spacing w:after="0"/>
        <w:ind w:leftChars="0"/>
        <w:rPr>
          <w:rFonts w:ascii="Calibri" w:hAnsi="Calibri" w:cs="Calibri"/>
          <w:sz w:val="22"/>
        </w:rPr>
      </w:pPr>
      <m:oMath>
        <m:sSub>
          <m:sSubPr>
            <m:ctrlPr>
              <w:rPr>
                <w:rFonts w:ascii="Cambria Math" w:hAnsi="Cambria Math" w:cs="Calibri"/>
                <w:i/>
                <w:sz w:val="22"/>
                <w:lang w:val="en-GB"/>
              </w:rPr>
            </m:ctrlPr>
          </m:sSubPr>
          <m:e>
            <m:r>
              <w:rPr>
                <w:rFonts w:ascii="Cambria Math" w:hAnsi="Cambria Math" w:cs="Calibri"/>
                <w:sz w:val="22"/>
                <w:lang w:val="en-GB"/>
              </w:rPr>
              <m:t>m</m:t>
            </m:r>
          </m:e>
          <m:sub>
            <m:r>
              <w:rPr>
                <w:rFonts w:ascii="Cambria Math" w:hAnsi="Cambria Math" w:cs="Calibri"/>
                <w:sz w:val="22"/>
                <w:lang w:val="en-GB"/>
              </w:rPr>
              <m:t>0</m:t>
            </m:r>
          </m:sub>
        </m:sSub>
        <m:r>
          <w:rPr>
            <w:rFonts w:ascii="Cambria Math" w:hAnsi="Cambria Math" w:cs="Calibri"/>
            <w:sz w:val="22"/>
            <w:lang w:val="en-GB"/>
          </w:rPr>
          <m:t>={0, 2, 4, 5}</m:t>
        </m:r>
      </m:oMath>
      <w:r w:rsidR="00352AF8" w:rsidRPr="00352AF8">
        <w:rPr>
          <w:rFonts w:ascii="Calibri" w:hAnsi="Calibri" w:cs="Calibri"/>
          <w:sz w:val="22"/>
          <w:lang w:val="en-GB"/>
        </w:rPr>
        <w:tab/>
      </w:r>
      <w:r w:rsidR="00352AF8">
        <w:rPr>
          <w:rFonts w:ascii="Calibri" w:hAnsi="Calibri" w:cs="Calibri"/>
          <w:sz w:val="22"/>
          <w:lang w:val="en-GB"/>
        </w:rPr>
        <w:tab/>
      </w:r>
      <w:r w:rsidR="00352AF8" w:rsidRPr="00352AF8">
        <w:rPr>
          <w:rFonts w:ascii="Calibri" w:hAnsi="Calibri" w:cs="Calibri" w:hint="eastAsia"/>
          <w:bCs/>
          <w:sz w:val="22"/>
        </w:rPr>
        <w:t>:</w:t>
      </w:r>
      <w:r w:rsidR="00352AF8" w:rsidRPr="00352AF8">
        <w:rPr>
          <w:rFonts w:ascii="Calibri" w:hAnsi="Calibri" w:cs="Calibri"/>
          <w:bCs/>
          <w:sz w:val="22"/>
        </w:rPr>
        <w:t xml:space="preserve"> [LG,18]</w:t>
      </w:r>
    </w:p>
    <w:p w14:paraId="11831A81" w14:textId="77777777" w:rsidR="00352AF8" w:rsidRPr="00352AF8" w:rsidRDefault="00D662CD" w:rsidP="003316D2">
      <w:pPr>
        <w:pStyle w:val="af4"/>
        <w:widowControl/>
        <w:numPr>
          <w:ilvl w:val="4"/>
          <w:numId w:val="12"/>
        </w:numPr>
        <w:spacing w:after="0"/>
        <w:ind w:leftChars="0"/>
        <w:rPr>
          <w:rFonts w:ascii="Calibri" w:hAnsi="Calibri" w:cs="Calibri"/>
          <w:sz w:val="22"/>
        </w:rPr>
      </w:pPr>
      <m:oMath>
        <m:sSub>
          <m:sSubPr>
            <m:ctrlPr>
              <w:rPr>
                <w:rFonts w:ascii="Cambria Math" w:hAnsi="Cambria Math" w:cs="Calibri"/>
                <w:i/>
                <w:sz w:val="22"/>
                <w:lang w:val="en-GB"/>
              </w:rPr>
            </m:ctrlPr>
          </m:sSubPr>
          <m:e>
            <m:r>
              <w:rPr>
                <w:rFonts w:ascii="Cambria Math" w:hAnsi="Cambria Math" w:cs="Calibri"/>
                <w:sz w:val="22"/>
                <w:lang w:val="en-GB"/>
              </w:rPr>
              <m:t>m</m:t>
            </m:r>
          </m:e>
          <m:sub>
            <m:r>
              <w:rPr>
                <w:rFonts w:ascii="Cambria Math" w:hAnsi="Cambria Math" w:cs="Calibri"/>
                <w:sz w:val="22"/>
                <w:lang w:val="en-GB"/>
              </w:rPr>
              <m:t>0</m:t>
            </m:r>
          </m:sub>
        </m:sSub>
        <m:r>
          <w:rPr>
            <w:rFonts w:ascii="Cambria Math" w:hAnsi="Cambria Math" w:cs="Calibri"/>
            <w:sz w:val="22"/>
            <w:lang w:val="en-GB"/>
          </w:rPr>
          <m:t>={0, 3, 7, 10}</m:t>
        </m:r>
      </m:oMath>
      <w:r w:rsidR="00352AF8" w:rsidRPr="00352AF8">
        <w:rPr>
          <w:rFonts w:ascii="Calibri" w:hAnsi="Calibri" w:cs="Calibri"/>
          <w:sz w:val="22"/>
          <w:lang w:val="en-GB"/>
        </w:rPr>
        <w:tab/>
      </w:r>
      <w:r w:rsidR="00352AF8">
        <w:rPr>
          <w:rFonts w:ascii="Calibri" w:hAnsi="Calibri" w:cs="Calibri"/>
          <w:sz w:val="22"/>
          <w:lang w:val="en-GB"/>
        </w:rPr>
        <w:tab/>
      </w:r>
      <w:r w:rsidR="00352AF8" w:rsidRPr="00352AF8">
        <w:rPr>
          <w:rFonts w:ascii="Calibri" w:hAnsi="Calibri" w:cs="Calibri" w:hint="eastAsia"/>
          <w:bCs/>
          <w:sz w:val="22"/>
        </w:rPr>
        <w:t>: [Intel,15]</w:t>
      </w:r>
    </w:p>
    <w:p w14:paraId="6D9C90D1" w14:textId="77777777" w:rsidR="00352AF8" w:rsidRDefault="00352AF8" w:rsidP="003316D2">
      <w:pPr>
        <w:pStyle w:val="af4"/>
        <w:widowControl/>
        <w:numPr>
          <w:ilvl w:val="4"/>
          <w:numId w:val="12"/>
        </w:numPr>
        <w:spacing w:after="0"/>
        <w:ind w:leftChars="0"/>
        <w:rPr>
          <w:rFonts w:ascii="Calibri" w:hAnsi="Calibri" w:cs="Calibri"/>
          <w:sz w:val="22"/>
        </w:rPr>
      </w:pPr>
      <w:r w:rsidRPr="00352AF8">
        <w:rPr>
          <w:rFonts w:ascii="Calibri" w:hAnsi="Calibri" w:cs="Calibri"/>
          <w:bCs/>
          <w:sz w:val="22"/>
        </w:rPr>
        <w:t xml:space="preserve">Not support </w:t>
      </w:r>
      <m:oMath>
        <m:sSubSup>
          <m:sSubSupPr>
            <m:ctrlPr>
              <w:rPr>
                <w:rFonts w:ascii="Cambria Math" w:hAnsi="Cambria Math" w:cs="Calibri"/>
                <w:i/>
                <w:sz w:val="22"/>
                <w:lang w:val="en-GB"/>
              </w:rPr>
            </m:ctrlPr>
          </m:sSubSupPr>
          <m:e>
            <m:r>
              <w:rPr>
                <w:rFonts w:ascii="Cambria Math" w:hAnsi="Cambria Math" w:cs="Calibri"/>
                <w:sz w:val="22"/>
                <w:lang w:val="en-GB"/>
              </w:rPr>
              <m:t>N</m:t>
            </m:r>
          </m:e>
          <m:sub>
            <m:r>
              <m:rPr>
                <m:nor/>
              </m:rPr>
              <w:rPr>
                <w:rFonts w:ascii="Calibri" w:hAnsi="Calibri" w:cs="Calibri"/>
                <w:sz w:val="22"/>
                <w:lang w:val="en-GB"/>
              </w:rPr>
              <m:t>CS</m:t>
            </m:r>
            <m:ctrlPr>
              <w:rPr>
                <w:rFonts w:ascii="Cambria Math" w:hAnsi="Cambria Math" w:cs="Calibri"/>
                <w:sz w:val="22"/>
                <w:lang w:val="en-GB"/>
              </w:rPr>
            </m:ctrlPr>
          </m:sub>
          <m:sup>
            <m:r>
              <m:rPr>
                <m:nor/>
              </m:rPr>
              <w:rPr>
                <w:rFonts w:ascii="Calibri" w:hAnsi="Calibri" w:cs="Calibri"/>
                <w:sz w:val="22"/>
                <w:lang w:val="en-GB"/>
              </w:rPr>
              <m:t>PSFCH</m:t>
            </m:r>
            <m:ctrlPr>
              <w:rPr>
                <w:rFonts w:ascii="Cambria Math" w:hAnsi="Cambria Math" w:cs="Calibri"/>
                <w:sz w:val="22"/>
                <w:lang w:val="en-GB"/>
              </w:rPr>
            </m:ctrlPr>
          </m:sup>
        </m:sSubSup>
        <m:r>
          <w:rPr>
            <w:rFonts w:ascii="Cambria Math" w:hAnsi="Cambria Math" w:cs="Calibri"/>
            <w:sz w:val="22"/>
            <w:lang w:val="en-GB"/>
          </w:rPr>
          <m:t>=4</m:t>
        </m:r>
      </m:oMath>
      <w:r>
        <w:rPr>
          <w:rFonts w:ascii="Calibri" w:hAnsi="Calibri" w:cs="Calibri"/>
          <w:sz w:val="22"/>
          <w:lang w:val="en-GB"/>
        </w:rPr>
        <w:tab/>
      </w:r>
      <w:r w:rsidRPr="00352AF8">
        <w:rPr>
          <w:rFonts w:ascii="Calibri" w:hAnsi="Calibri" w:cs="Calibri" w:hint="eastAsia"/>
          <w:sz w:val="22"/>
          <w:lang w:val="en-GB"/>
        </w:rPr>
        <w:t>:</w:t>
      </w:r>
      <w:r w:rsidRPr="00352AF8">
        <w:rPr>
          <w:rFonts w:ascii="Calibri" w:hAnsi="Calibri" w:cs="Calibri"/>
          <w:sz w:val="22"/>
          <w:lang w:val="en-GB"/>
        </w:rPr>
        <w:t xml:space="preserve"> </w:t>
      </w:r>
      <w:r w:rsidRPr="00352AF8">
        <w:rPr>
          <w:rFonts w:ascii="Calibri" w:hAnsi="Calibri" w:cs="Calibri"/>
          <w:bCs/>
          <w:sz w:val="22"/>
        </w:rPr>
        <w:t>[vivo,2] [NTT,24]</w:t>
      </w:r>
    </w:p>
    <w:p w14:paraId="2A6C867B" w14:textId="77777777" w:rsidR="00352AF8" w:rsidRPr="00352AF8" w:rsidRDefault="00352AF8" w:rsidP="003316D2">
      <w:pPr>
        <w:pStyle w:val="af4"/>
        <w:widowControl/>
        <w:numPr>
          <w:ilvl w:val="3"/>
          <w:numId w:val="12"/>
        </w:numPr>
        <w:spacing w:after="0"/>
        <w:ind w:leftChars="0"/>
        <w:rPr>
          <w:rFonts w:ascii="Calibri" w:hAnsi="Calibri" w:cs="Calibri"/>
          <w:sz w:val="22"/>
        </w:rPr>
      </w:pPr>
      <w:r>
        <w:rPr>
          <w:rFonts w:ascii="Calibri" w:hAnsi="Calibri" w:cs="Calibri" w:hint="eastAsia"/>
          <w:sz w:val="22"/>
        </w:rPr>
        <w:t xml:space="preserve">For </w:t>
      </w:r>
      <m:oMath>
        <m:sSubSup>
          <m:sSubSupPr>
            <m:ctrlPr>
              <w:rPr>
                <w:rFonts w:ascii="Cambria Math" w:hAnsi="Cambria Math" w:cs="Calibri"/>
                <w:i/>
                <w:sz w:val="22"/>
                <w:lang w:val="en-GB"/>
              </w:rPr>
            </m:ctrlPr>
          </m:sSubSupPr>
          <m:e>
            <m:r>
              <w:rPr>
                <w:rFonts w:ascii="Cambria Math" w:hAnsi="Cambria Math" w:cs="Calibri"/>
                <w:sz w:val="22"/>
                <w:lang w:val="en-GB"/>
              </w:rPr>
              <m:t>N</m:t>
            </m:r>
          </m:e>
          <m:sub>
            <m:r>
              <m:rPr>
                <m:nor/>
              </m:rPr>
              <w:rPr>
                <w:rFonts w:ascii="Calibri" w:hAnsi="Calibri" w:cs="Calibri"/>
                <w:sz w:val="22"/>
                <w:lang w:val="en-GB"/>
              </w:rPr>
              <m:t>CS</m:t>
            </m:r>
            <m:ctrlPr>
              <w:rPr>
                <w:rFonts w:ascii="Cambria Math" w:hAnsi="Cambria Math" w:cs="Calibri"/>
                <w:sz w:val="22"/>
                <w:lang w:val="en-GB"/>
              </w:rPr>
            </m:ctrlPr>
          </m:sub>
          <m:sup>
            <m:r>
              <m:rPr>
                <m:nor/>
              </m:rPr>
              <w:rPr>
                <w:rFonts w:ascii="Calibri" w:hAnsi="Calibri" w:cs="Calibri"/>
                <w:sz w:val="22"/>
                <w:lang w:val="en-GB"/>
              </w:rPr>
              <m:t>PSFCH</m:t>
            </m:r>
            <m:ctrlPr>
              <w:rPr>
                <w:rFonts w:ascii="Cambria Math" w:hAnsi="Cambria Math" w:cs="Calibri"/>
                <w:sz w:val="22"/>
                <w:lang w:val="en-GB"/>
              </w:rPr>
            </m:ctrlPr>
          </m:sup>
        </m:sSubSup>
        <m:r>
          <w:rPr>
            <w:rFonts w:ascii="Cambria Math" w:hAnsi="Cambria Math" w:cs="Calibri"/>
            <w:sz w:val="22"/>
            <w:lang w:val="en-GB"/>
          </w:rPr>
          <m:t>=6,</m:t>
        </m:r>
      </m:oMath>
    </w:p>
    <w:p w14:paraId="206FED89" w14:textId="77777777" w:rsidR="00352AF8" w:rsidRPr="00352AF8" w:rsidRDefault="00D662CD" w:rsidP="003316D2">
      <w:pPr>
        <w:pStyle w:val="af4"/>
        <w:widowControl/>
        <w:numPr>
          <w:ilvl w:val="4"/>
          <w:numId w:val="12"/>
        </w:numPr>
        <w:spacing w:after="0"/>
        <w:ind w:leftChars="0"/>
        <w:rPr>
          <w:rFonts w:ascii="Calibri" w:hAnsi="Calibri" w:cs="Calibri"/>
          <w:sz w:val="22"/>
        </w:rPr>
      </w:pPr>
      <m:oMath>
        <m:sSub>
          <m:sSubPr>
            <m:ctrlPr>
              <w:rPr>
                <w:rFonts w:ascii="Cambria Math" w:hAnsi="Cambria Math" w:cs="Calibri"/>
                <w:i/>
                <w:sz w:val="22"/>
                <w:lang w:val="en-GB"/>
              </w:rPr>
            </m:ctrlPr>
          </m:sSubPr>
          <m:e>
            <m:r>
              <w:rPr>
                <w:rFonts w:ascii="Cambria Math" w:hAnsi="Cambria Math" w:cs="Calibri"/>
                <w:sz w:val="22"/>
                <w:lang w:val="en-GB"/>
              </w:rPr>
              <m:t>m</m:t>
            </m:r>
          </m:e>
          <m:sub>
            <m:r>
              <w:rPr>
                <w:rFonts w:ascii="Cambria Math" w:hAnsi="Cambria Math" w:cs="Calibri"/>
                <w:sz w:val="22"/>
                <w:lang w:val="en-GB"/>
              </w:rPr>
              <m:t>0</m:t>
            </m:r>
          </m:sub>
        </m:sSub>
        <m:r>
          <w:rPr>
            <w:rFonts w:ascii="Cambria Math" w:hAnsi="Cambria Math" w:cs="Calibri"/>
            <w:sz w:val="22"/>
            <w:lang w:val="en-GB"/>
          </w:rPr>
          <m:t>={0, 1, 2, 3, 4, 5}</m:t>
        </m:r>
      </m:oMath>
      <w:r w:rsidR="00352AF8" w:rsidRPr="00352AF8">
        <w:rPr>
          <w:rFonts w:ascii="Calibri" w:hAnsi="Calibri" w:cs="Calibri"/>
          <w:sz w:val="22"/>
          <w:lang w:val="en-GB"/>
        </w:rPr>
        <w:tab/>
      </w:r>
      <w:r w:rsidR="00352AF8" w:rsidRPr="00352AF8">
        <w:rPr>
          <w:rFonts w:ascii="Calibri" w:hAnsi="Calibri" w:cs="Calibri" w:hint="eastAsia"/>
          <w:bCs/>
          <w:sz w:val="22"/>
        </w:rPr>
        <w:t>:</w:t>
      </w:r>
      <w:r w:rsidR="00352AF8" w:rsidRPr="00352AF8">
        <w:rPr>
          <w:rFonts w:ascii="Calibri" w:hAnsi="Calibri" w:cs="Calibri"/>
          <w:bCs/>
          <w:sz w:val="22"/>
        </w:rPr>
        <w:t xml:space="preserve"> [vivo,2] [LG,18] [NTT,24]</w:t>
      </w:r>
    </w:p>
    <w:p w14:paraId="00F853E0" w14:textId="77777777" w:rsidR="00352AF8" w:rsidRPr="00047326" w:rsidRDefault="00D662CD" w:rsidP="003316D2">
      <w:pPr>
        <w:pStyle w:val="af4"/>
        <w:widowControl/>
        <w:numPr>
          <w:ilvl w:val="4"/>
          <w:numId w:val="12"/>
        </w:numPr>
        <w:spacing w:after="0"/>
        <w:ind w:leftChars="0"/>
        <w:rPr>
          <w:rFonts w:ascii="Calibri" w:hAnsi="Calibri" w:cs="Calibri"/>
          <w:sz w:val="22"/>
        </w:rPr>
      </w:pPr>
      <m:oMath>
        <m:sSub>
          <m:sSubPr>
            <m:ctrlPr>
              <w:rPr>
                <w:rFonts w:ascii="Cambria Math" w:hAnsi="Cambria Math" w:cs="Calibri"/>
                <w:i/>
                <w:sz w:val="22"/>
                <w:lang w:val="en-GB"/>
              </w:rPr>
            </m:ctrlPr>
          </m:sSubPr>
          <m:e>
            <m:r>
              <w:rPr>
                <w:rFonts w:ascii="Cambria Math" w:hAnsi="Cambria Math" w:cs="Calibri"/>
                <w:sz w:val="22"/>
                <w:lang w:val="en-GB"/>
              </w:rPr>
              <m:t>m</m:t>
            </m:r>
          </m:e>
          <m:sub>
            <m:r>
              <w:rPr>
                <w:rFonts w:ascii="Cambria Math" w:hAnsi="Cambria Math" w:cs="Calibri"/>
                <w:sz w:val="22"/>
                <w:lang w:val="en-GB"/>
              </w:rPr>
              <m:t>0</m:t>
            </m:r>
          </m:sub>
        </m:sSub>
        <m:r>
          <w:rPr>
            <w:rFonts w:ascii="Cambria Math" w:hAnsi="Cambria Math" w:cs="Calibri"/>
            <w:sz w:val="22"/>
            <w:lang w:val="en-GB"/>
          </w:rPr>
          <m:t>={0, 4, 8, 1, 5, 9}</m:t>
        </m:r>
      </m:oMath>
      <w:r w:rsidR="00352AF8" w:rsidRPr="00352AF8">
        <w:rPr>
          <w:rFonts w:ascii="Calibri" w:hAnsi="Calibri" w:cs="Calibri"/>
          <w:sz w:val="22"/>
          <w:lang w:val="en-GB"/>
        </w:rPr>
        <w:tab/>
      </w:r>
      <w:r w:rsidR="00352AF8" w:rsidRPr="00352AF8">
        <w:rPr>
          <w:rFonts w:ascii="Calibri" w:hAnsi="Calibri" w:cs="Calibri" w:hint="eastAsia"/>
          <w:bCs/>
          <w:sz w:val="22"/>
        </w:rPr>
        <w:t xml:space="preserve">: </w:t>
      </w:r>
      <w:r w:rsidR="00352AF8" w:rsidRPr="00352AF8">
        <w:rPr>
          <w:rFonts w:ascii="Calibri" w:hAnsi="Calibri" w:cs="Calibri"/>
          <w:bCs/>
          <w:sz w:val="22"/>
        </w:rPr>
        <w:t>[Intel,15]</w:t>
      </w:r>
    </w:p>
    <w:p w14:paraId="51B66734" w14:textId="77777777" w:rsidR="00047326" w:rsidRDefault="00047326" w:rsidP="003316D2">
      <w:pPr>
        <w:pStyle w:val="af4"/>
        <w:widowControl/>
        <w:numPr>
          <w:ilvl w:val="1"/>
          <w:numId w:val="12"/>
        </w:numPr>
        <w:spacing w:after="0"/>
        <w:ind w:leftChars="0"/>
        <w:rPr>
          <w:rFonts w:ascii="Calibri" w:hAnsi="Calibri" w:cs="Calibri"/>
          <w:sz w:val="22"/>
        </w:rPr>
      </w:pPr>
      <w:r w:rsidRPr="00047326">
        <w:rPr>
          <w:rFonts w:ascii="Calibri" w:hAnsi="Calibri" w:cs="Calibri"/>
          <w:sz w:val="22"/>
        </w:rPr>
        <w:t>Whether/how to handle the case when rbSetPSFCH is not a multiple of numSubchannel*periodPSFCHresource</w:t>
      </w:r>
    </w:p>
    <w:p w14:paraId="5DA223E3" w14:textId="77777777" w:rsidR="00047326" w:rsidRDefault="00047326" w:rsidP="003316D2">
      <w:pPr>
        <w:pStyle w:val="af4"/>
        <w:widowControl/>
        <w:numPr>
          <w:ilvl w:val="2"/>
          <w:numId w:val="12"/>
        </w:numPr>
        <w:spacing w:after="0"/>
        <w:ind w:leftChars="0"/>
        <w:rPr>
          <w:rFonts w:ascii="Calibri" w:hAnsi="Calibri" w:cs="Calibri"/>
          <w:sz w:val="22"/>
        </w:rPr>
      </w:pPr>
      <w:r w:rsidRPr="00047326">
        <w:rPr>
          <w:rFonts w:ascii="Calibri" w:hAnsi="Calibri" w:cs="Calibri"/>
          <w:sz w:val="22"/>
        </w:rPr>
        <w:t>UE does not expects this case</w:t>
      </w:r>
    </w:p>
    <w:p w14:paraId="30479348" w14:textId="77777777" w:rsidR="00047326" w:rsidRDefault="00047326" w:rsidP="003316D2">
      <w:pPr>
        <w:pStyle w:val="af4"/>
        <w:widowControl/>
        <w:numPr>
          <w:ilvl w:val="3"/>
          <w:numId w:val="12"/>
        </w:numPr>
        <w:spacing w:after="0"/>
        <w:ind w:leftChars="0"/>
        <w:rPr>
          <w:rFonts w:ascii="Calibri" w:hAnsi="Calibri" w:cs="Calibri"/>
          <w:sz w:val="22"/>
        </w:rPr>
      </w:pPr>
      <w:r w:rsidRPr="00047326">
        <w:rPr>
          <w:rFonts w:ascii="Calibri" w:hAnsi="Calibri" w:cs="Calibri"/>
          <w:sz w:val="22"/>
        </w:rPr>
        <w:t>Support: [Nokia,3] [Samsung,13] [CMCC,16]</w:t>
      </w:r>
    </w:p>
    <w:p w14:paraId="44EA0680" w14:textId="77777777" w:rsidR="00047326" w:rsidRDefault="00047326" w:rsidP="003316D2">
      <w:pPr>
        <w:pStyle w:val="af4"/>
        <w:widowControl/>
        <w:numPr>
          <w:ilvl w:val="2"/>
          <w:numId w:val="12"/>
        </w:numPr>
        <w:spacing w:after="0"/>
        <w:ind w:leftChars="0"/>
        <w:rPr>
          <w:rFonts w:ascii="Calibri" w:hAnsi="Calibri" w:cs="Calibri"/>
          <w:sz w:val="22"/>
        </w:rPr>
      </w:pPr>
      <w:r w:rsidRPr="00047326">
        <w:rPr>
          <w:rFonts w:ascii="Calibri" w:hAnsi="Calibri" w:cs="Calibri"/>
          <w:sz w:val="22"/>
        </w:rPr>
        <w:t>Candidate PSFCH resource can consist of different number of PRBs</w:t>
      </w:r>
    </w:p>
    <w:p w14:paraId="61083211" w14:textId="77777777" w:rsidR="00047326" w:rsidRDefault="00047326" w:rsidP="003316D2">
      <w:pPr>
        <w:pStyle w:val="af4"/>
        <w:widowControl/>
        <w:numPr>
          <w:ilvl w:val="3"/>
          <w:numId w:val="12"/>
        </w:numPr>
        <w:spacing w:after="0"/>
        <w:ind w:leftChars="0"/>
        <w:rPr>
          <w:rFonts w:ascii="Calibri" w:hAnsi="Calibri" w:cs="Calibri"/>
          <w:sz w:val="22"/>
        </w:rPr>
      </w:pPr>
      <w:r w:rsidRPr="00047326">
        <w:rPr>
          <w:rFonts w:ascii="Calibri" w:hAnsi="Calibri" w:cs="Calibri"/>
          <w:sz w:val="22"/>
        </w:rPr>
        <w:t>Support: [Intel,15]</w:t>
      </w:r>
    </w:p>
    <w:p w14:paraId="1275A0A7" w14:textId="77777777" w:rsidR="00BB3350" w:rsidRDefault="00BB3350" w:rsidP="003316D2">
      <w:pPr>
        <w:pStyle w:val="af4"/>
        <w:widowControl/>
        <w:numPr>
          <w:ilvl w:val="0"/>
          <w:numId w:val="12"/>
        </w:numPr>
        <w:spacing w:after="0"/>
        <w:ind w:leftChars="0"/>
        <w:rPr>
          <w:rFonts w:ascii="Calibri" w:hAnsi="Calibri" w:cs="Calibri"/>
          <w:sz w:val="22"/>
        </w:rPr>
      </w:pPr>
      <w:r>
        <w:rPr>
          <w:rFonts w:ascii="Calibri" w:hAnsi="Calibri" w:cs="Calibri" w:hint="eastAsia"/>
          <w:sz w:val="22"/>
        </w:rPr>
        <w:t xml:space="preserve">Issue 2-2: </w:t>
      </w:r>
      <w:r w:rsidRPr="00BB3350">
        <w:rPr>
          <w:rFonts w:ascii="Calibri" w:hAnsi="Calibri" w:cs="Calibri"/>
          <w:sz w:val="22"/>
        </w:rPr>
        <w:t>How to indicate GC HARQ feedback Option 1/2 to RX UE</w:t>
      </w:r>
    </w:p>
    <w:p w14:paraId="45A0DE6A" w14:textId="77777777" w:rsidR="00BB3350" w:rsidRDefault="00BB3350" w:rsidP="003316D2">
      <w:pPr>
        <w:pStyle w:val="af4"/>
        <w:widowControl/>
        <w:numPr>
          <w:ilvl w:val="1"/>
          <w:numId w:val="12"/>
        </w:numPr>
        <w:spacing w:after="0"/>
        <w:ind w:leftChars="0"/>
        <w:rPr>
          <w:rFonts w:ascii="Calibri" w:hAnsi="Calibri" w:cs="Calibri"/>
          <w:sz w:val="22"/>
        </w:rPr>
      </w:pPr>
      <w:r w:rsidRPr="00BB3350">
        <w:rPr>
          <w:rFonts w:ascii="Calibri" w:hAnsi="Calibri" w:cs="Calibri"/>
          <w:sz w:val="22"/>
        </w:rPr>
        <w:t>Introduce two 2nd-SCI format (One includes Zone ID field and communication range requirement field, and the other does not include these fields)</w:t>
      </w:r>
    </w:p>
    <w:p w14:paraId="478167BE" w14:textId="77777777" w:rsidR="00BB3350" w:rsidRDefault="00BB3350" w:rsidP="003316D2">
      <w:pPr>
        <w:pStyle w:val="af4"/>
        <w:widowControl/>
        <w:numPr>
          <w:ilvl w:val="2"/>
          <w:numId w:val="12"/>
        </w:numPr>
        <w:spacing w:after="0"/>
        <w:ind w:leftChars="0"/>
        <w:rPr>
          <w:rFonts w:ascii="Calibri" w:hAnsi="Calibri" w:cs="Calibri"/>
          <w:sz w:val="22"/>
        </w:rPr>
      </w:pPr>
      <w:r w:rsidRPr="00BB3350">
        <w:rPr>
          <w:rFonts w:ascii="Calibri" w:hAnsi="Calibri" w:cs="Calibri"/>
          <w:sz w:val="22"/>
        </w:rPr>
        <w:t>Support: [Nokia,3] [ZTE,4] [TCL,6] [OPPO,7] [CATT,8] [Fraunhofer,10] [Intel,15] [CMCC,16] [LG,18] [InterDigital,19] [Apple,20] [Qualcomm,25] [Panasonic,26] [Ericsson,27]</w:t>
      </w:r>
      <w:r>
        <w:rPr>
          <w:rFonts w:ascii="Calibri" w:hAnsi="Calibri" w:cs="Calibri"/>
          <w:sz w:val="22"/>
        </w:rPr>
        <w:t xml:space="preserve"> (14 companies)</w:t>
      </w:r>
    </w:p>
    <w:p w14:paraId="4A75B8B1" w14:textId="77777777" w:rsidR="00BB3350" w:rsidRDefault="00BB3350" w:rsidP="003316D2">
      <w:pPr>
        <w:pStyle w:val="af4"/>
        <w:widowControl/>
        <w:numPr>
          <w:ilvl w:val="3"/>
          <w:numId w:val="12"/>
        </w:numPr>
        <w:spacing w:after="0"/>
        <w:ind w:leftChars="0"/>
        <w:rPr>
          <w:rFonts w:ascii="Calibri" w:hAnsi="Calibri" w:cs="Calibri"/>
          <w:sz w:val="22"/>
        </w:rPr>
      </w:pPr>
      <w:r>
        <w:rPr>
          <w:rFonts w:ascii="Calibri" w:hAnsi="Calibri" w:cs="Calibri"/>
          <w:sz w:val="22"/>
        </w:rPr>
        <w:t xml:space="preserve">Rationale: Zone ID field and communication range requirement field are not necessary for all the cast type and groupcast HARQ feedback option. </w:t>
      </w:r>
    </w:p>
    <w:p w14:paraId="213B41E2" w14:textId="77777777" w:rsidR="00BB3350" w:rsidRDefault="00BB3350" w:rsidP="003316D2">
      <w:pPr>
        <w:pStyle w:val="af4"/>
        <w:widowControl/>
        <w:numPr>
          <w:ilvl w:val="1"/>
          <w:numId w:val="12"/>
        </w:numPr>
        <w:spacing w:after="0"/>
        <w:ind w:leftChars="0"/>
        <w:rPr>
          <w:rFonts w:ascii="Calibri" w:hAnsi="Calibri" w:cs="Calibri"/>
          <w:sz w:val="22"/>
        </w:rPr>
      </w:pPr>
      <w:r w:rsidRPr="00BB3350">
        <w:rPr>
          <w:rFonts w:ascii="Calibri" w:hAnsi="Calibri" w:cs="Calibri"/>
          <w:sz w:val="22"/>
        </w:rPr>
        <w:t>Introduce a flag to indicate GC HARQ feedback Option in a 2nd-stage SCI format without Zone ID field and communication range requirement field</w:t>
      </w:r>
    </w:p>
    <w:p w14:paraId="795B3DEF" w14:textId="77777777" w:rsidR="00BB3350" w:rsidRDefault="00BB3350" w:rsidP="003316D2">
      <w:pPr>
        <w:pStyle w:val="af4"/>
        <w:widowControl/>
        <w:numPr>
          <w:ilvl w:val="2"/>
          <w:numId w:val="12"/>
        </w:numPr>
        <w:spacing w:after="0"/>
        <w:ind w:leftChars="0"/>
        <w:rPr>
          <w:rFonts w:ascii="Calibri" w:hAnsi="Calibri" w:cs="Calibri"/>
          <w:sz w:val="22"/>
        </w:rPr>
      </w:pPr>
      <w:r w:rsidRPr="00BB3350">
        <w:rPr>
          <w:rFonts w:ascii="Calibri" w:hAnsi="Calibri" w:cs="Calibri"/>
          <w:sz w:val="22"/>
        </w:rPr>
        <w:t>Support: [OPPO,7] [CATT,8] [Futurewei,11] [Samsung,13] [Intel,15] [LG,18] [Lenovo,30]</w:t>
      </w:r>
      <w:r>
        <w:rPr>
          <w:rFonts w:ascii="Calibri" w:hAnsi="Calibri" w:cs="Calibri"/>
          <w:sz w:val="22"/>
        </w:rPr>
        <w:t xml:space="preserve"> (7 companies)</w:t>
      </w:r>
    </w:p>
    <w:p w14:paraId="3C63FAED" w14:textId="77777777" w:rsidR="00BB3350" w:rsidRDefault="00BB3350" w:rsidP="003316D2">
      <w:pPr>
        <w:pStyle w:val="af4"/>
        <w:widowControl/>
        <w:numPr>
          <w:ilvl w:val="3"/>
          <w:numId w:val="12"/>
        </w:numPr>
        <w:spacing w:after="0"/>
        <w:ind w:leftChars="0"/>
        <w:rPr>
          <w:rFonts w:ascii="Calibri" w:hAnsi="Calibri" w:cs="Calibri"/>
          <w:sz w:val="22"/>
        </w:rPr>
      </w:pPr>
      <w:r>
        <w:rPr>
          <w:rFonts w:ascii="Calibri" w:hAnsi="Calibri" w:cs="Calibri"/>
          <w:sz w:val="22"/>
        </w:rPr>
        <w:lastRenderedPageBreak/>
        <w:t xml:space="preserve">Rationale: </w:t>
      </w:r>
      <w:r w:rsidR="008A6274">
        <w:rPr>
          <w:rFonts w:ascii="Calibri" w:hAnsi="Calibri" w:cs="Calibri"/>
          <w:sz w:val="22"/>
        </w:rPr>
        <w:t>g</w:t>
      </w:r>
      <w:r>
        <w:rPr>
          <w:rFonts w:ascii="Calibri" w:hAnsi="Calibri" w:cs="Calibri"/>
          <w:sz w:val="22"/>
        </w:rPr>
        <w:t xml:space="preserve">roupcast HARQ feedback Option 1 without </w:t>
      </w:r>
      <w:r w:rsidR="0098307F">
        <w:rPr>
          <w:rFonts w:ascii="Calibri" w:hAnsi="Calibri" w:cs="Calibri"/>
          <w:sz w:val="22"/>
        </w:rPr>
        <w:t>distance-based feedback is supported</w:t>
      </w:r>
    </w:p>
    <w:p w14:paraId="629E2EBC" w14:textId="77777777" w:rsidR="00BB3350" w:rsidRDefault="00BB3350" w:rsidP="003316D2">
      <w:pPr>
        <w:pStyle w:val="af4"/>
        <w:widowControl/>
        <w:numPr>
          <w:ilvl w:val="1"/>
          <w:numId w:val="12"/>
        </w:numPr>
        <w:spacing w:after="0"/>
        <w:ind w:leftChars="0"/>
        <w:rPr>
          <w:rFonts w:ascii="Calibri" w:hAnsi="Calibri" w:cs="Calibri"/>
          <w:sz w:val="22"/>
        </w:rPr>
      </w:pPr>
      <w:r w:rsidRPr="00BB3350">
        <w:rPr>
          <w:rFonts w:ascii="Calibri" w:hAnsi="Calibri" w:cs="Calibri"/>
          <w:sz w:val="22"/>
        </w:rPr>
        <w:t>Introduce a flag to indicate GC HARQ feedback Option in a 2nd-stage SCI format with Zone ID field and communication range requirement field</w:t>
      </w:r>
    </w:p>
    <w:p w14:paraId="6973DDED" w14:textId="77777777" w:rsidR="008A6274" w:rsidRDefault="008A6274" w:rsidP="003316D2">
      <w:pPr>
        <w:pStyle w:val="af4"/>
        <w:widowControl/>
        <w:numPr>
          <w:ilvl w:val="2"/>
          <w:numId w:val="12"/>
        </w:numPr>
        <w:spacing w:after="0"/>
        <w:ind w:leftChars="0"/>
        <w:rPr>
          <w:rFonts w:ascii="Calibri" w:hAnsi="Calibri" w:cs="Calibri"/>
          <w:sz w:val="22"/>
        </w:rPr>
      </w:pPr>
      <w:r w:rsidRPr="008A6274">
        <w:rPr>
          <w:rFonts w:ascii="Calibri" w:hAnsi="Calibri" w:cs="Calibri"/>
          <w:sz w:val="22"/>
        </w:rPr>
        <w:t>Support: [vivo,2] [Futurewei,11] [Samsung,13] [Intel,15] [Lenovo,30]</w:t>
      </w:r>
      <w:r w:rsidR="0098307F">
        <w:rPr>
          <w:rFonts w:ascii="Calibri" w:hAnsi="Calibri" w:cs="Calibri"/>
          <w:sz w:val="22"/>
        </w:rPr>
        <w:t xml:space="preserve"> (5 companies) </w:t>
      </w:r>
    </w:p>
    <w:p w14:paraId="1D15C210" w14:textId="77777777" w:rsidR="0098307F" w:rsidRDefault="0098307F" w:rsidP="003316D2">
      <w:pPr>
        <w:pStyle w:val="af4"/>
        <w:widowControl/>
        <w:numPr>
          <w:ilvl w:val="3"/>
          <w:numId w:val="12"/>
        </w:numPr>
        <w:spacing w:after="0"/>
        <w:ind w:leftChars="0"/>
        <w:rPr>
          <w:rFonts w:ascii="Calibri" w:hAnsi="Calibri" w:cs="Calibri"/>
          <w:sz w:val="22"/>
        </w:rPr>
      </w:pPr>
      <w:r>
        <w:rPr>
          <w:rFonts w:ascii="Calibri" w:hAnsi="Calibri" w:cs="Calibri"/>
          <w:sz w:val="22"/>
        </w:rPr>
        <w:t xml:space="preserve">Rationale: Forward compatible usage of Zone ID and/or communication range in cases other than connection-less groupcast </w:t>
      </w:r>
    </w:p>
    <w:p w14:paraId="66C2A80B" w14:textId="77777777" w:rsidR="000B62F8" w:rsidRDefault="000B62F8" w:rsidP="003316D2">
      <w:pPr>
        <w:pStyle w:val="af4"/>
        <w:widowControl/>
        <w:numPr>
          <w:ilvl w:val="1"/>
          <w:numId w:val="12"/>
        </w:numPr>
        <w:spacing w:after="0"/>
        <w:ind w:leftChars="0"/>
        <w:rPr>
          <w:rFonts w:ascii="Calibri" w:hAnsi="Calibri" w:cs="Calibri"/>
          <w:sz w:val="22"/>
        </w:rPr>
      </w:pPr>
      <w:r>
        <w:rPr>
          <w:rFonts w:ascii="Calibri" w:hAnsi="Calibri" w:cs="Calibri"/>
          <w:sz w:val="22"/>
        </w:rPr>
        <w:t>On the SCI field to indicate SL HARQ feedback enabling and disabling</w:t>
      </w:r>
    </w:p>
    <w:p w14:paraId="54B58BBB" w14:textId="77777777" w:rsidR="0098307F" w:rsidRDefault="0098307F" w:rsidP="003316D2">
      <w:pPr>
        <w:pStyle w:val="af4"/>
        <w:widowControl/>
        <w:numPr>
          <w:ilvl w:val="2"/>
          <w:numId w:val="12"/>
        </w:numPr>
        <w:spacing w:after="0"/>
        <w:ind w:leftChars="0"/>
        <w:rPr>
          <w:rFonts w:ascii="Calibri" w:hAnsi="Calibri" w:cs="Calibri"/>
          <w:sz w:val="22"/>
        </w:rPr>
      </w:pPr>
      <w:r w:rsidRPr="0098307F">
        <w:rPr>
          <w:rFonts w:ascii="Calibri" w:hAnsi="Calibri" w:cs="Calibri"/>
          <w:sz w:val="22"/>
        </w:rPr>
        <w:t>Joint indication of GC HARQ feedback option and SL HARQ feedback request</w:t>
      </w:r>
    </w:p>
    <w:p w14:paraId="53BE67B0" w14:textId="77777777" w:rsidR="0098307F" w:rsidRDefault="0098307F" w:rsidP="003316D2">
      <w:pPr>
        <w:pStyle w:val="af4"/>
        <w:widowControl/>
        <w:numPr>
          <w:ilvl w:val="3"/>
          <w:numId w:val="12"/>
        </w:numPr>
        <w:spacing w:after="0"/>
        <w:ind w:leftChars="0"/>
        <w:rPr>
          <w:rFonts w:ascii="Calibri" w:hAnsi="Calibri" w:cs="Calibri"/>
          <w:sz w:val="22"/>
        </w:rPr>
      </w:pPr>
      <w:r w:rsidRPr="0098307F">
        <w:rPr>
          <w:rFonts w:ascii="Calibri" w:hAnsi="Calibri" w:cs="Calibri"/>
          <w:sz w:val="22"/>
        </w:rPr>
        <w:t>Support: [LG,18] [Lenovo,30]</w:t>
      </w:r>
    </w:p>
    <w:p w14:paraId="4A9CB436" w14:textId="77777777" w:rsidR="009E1F74" w:rsidRDefault="009E1F74" w:rsidP="003316D2">
      <w:pPr>
        <w:pStyle w:val="af4"/>
        <w:widowControl/>
        <w:numPr>
          <w:ilvl w:val="4"/>
          <w:numId w:val="12"/>
        </w:numPr>
        <w:spacing w:after="0"/>
        <w:ind w:leftChars="0"/>
        <w:rPr>
          <w:rFonts w:ascii="Calibri" w:hAnsi="Calibri" w:cs="Calibri"/>
          <w:sz w:val="22"/>
        </w:rPr>
      </w:pPr>
      <w:r>
        <w:rPr>
          <w:rFonts w:ascii="Calibri" w:hAnsi="Calibri" w:cs="Calibri"/>
          <w:sz w:val="22"/>
        </w:rPr>
        <w:t xml:space="preserve">Rationale: HARQ feedback Option indicator is meaningful only if the SL HARQ feedback is enabled. </w:t>
      </w:r>
    </w:p>
    <w:p w14:paraId="78BA5D52" w14:textId="77777777" w:rsidR="000B62F8" w:rsidRDefault="000B62F8" w:rsidP="003316D2">
      <w:pPr>
        <w:pStyle w:val="af4"/>
        <w:widowControl/>
        <w:numPr>
          <w:ilvl w:val="2"/>
          <w:numId w:val="12"/>
        </w:numPr>
        <w:spacing w:after="0"/>
        <w:ind w:leftChars="0"/>
        <w:rPr>
          <w:rFonts w:ascii="Calibri" w:hAnsi="Calibri" w:cs="Calibri"/>
          <w:sz w:val="22"/>
        </w:rPr>
      </w:pPr>
      <w:r>
        <w:rPr>
          <w:rFonts w:ascii="Calibri" w:hAnsi="Calibri" w:cs="Calibri"/>
          <w:sz w:val="22"/>
        </w:rPr>
        <w:t>SL HARQ feedback request in a 1</w:t>
      </w:r>
      <w:r w:rsidRPr="000B62F8">
        <w:rPr>
          <w:rFonts w:ascii="Calibri" w:hAnsi="Calibri" w:cs="Calibri"/>
          <w:sz w:val="22"/>
          <w:vertAlign w:val="superscript"/>
        </w:rPr>
        <w:t>st</w:t>
      </w:r>
      <w:r>
        <w:rPr>
          <w:rFonts w:ascii="Calibri" w:hAnsi="Calibri" w:cs="Calibri"/>
          <w:sz w:val="22"/>
        </w:rPr>
        <w:t>-stage SCI</w:t>
      </w:r>
    </w:p>
    <w:p w14:paraId="209B0D99" w14:textId="77777777" w:rsidR="000B62F8" w:rsidRDefault="000B62F8" w:rsidP="003316D2">
      <w:pPr>
        <w:pStyle w:val="af4"/>
        <w:widowControl/>
        <w:numPr>
          <w:ilvl w:val="3"/>
          <w:numId w:val="12"/>
        </w:numPr>
        <w:spacing w:after="0"/>
        <w:ind w:leftChars="0"/>
        <w:rPr>
          <w:rFonts w:ascii="Calibri" w:hAnsi="Calibri" w:cs="Calibri"/>
          <w:sz w:val="22"/>
        </w:rPr>
      </w:pPr>
      <w:r>
        <w:rPr>
          <w:rFonts w:ascii="Calibri" w:hAnsi="Calibri" w:cs="Calibri"/>
          <w:sz w:val="22"/>
        </w:rPr>
        <w:t>Support: [CATT,8] [InterDigita,19]</w:t>
      </w:r>
    </w:p>
    <w:p w14:paraId="77657554" w14:textId="77777777" w:rsidR="000B62F8" w:rsidRDefault="000B62F8" w:rsidP="003316D2">
      <w:pPr>
        <w:pStyle w:val="af4"/>
        <w:widowControl/>
        <w:numPr>
          <w:ilvl w:val="4"/>
          <w:numId w:val="12"/>
        </w:numPr>
        <w:spacing w:after="0"/>
        <w:ind w:leftChars="0"/>
        <w:rPr>
          <w:rFonts w:ascii="Calibri" w:hAnsi="Calibri" w:cs="Calibri"/>
          <w:sz w:val="22"/>
        </w:rPr>
      </w:pPr>
      <w:r>
        <w:rPr>
          <w:rFonts w:ascii="Calibri" w:hAnsi="Calibri" w:cs="Calibri"/>
          <w:sz w:val="22"/>
        </w:rPr>
        <w:t>Rationale: Different 2</w:t>
      </w:r>
      <w:r w:rsidRPr="000B62F8">
        <w:rPr>
          <w:rFonts w:ascii="Calibri" w:hAnsi="Calibri" w:cs="Calibri"/>
          <w:sz w:val="22"/>
          <w:vertAlign w:val="superscript"/>
        </w:rPr>
        <w:t>nd</w:t>
      </w:r>
      <w:r>
        <w:rPr>
          <w:rFonts w:ascii="Calibri" w:hAnsi="Calibri" w:cs="Calibri"/>
          <w:sz w:val="22"/>
        </w:rPr>
        <w:t>-stage SCI format according to whether SL HARQ feedback is enabled or disabled</w:t>
      </w:r>
    </w:p>
    <w:p w14:paraId="0A53140D" w14:textId="77777777" w:rsidR="0098307F" w:rsidRDefault="0098307F" w:rsidP="003316D2">
      <w:pPr>
        <w:pStyle w:val="af4"/>
        <w:widowControl/>
        <w:numPr>
          <w:ilvl w:val="0"/>
          <w:numId w:val="12"/>
        </w:numPr>
        <w:spacing w:after="0"/>
        <w:ind w:leftChars="0"/>
        <w:rPr>
          <w:rFonts w:ascii="Calibri" w:hAnsi="Calibri" w:cs="Calibri"/>
          <w:sz w:val="22"/>
        </w:rPr>
      </w:pPr>
      <w:r>
        <w:rPr>
          <w:rFonts w:ascii="Calibri" w:hAnsi="Calibri" w:cs="Calibri"/>
          <w:sz w:val="22"/>
        </w:rPr>
        <w:t xml:space="preserve">Issue 2-3: </w:t>
      </w:r>
      <w:r w:rsidRPr="0098307F">
        <w:rPr>
          <w:rFonts w:ascii="Calibri" w:hAnsi="Calibri" w:cs="Calibri"/>
          <w:sz w:val="22"/>
        </w:rPr>
        <w:t>Whether or not to introduce restriction on the size of group in GC HARQ feedback Option 2</w:t>
      </w:r>
    </w:p>
    <w:p w14:paraId="3034E601" w14:textId="77777777" w:rsidR="0098307F" w:rsidRDefault="0098307F" w:rsidP="003316D2">
      <w:pPr>
        <w:pStyle w:val="af4"/>
        <w:widowControl/>
        <w:numPr>
          <w:ilvl w:val="1"/>
          <w:numId w:val="12"/>
        </w:numPr>
        <w:spacing w:after="0"/>
        <w:ind w:leftChars="0"/>
        <w:rPr>
          <w:rFonts w:ascii="Calibri" w:hAnsi="Calibri" w:cs="Calibri"/>
          <w:sz w:val="22"/>
        </w:rPr>
      </w:pPr>
      <w:r w:rsidRPr="0098307F">
        <w:rPr>
          <w:rFonts w:ascii="Calibri" w:hAnsi="Calibri" w:cs="Calibri"/>
          <w:sz w:val="22"/>
        </w:rPr>
        <w:t>Support: [Huawei,1] [Nokia,3] [CATT,8] [Sony,12] [Samsung,13] [NEC,17] [LG,18] [InterDigital,19] [NTT,24] [Qualcomm,25] [Ericsson,27]</w:t>
      </w:r>
      <w:r>
        <w:rPr>
          <w:rFonts w:ascii="Calibri" w:hAnsi="Calibri" w:cs="Calibri"/>
          <w:sz w:val="22"/>
        </w:rPr>
        <w:t xml:space="preserve"> (11 companies)</w:t>
      </w:r>
    </w:p>
    <w:p w14:paraId="78687F70" w14:textId="77777777" w:rsidR="0098307F" w:rsidRDefault="0098307F" w:rsidP="003316D2">
      <w:pPr>
        <w:pStyle w:val="af4"/>
        <w:widowControl/>
        <w:numPr>
          <w:ilvl w:val="2"/>
          <w:numId w:val="12"/>
        </w:numPr>
        <w:spacing w:after="0"/>
        <w:ind w:leftChars="0"/>
        <w:rPr>
          <w:rFonts w:ascii="Calibri" w:hAnsi="Calibri" w:cs="Calibri"/>
          <w:sz w:val="22"/>
        </w:rPr>
      </w:pPr>
      <w:r w:rsidRPr="0098307F">
        <w:rPr>
          <w:rFonts w:ascii="Calibri" w:hAnsi="Calibri" w:cs="Calibri"/>
          <w:sz w:val="22"/>
        </w:rPr>
        <w:t>Rationale: To avoid PSFCH collision among group members</w:t>
      </w:r>
    </w:p>
    <w:p w14:paraId="5BEDEC0A" w14:textId="77777777" w:rsidR="0098307F" w:rsidRDefault="0098307F" w:rsidP="003316D2">
      <w:pPr>
        <w:pStyle w:val="af4"/>
        <w:widowControl/>
        <w:numPr>
          <w:ilvl w:val="1"/>
          <w:numId w:val="12"/>
        </w:numPr>
        <w:spacing w:after="0"/>
        <w:ind w:leftChars="0"/>
        <w:rPr>
          <w:rFonts w:ascii="Calibri" w:hAnsi="Calibri" w:cs="Calibri"/>
          <w:sz w:val="22"/>
        </w:rPr>
      </w:pPr>
      <w:r w:rsidRPr="0098307F">
        <w:rPr>
          <w:rFonts w:ascii="Calibri" w:hAnsi="Calibri" w:cs="Calibri"/>
          <w:sz w:val="22"/>
        </w:rPr>
        <w:t>Not support: [vivo,2] [TCL,6] [OPPO,7] [Intel,15] [Apple,20]</w:t>
      </w:r>
      <w:r w:rsidR="00E0521B">
        <w:rPr>
          <w:rFonts w:ascii="Calibri" w:hAnsi="Calibri" w:cs="Calibri"/>
          <w:sz w:val="22"/>
        </w:rPr>
        <w:t xml:space="preserve"> (5 companies)</w:t>
      </w:r>
    </w:p>
    <w:p w14:paraId="51851B51" w14:textId="77777777" w:rsidR="0098307F" w:rsidRDefault="0098307F" w:rsidP="003316D2">
      <w:pPr>
        <w:pStyle w:val="af4"/>
        <w:widowControl/>
        <w:numPr>
          <w:ilvl w:val="2"/>
          <w:numId w:val="12"/>
        </w:numPr>
        <w:spacing w:after="0"/>
        <w:ind w:leftChars="0"/>
        <w:rPr>
          <w:rFonts w:ascii="Calibri" w:hAnsi="Calibri" w:cs="Calibri"/>
          <w:sz w:val="22"/>
        </w:rPr>
      </w:pPr>
      <w:r w:rsidRPr="0098307F">
        <w:rPr>
          <w:rFonts w:ascii="Calibri" w:hAnsi="Calibri" w:cs="Calibri"/>
          <w:sz w:val="22"/>
        </w:rPr>
        <w:t>Rationale: GC HARQ feedback Option 2 can work for the case where the group size is larger than the number of available PSFCH resources.</w:t>
      </w:r>
    </w:p>
    <w:p w14:paraId="7A75CA8A" w14:textId="77777777" w:rsidR="00047326" w:rsidRDefault="00047326" w:rsidP="003316D2">
      <w:pPr>
        <w:pStyle w:val="af4"/>
        <w:widowControl/>
        <w:numPr>
          <w:ilvl w:val="0"/>
          <w:numId w:val="12"/>
        </w:numPr>
        <w:spacing w:after="0"/>
        <w:ind w:leftChars="0"/>
        <w:rPr>
          <w:rFonts w:ascii="Calibri" w:hAnsi="Calibri" w:cs="Calibri"/>
          <w:sz w:val="22"/>
        </w:rPr>
      </w:pPr>
      <w:r>
        <w:rPr>
          <w:rFonts w:ascii="Calibri" w:hAnsi="Calibri" w:cs="Calibri"/>
          <w:sz w:val="22"/>
        </w:rPr>
        <w:t>Issue 2-</w:t>
      </w:r>
      <w:r w:rsidR="0098307F">
        <w:rPr>
          <w:rFonts w:ascii="Calibri" w:hAnsi="Calibri" w:cs="Calibri"/>
          <w:sz w:val="22"/>
        </w:rPr>
        <w:t>4</w:t>
      </w:r>
      <w:r>
        <w:rPr>
          <w:rFonts w:ascii="Calibri" w:hAnsi="Calibri" w:cs="Calibri"/>
          <w:sz w:val="22"/>
        </w:rPr>
        <w:t xml:space="preserve">: </w:t>
      </w:r>
      <w:r>
        <w:rPr>
          <w:rFonts w:ascii="Calibri" w:hAnsi="Calibri" w:cs="Calibri" w:hint="eastAsia"/>
          <w:sz w:val="22"/>
        </w:rPr>
        <w:t xml:space="preserve">Details of the </w:t>
      </w:r>
      <w:r>
        <w:rPr>
          <w:rFonts w:ascii="Calibri" w:hAnsi="Calibri" w:cs="Calibri"/>
          <w:sz w:val="22"/>
        </w:rPr>
        <w:t>TX-RX distance</w:t>
      </w:r>
      <w:r>
        <w:rPr>
          <w:rFonts w:ascii="Calibri" w:hAnsi="Calibri" w:cs="Calibri" w:hint="eastAsia"/>
          <w:sz w:val="22"/>
        </w:rPr>
        <w:t xml:space="preserve"> </w:t>
      </w:r>
      <w:r>
        <w:rPr>
          <w:rFonts w:ascii="Calibri" w:hAnsi="Calibri" w:cs="Calibri"/>
          <w:sz w:val="22"/>
        </w:rPr>
        <w:t>determination</w:t>
      </w:r>
    </w:p>
    <w:p w14:paraId="13E8015A" w14:textId="77777777" w:rsidR="00047326" w:rsidRDefault="00047326" w:rsidP="003316D2">
      <w:pPr>
        <w:pStyle w:val="af4"/>
        <w:widowControl/>
        <w:numPr>
          <w:ilvl w:val="1"/>
          <w:numId w:val="12"/>
        </w:numPr>
        <w:spacing w:after="0"/>
        <w:ind w:leftChars="0"/>
        <w:rPr>
          <w:rFonts w:ascii="Calibri" w:hAnsi="Calibri" w:cs="Calibri"/>
          <w:sz w:val="22"/>
        </w:rPr>
      </w:pPr>
      <w:r w:rsidRPr="00047326">
        <w:rPr>
          <w:rFonts w:ascii="Calibri" w:hAnsi="Calibri" w:cs="Calibri"/>
          <w:sz w:val="22"/>
        </w:rPr>
        <w:t>Length/width of each geographic zone</w:t>
      </w:r>
    </w:p>
    <w:p w14:paraId="46889EDB" w14:textId="77777777" w:rsidR="00597950" w:rsidRDefault="00597950" w:rsidP="003316D2">
      <w:pPr>
        <w:pStyle w:val="af4"/>
        <w:widowControl/>
        <w:numPr>
          <w:ilvl w:val="2"/>
          <w:numId w:val="12"/>
        </w:numPr>
        <w:spacing w:after="0"/>
        <w:ind w:leftChars="0"/>
        <w:rPr>
          <w:rFonts w:ascii="Calibri" w:hAnsi="Calibri" w:cs="Calibri"/>
          <w:sz w:val="22"/>
        </w:rPr>
      </w:pPr>
      <w:r>
        <w:rPr>
          <w:rFonts w:ascii="Calibri" w:hAnsi="Calibri" w:cs="Calibri"/>
          <w:sz w:val="22"/>
        </w:rPr>
        <w:t>Predefined size (50m*50m)</w:t>
      </w:r>
    </w:p>
    <w:p w14:paraId="02430424" w14:textId="77777777" w:rsidR="00597950" w:rsidRDefault="00597950" w:rsidP="003316D2">
      <w:pPr>
        <w:pStyle w:val="af4"/>
        <w:widowControl/>
        <w:numPr>
          <w:ilvl w:val="3"/>
          <w:numId w:val="12"/>
        </w:numPr>
        <w:spacing w:after="0"/>
        <w:ind w:leftChars="0"/>
        <w:rPr>
          <w:rFonts w:ascii="Calibri" w:hAnsi="Calibri" w:cs="Calibri"/>
          <w:sz w:val="22"/>
        </w:rPr>
      </w:pPr>
      <w:r>
        <w:rPr>
          <w:rFonts w:ascii="Calibri" w:hAnsi="Calibri" w:cs="Calibri"/>
          <w:sz w:val="22"/>
        </w:rPr>
        <w:t xml:space="preserve">Support: </w:t>
      </w:r>
      <w:r w:rsidRPr="00597950">
        <w:rPr>
          <w:rFonts w:ascii="Calibri" w:hAnsi="Calibri" w:cs="Calibri"/>
          <w:sz w:val="22"/>
        </w:rPr>
        <w:t>[Intel,15]</w:t>
      </w:r>
    </w:p>
    <w:p w14:paraId="60027E9E" w14:textId="77777777" w:rsidR="00597950" w:rsidRDefault="00597950" w:rsidP="003316D2">
      <w:pPr>
        <w:pStyle w:val="af4"/>
        <w:widowControl/>
        <w:numPr>
          <w:ilvl w:val="2"/>
          <w:numId w:val="12"/>
        </w:numPr>
        <w:spacing w:after="0"/>
        <w:ind w:leftChars="0"/>
        <w:rPr>
          <w:rFonts w:ascii="Calibri" w:hAnsi="Calibri" w:cs="Calibri"/>
          <w:sz w:val="22"/>
        </w:rPr>
      </w:pPr>
      <w:r w:rsidRPr="00597950">
        <w:rPr>
          <w:rFonts w:ascii="Calibri" w:hAnsi="Calibri" w:cs="Calibri"/>
          <w:sz w:val="22"/>
        </w:rPr>
        <w:t>Association between zone size and communication range requirement</w:t>
      </w:r>
    </w:p>
    <w:p w14:paraId="5AC04D50" w14:textId="77777777" w:rsidR="00597950" w:rsidRDefault="00597950" w:rsidP="003316D2">
      <w:pPr>
        <w:pStyle w:val="af4"/>
        <w:widowControl/>
        <w:numPr>
          <w:ilvl w:val="3"/>
          <w:numId w:val="12"/>
        </w:numPr>
        <w:spacing w:after="0"/>
        <w:ind w:leftChars="0"/>
        <w:rPr>
          <w:rFonts w:ascii="Calibri" w:hAnsi="Calibri" w:cs="Calibri"/>
          <w:sz w:val="22"/>
        </w:rPr>
      </w:pPr>
      <w:r w:rsidRPr="00597950">
        <w:rPr>
          <w:rFonts w:ascii="Calibri" w:hAnsi="Calibri" w:cs="Calibri"/>
          <w:sz w:val="22"/>
        </w:rPr>
        <w:t>Support: [Huawei,1] [vivo,2] [Fujitsu,9] [Fraunhofer,10] [LG,18] [InterDigital,19]</w:t>
      </w:r>
      <w:r>
        <w:rPr>
          <w:rFonts w:ascii="Calibri" w:hAnsi="Calibri" w:cs="Calibri"/>
          <w:sz w:val="22"/>
        </w:rPr>
        <w:t xml:space="preserve"> (6 companies) </w:t>
      </w:r>
    </w:p>
    <w:p w14:paraId="1E62E5B5" w14:textId="77777777" w:rsidR="00597950" w:rsidRDefault="00597950" w:rsidP="003316D2">
      <w:pPr>
        <w:pStyle w:val="af4"/>
        <w:widowControl/>
        <w:numPr>
          <w:ilvl w:val="4"/>
          <w:numId w:val="12"/>
        </w:numPr>
        <w:spacing w:after="0"/>
        <w:ind w:leftChars="0"/>
        <w:rPr>
          <w:rFonts w:ascii="Calibri" w:hAnsi="Calibri" w:cs="Calibri"/>
          <w:sz w:val="22"/>
        </w:rPr>
      </w:pPr>
      <w:r w:rsidRPr="00597950">
        <w:rPr>
          <w:rFonts w:ascii="Calibri" w:hAnsi="Calibri" w:cs="Calibri"/>
          <w:sz w:val="22"/>
        </w:rPr>
        <w:t>[Huawei,1]: {1m, 1.6m, 3.6m, 4m, 7m, 8m, 10m, 12m, 14m, 20m}</w:t>
      </w:r>
    </w:p>
    <w:p w14:paraId="53131CF5" w14:textId="77777777" w:rsidR="00597950" w:rsidRDefault="00597950" w:rsidP="003316D2">
      <w:pPr>
        <w:pStyle w:val="af4"/>
        <w:widowControl/>
        <w:numPr>
          <w:ilvl w:val="4"/>
          <w:numId w:val="12"/>
        </w:numPr>
        <w:spacing w:after="0"/>
        <w:ind w:leftChars="0"/>
        <w:rPr>
          <w:rFonts w:ascii="Calibri" w:hAnsi="Calibri" w:cs="Calibri"/>
          <w:sz w:val="22"/>
        </w:rPr>
      </w:pPr>
      <w:r w:rsidRPr="00597950">
        <w:rPr>
          <w:rFonts w:ascii="Calibri" w:hAnsi="Calibri" w:cs="Calibri"/>
          <w:sz w:val="22"/>
        </w:rPr>
        <w:t>[Fraunhofer,10]: {3.125m, 5m, 11.25m, 12.5m, 21.875m, 25m, 31.25m, 37.6m, 43.75m, 62.5m}</w:t>
      </w:r>
    </w:p>
    <w:p w14:paraId="1F4AB26E" w14:textId="77777777" w:rsidR="00597950" w:rsidRDefault="00597950" w:rsidP="003316D2">
      <w:pPr>
        <w:pStyle w:val="af4"/>
        <w:widowControl/>
        <w:numPr>
          <w:ilvl w:val="4"/>
          <w:numId w:val="12"/>
        </w:numPr>
        <w:spacing w:after="0"/>
        <w:ind w:leftChars="0"/>
        <w:rPr>
          <w:rFonts w:ascii="Calibri" w:hAnsi="Calibri" w:cs="Calibri"/>
          <w:sz w:val="22"/>
        </w:rPr>
      </w:pPr>
      <w:r w:rsidRPr="00597950">
        <w:rPr>
          <w:rFonts w:ascii="Calibri" w:hAnsi="Calibri" w:cs="Calibri"/>
          <w:sz w:val="22"/>
        </w:rPr>
        <w:t>[LG,18]: {15m, 20m, 25m, 30m}</w:t>
      </w:r>
    </w:p>
    <w:p w14:paraId="0FABEE1F" w14:textId="77777777" w:rsidR="00597950" w:rsidRDefault="00AB3C7A" w:rsidP="003316D2">
      <w:pPr>
        <w:pStyle w:val="af4"/>
        <w:widowControl/>
        <w:numPr>
          <w:ilvl w:val="1"/>
          <w:numId w:val="12"/>
        </w:numPr>
        <w:spacing w:after="0"/>
        <w:ind w:leftChars="0"/>
        <w:rPr>
          <w:rFonts w:ascii="Calibri" w:hAnsi="Calibri" w:cs="Calibri"/>
          <w:sz w:val="22"/>
        </w:rPr>
      </w:pPr>
      <w:r>
        <w:rPr>
          <w:rFonts w:ascii="Calibri" w:hAnsi="Calibri" w:cs="Calibri"/>
          <w:sz w:val="22"/>
        </w:rPr>
        <w:t>How to</w:t>
      </w:r>
      <w:r w:rsidR="00597950" w:rsidRPr="00597950">
        <w:rPr>
          <w:rFonts w:ascii="Calibri" w:hAnsi="Calibri" w:cs="Calibri"/>
          <w:sz w:val="22"/>
        </w:rPr>
        <w:t xml:space="preserve"> calculat</w:t>
      </w:r>
      <w:r>
        <w:rPr>
          <w:rFonts w:ascii="Calibri" w:hAnsi="Calibri" w:cs="Calibri"/>
          <w:sz w:val="22"/>
        </w:rPr>
        <w:t>e</w:t>
      </w:r>
      <w:r w:rsidR="00597950" w:rsidRPr="00597950">
        <w:rPr>
          <w:rFonts w:ascii="Calibri" w:hAnsi="Calibri" w:cs="Calibri"/>
          <w:sz w:val="22"/>
        </w:rPr>
        <w:t xml:space="preserve"> TX-RX distance</w:t>
      </w:r>
    </w:p>
    <w:p w14:paraId="51DACBAA" w14:textId="77777777" w:rsidR="00597950" w:rsidRDefault="00597950" w:rsidP="003316D2">
      <w:pPr>
        <w:pStyle w:val="af4"/>
        <w:widowControl/>
        <w:numPr>
          <w:ilvl w:val="2"/>
          <w:numId w:val="12"/>
        </w:numPr>
        <w:spacing w:after="0"/>
        <w:ind w:leftChars="0"/>
        <w:rPr>
          <w:rFonts w:ascii="Calibri" w:hAnsi="Calibri" w:cs="Calibri"/>
          <w:sz w:val="22"/>
        </w:rPr>
      </w:pPr>
      <w:r>
        <w:rPr>
          <w:rFonts w:ascii="Calibri" w:hAnsi="Calibri" w:cs="Calibri"/>
          <w:sz w:val="22"/>
        </w:rPr>
        <w:t xml:space="preserve">Option A: </w:t>
      </w:r>
      <w:r w:rsidRPr="00597950">
        <w:rPr>
          <w:rFonts w:ascii="Calibri" w:hAnsi="Calibri" w:cs="Calibri"/>
          <w:sz w:val="22"/>
        </w:rPr>
        <w:t>RX UE uses the center location of the indicated zone and the center location of the zone where RX UE is located.</w:t>
      </w:r>
    </w:p>
    <w:p w14:paraId="51C41FA2" w14:textId="77777777" w:rsidR="00597950" w:rsidRDefault="00597950" w:rsidP="003316D2">
      <w:pPr>
        <w:pStyle w:val="af4"/>
        <w:widowControl/>
        <w:numPr>
          <w:ilvl w:val="3"/>
          <w:numId w:val="12"/>
        </w:numPr>
        <w:spacing w:after="0"/>
        <w:ind w:leftChars="0"/>
        <w:rPr>
          <w:rFonts w:ascii="Calibri" w:hAnsi="Calibri" w:cs="Calibri"/>
          <w:sz w:val="22"/>
        </w:rPr>
      </w:pPr>
      <w:r w:rsidRPr="00597950">
        <w:rPr>
          <w:rFonts w:ascii="Calibri" w:hAnsi="Calibri" w:cs="Calibri"/>
          <w:sz w:val="22"/>
        </w:rPr>
        <w:lastRenderedPageBreak/>
        <w:t>Support: [OPPO,7] [CATT,8] [Apple,20] [Ericsson,27] [Lenovo,30]</w:t>
      </w:r>
      <w:r>
        <w:rPr>
          <w:rFonts w:ascii="Calibri" w:hAnsi="Calibri" w:cs="Calibri"/>
          <w:sz w:val="22"/>
        </w:rPr>
        <w:t xml:space="preserve"> (5 companies)</w:t>
      </w:r>
    </w:p>
    <w:p w14:paraId="6BFE72C0" w14:textId="77777777" w:rsidR="00597950" w:rsidRDefault="00597950" w:rsidP="003316D2">
      <w:pPr>
        <w:pStyle w:val="af4"/>
        <w:widowControl/>
        <w:numPr>
          <w:ilvl w:val="2"/>
          <w:numId w:val="12"/>
        </w:numPr>
        <w:spacing w:after="0"/>
        <w:ind w:leftChars="0"/>
        <w:rPr>
          <w:rFonts w:ascii="Calibri" w:hAnsi="Calibri" w:cs="Calibri"/>
          <w:sz w:val="22"/>
        </w:rPr>
      </w:pPr>
      <w:r>
        <w:rPr>
          <w:rFonts w:ascii="Calibri" w:hAnsi="Calibri" w:cs="Calibri"/>
          <w:sz w:val="22"/>
        </w:rPr>
        <w:t xml:space="preserve">Option B: </w:t>
      </w:r>
      <w:r w:rsidRPr="00597950">
        <w:rPr>
          <w:rFonts w:ascii="Calibri" w:hAnsi="Calibri" w:cs="Calibri"/>
          <w:sz w:val="22"/>
        </w:rPr>
        <w:t>RX UE uses the center location of the indicated zone and its own location.</w:t>
      </w:r>
    </w:p>
    <w:p w14:paraId="1B8514FB" w14:textId="77777777" w:rsidR="00597950" w:rsidRDefault="00597950" w:rsidP="003316D2">
      <w:pPr>
        <w:pStyle w:val="af4"/>
        <w:widowControl/>
        <w:numPr>
          <w:ilvl w:val="3"/>
          <w:numId w:val="12"/>
        </w:numPr>
        <w:spacing w:after="0"/>
        <w:ind w:leftChars="0"/>
        <w:rPr>
          <w:rFonts w:ascii="Calibri" w:hAnsi="Calibri" w:cs="Calibri"/>
          <w:sz w:val="22"/>
        </w:rPr>
      </w:pPr>
      <w:r w:rsidRPr="00597950">
        <w:rPr>
          <w:rFonts w:ascii="Calibri" w:hAnsi="Calibri" w:cs="Calibri"/>
          <w:sz w:val="22"/>
        </w:rPr>
        <w:t>Support: [vivo,2] [Samsung,13] [Qualcomm,25]</w:t>
      </w:r>
      <w:r>
        <w:rPr>
          <w:rFonts w:ascii="Calibri" w:hAnsi="Calibri" w:cs="Calibri"/>
          <w:sz w:val="22"/>
        </w:rPr>
        <w:t xml:space="preserve"> (3 companies)</w:t>
      </w:r>
    </w:p>
    <w:p w14:paraId="5B82A3F1" w14:textId="77777777" w:rsidR="00597950" w:rsidRDefault="00597950" w:rsidP="003316D2">
      <w:pPr>
        <w:pStyle w:val="af4"/>
        <w:widowControl/>
        <w:numPr>
          <w:ilvl w:val="2"/>
          <w:numId w:val="12"/>
        </w:numPr>
        <w:spacing w:after="0"/>
        <w:ind w:leftChars="0"/>
        <w:rPr>
          <w:rFonts w:ascii="Calibri" w:hAnsi="Calibri" w:cs="Calibri"/>
          <w:sz w:val="22"/>
        </w:rPr>
      </w:pPr>
      <w:r>
        <w:rPr>
          <w:rFonts w:ascii="Calibri" w:hAnsi="Calibri" w:cs="Calibri"/>
          <w:sz w:val="22"/>
        </w:rPr>
        <w:t xml:space="preserve">Option C: </w:t>
      </w:r>
      <w:r w:rsidRPr="00597950">
        <w:rPr>
          <w:rFonts w:ascii="Calibri" w:hAnsi="Calibri" w:cs="Calibri"/>
          <w:sz w:val="22"/>
        </w:rPr>
        <w:t>RX UE uses a point of the indicated zone and its own location such that the TX-RX distance is minimized.</w:t>
      </w:r>
    </w:p>
    <w:p w14:paraId="3DD84EAF" w14:textId="77777777" w:rsidR="00597950" w:rsidRDefault="00597950" w:rsidP="003316D2">
      <w:pPr>
        <w:pStyle w:val="af4"/>
        <w:widowControl/>
        <w:numPr>
          <w:ilvl w:val="3"/>
          <w:numId w:val="12"/>
        </w:numPr>
        <w:spacing w:after="0"/>
        <w:ind w:leftChars="0"/>
        <w:rPr>
          <w:rFonts w:ascii="Calibri" w:hAnsi="Calibri" w:cs="Calibri"/>
          <w:sz w:val="22"/>
        </w:rPr>
      </w:pPr>
      <w:r w:rsidRPr="00597950">
        <w:rPr>
          <w:rFonts w:ascii="Calibri" w:hAnsi="Calibri" w:cs="Calibri"/>
          <w:sz w:val="22"/>
        </w:rPr>
        <w:t>Support: [Spreadtrum,5] [Fujitsu,9] [Fraunhofer,10] [Intel,15] [LG,18] [Apple,20]</w:t>
      </w:r>
      <w:r>
        <w:rPr>
          <w:rFonts w:ascii="Calibri" w:hAnsi="Calibri" w:cs="Calibri"/>
          <w:sz w:val="22"/>
        </w:rPr>
        <w:t xml:space="preserve"> (6 companies) </w:t>
      </w:r>
    </w:p>
    <w:p w14:paraId="2E4F6C43" w14:textId="77777777" w:rsidR="00AB3C7A" w:rsidRDefault="00AB3C7A" w:rsidP="003316D2">
      <w:pPr>
        <w:pStyle w:val="af4"/>
        <w:widowControl/>
        <w:numPr>
          <w:ilvl w:val="1"/>
          <w:numId w:val="12"/>
        </w:numPr>
        <w:spacing w:after="0"/>
        <w:ind w:leftChars="0"/>
        <w:rPr>
          <w:rFonts w:ascii="Calibri" w:hAnsi="Calibri" w:cs="Calibri"/>
          <w:sz w:val="22"/>
        </w:rPr>
      </w:pPr>
      <w:r w:rsidRPr="00AB3C7A">
        <w:rPr>
          <w:rFonts w:ascii="Calibri" w:hAnsi="Calibri" w:cs="Calibri"/>
          <w:sz w:val="22"/>
        </w:rPr>
        <w:t>UE behavior when RX UE’s location is unavailable</w:t>
      </w:r>
    </w:p>
    <w:p w14:paraId="37F91444" w14:textId="77777777" w:rsidR="00AB3C7A" w:rsidRDefault="00AB3C7A" w:rsidP="003316D2">
      <w:pPr>
        <w:pStyle w:val="af4"/>
        <w:widowControl/>
        <w:numPr>
          <w:ilvl w:val="2"/>
          <w:numId w:val="12"/>
        </w:numPr>
        <w:spacing w:after="0"/>
        <w:ind w:leftChars="0"/>
        <w:rPr>
          <w:rFonts w:ascii="Calibri" w:hAnsi="Calibri" w:cs="Calibri"/>
          <w:sz w:val="22"/>
        </w:rPr>
      </w:pPr>
      <w:r w:rsidRPr="00AB3C7A">
        <w:rPr>
          <w:rFonts w:ascii="Calibri" w:hAnsi="Calibri" w:cs="Calibri"/>
          <w:sz w:val="22"/>
        </w:rPr>
        <w:t>Option1: Bind transmission</w:t>
      </w:r>
    </w:p>
    <w:p w14:paraId="698B4AF2" w14:textId="77777777" w:rsidR="00AB3C7A" w:rsidRDefault="00AB3C7A" w:rsidP="003316D2">
      <w:pPr>
        <w:pStyle w:val="af4"/>
        <w:widowControl/>
        <w:numPr>
          <w:ilvl w:val="3"/>
          <w:numId w:val="12"/>
        </w:numPr>
        <w:spacing w:after="0"/>
        <w:ind w:leftChars="0"/>
        <w:rPr>
          <w:rFonts w:ascii="Calibri" w:hAnsi="Calibri" w:cs="Calibri"/>
          <w:sz w:val="22"/>
        </w:rPr>
      </w:pPr>
      <w:r>
        <w:rPr>
          <w:rFonts w:ascii="Calibri" w:hAnsi="Calibri" w:cs="Calibri" w:hint="eastAsia"/>
          <w:sz w:val="22"/>
        </w:rPr>
        <w:t xml:space="preserve">Support: </w:t>
      </w:r>
      <w:r w:rsidRPr="00AB3C7A">
        <w:rPr>
          <w:rFonts w:ascii="Calibri" w:hAnsi="Calibri" w:cs="Calibri"/>
          <w:sz w:val="22"/>
        </w:rPr>
        <w:t>[Huawei,1] [Futurewei,11]</w:t>
      </w:r>
    </w:p>
    <w:p w14:paraId="1FC70261" w14:textId="77777777" w:rsidR="00AB3C7A" w:rsidRDefault="00AB3C7A" w:rsidP="003316D2">
      <w:pPr>
        <w:pStyle w:val="af4"/>
        <w:widowControl/>
        <w:numPr>
          <w:ilvl w:val="2"/>
          <w:numId w:val="12"/>
        </w:numPr>
        <w:spacing w:after="0"/>
        <w:ind w:leftChars="0"/>
        <w:rPr>
          <w:rFonts w:ascii="Calibri" w:hAnsi="Calibri" w:cs="Calibri"/>
          <w:sz w:val="22"/>
        </w:rPr>
      </w:pPr>
      <w:r w:rsidRPr="00AB3C7A">
        <w:rPr>
          <w:rFonts w:ascii="Calibri" w:hAnsi="Calibri" w:cs="Calibri"/>
          <w:sz w:val="22"/>
        </w:rPr>
        <w:t>Option 2: NACK-only transmission</w:t>
      </w:r>
    </w:p>
    <w:p w14:paraId="30B2FC43" w14:textId="77777777" w:rsidR="00AB3C7A" w:rsidRDefault="00AB3C7A" w:rsidP="003316D2">
      <w:pPr>
        <w:pStyle w:val="af4"/>
        <w:widowControl/>
        <w:numPr>
          <w:ilvl w:val="3"/>
          <w:numId w:val="12"/>
        </w:numPr>
        <w:spacing w:after="0"/>
        <w:ind w:leftChars="0"/>
        <w:rPr>
          <w:rFonts w:ascii="Calibri" w:hAnsi="Calibri" w:cs="Calibri"/>
          <w:sz w:val="22"/>
        </w:rPr>
      </w:pPr>
      <w:r w:rsidRPr="00AB3C7A">
        <w:rPr>
          <w:rFonts w:ascii="Calibri" w:hAnsi="Calibri" w:cs="Calibri"/>
          <w:sz w:val="22"/>
        </w:rPr>
        <w:t>Support: [CATT,8] [InterDigital,19] [ASUSTeK,28]</w:t>
      </w:r>
    </w:p>
    <w:p w14:paraId="5D845295" w14:textId="77777777" w:rsidR="00AB3C7A" w:rsidRDefault="00AB3C7A" w:rsidP="003316D2">
      <w:pPr>
        <w:pStyle w:val="af4"/>
        <w:widowControl/>
        <w:numPr>
          <w:ilvl w:val="2"/>
          <w:numId w:val="12"/>
        </w:numPr>
        <w:spacing w:after="0"/>
        <w:ind w:leftChars="0"/>
        <w:rPr>
          <w:rFonts w:ascii="Calibri" w:hAnsi="Calibri" w:cs="Calibri"/>
          <w:sz w:val="22"/>
        </w:rPr>
      </w:pPr>
      <w:r w:rsidRPr="00AB3C7A">
        <w:rPr>
          <w:rFonts w:ascii="Calibri" w:hAnsi="Calibri" w:cs="Calibri"/>
          <w:sz w:val="22"/>
        </w:rPr>
        <w:t>Option 3: (Pre)configuration indicates either Option 1 or Option 2</w:t>
      </w:r>
    </w:p>
    <w:p w14:paraId="3860F978" w14:textId="77777777" w:rsidR="00AB3C7A" w:rsidRDefault="00AB3C7A" w:rsidP="003316D2">
      <w:pPr>
        <w:pStyle w:val="af4"/>
        <w:widowControl/>
        <w:numPr>
          <w:ilvl w:val="3"/>
          <w:numId w:val="12"/>
        </w:numPr>
        <w:spacing w:after="0"/>
        <w:ind w:leftChars="0"/>
        <w:rPr>
          <w:rFonts w:ascii="Calibri" w:hAnsi="Calibri" w:cs="Calibri"/>
          <w:sz w:val="22"/>
        </w:rPr>
      </w:pPr>
      <w:r w:rsidRPr="00AB3C7A">
        <w:rPr>
          <w:rFonts w:ascii="Calibri" w:hAnsi="Calibri" w:cs="Calibri"/>
          <w:sz w:val="22"/>
        </w:rPr>
        <w:t>Support: [Sony,12]</w:t>
      </w:r>
    </w:p>
    <w:p w14:paraId="7B4F342D" w14:textId="77777777" w:rsidR="00642E14" w:rsidRDefault="00642E14" w:rsidP="00A33892">
      <w:pPr>
        <w:pStyle w:val="af4"/>
        <w:widowControl/>
        <w:numPr>
          <w:ilvl w:val="0"/>
          <w:numId w:val="12"/>
        </w:numPr>
        <w:spacing w:after="0"/>
        <w:ind w:leftChars="0"/>
        <w:rPr>
          <w:rFonts w:ascii="Calibri" w:hAnsi="Calibri" w:cs="Calibri"/>
          <w:sz w:val="22"/>
        </w:rPr>
      </w:pPr>
      <w:r>
        <w:rPr>
          <w:rFonts w:ascii="Calibri" w:hAnsi="Calibri" w:cs="Calibri" w:hint="eastAsia"/>
          <w:sz w:val="22"/>
        </w:rPr>
        <w:t>Others</w:t>
      </w:r>
    </w:p>
    <w:p w14:paraId="28919C68" w14:textId="77777777" w:rsidR="00A33892" w:rsidRDefault="00A33892" w:rsidP="00642E14">
      <w:pPr>
        <w:pStyle w:val="af4"/>
        <w:widowControl/>
        <w:numPr>
          <w:ilvl w:val="1"/>
          <w:numId w:val="12"/>
        </w:numPr>
        <w:spacing w:after="0"/>
        <w:ind w:leftChars="0"/>
        <w:rPr>
          <w:rFonts w:ascii="Calibri" w:hAnsi="Calibri" w:cs="Calibri"/>
          <w:sz w:val="22"/>
        </w:rPr>
      </w:pPr>
      <w:r>
        <w:rPr>
          <w:rFonts w:ascii="Calibri" w:hAnsi="Calibri" w:cs="Calibri" w:hint="eastAsia"/>
          <w:sz w:val="22"/>
        </w:rPr>
        <w:t xml:space="preserve">Consideration on whether </w:t>
      </w:r>
      <w:r>
        <w:rPr>
          <w:rFonts w:ascii="Calibri" w:hAnsi="Calibri" w:cs="Calibri"/>
          <w:sz w:val="22"/>
        </w:rPr>
        <w:t>a mix of blind and feedback-based HARQ retransmissions is supported [Intel,15]</w:t>
      </w:r>
    </w:p>
    <w:p w14:paraId="752A1792" w14:textId="77777777" w:rsidR="00A33892" w:rsidRDefault="00A33892" w:rsidP="00642E14">
      <w:pPr>
        <w:pStyle w:val="af4"/>
        <w:widowControl/>
        <w:numPr>
          <w:ilvl w:val="1"/>
          <w:numId w:val="12"/>
        </w:numPr>
        <w:spacing w:after="0"/>
        <w:ind w:leftChars="0"/>
        <w:rPr>
          <w:rFonts w:ascii="Calibri" w:hAnsi="Calibri" w:cs="Calibri"/>
          <w:sz w:val="22"/>
        </w:rPr>
      </w:pPr>
      <w:r>
        <w:rPr>
          <w:rFonts w:ascii="Calibri" w:hAnsi="Calibri" w:cs="Calibri"/>
          <w:sz w:val="22"/>
        </w:rPr>
        <w:t>Consideration on whether or how to restrict out-of-order HARQ retransmission [Intel,15]</w:t>
      </w:r>
    </w:p>
    <w:p w14:paraId="6AD73B6A" w14:textId="77777777" w:rsidR="003245BC" w:rsidRDefault="003245BC" w:rsidP="009E0986">
      <w:pPr>
        <w:widowControl/>
        <w:rPr>
          <w:rFonts w:ascii="Calibri" w:hAnsi="Calibri" w:cs="Calibri"/>
          <w:sz w:val="22"/>
        </w:rPr>
      </w:pPr>
    </w:p>
    <w:p w14:paraId="5E0F499E" w14:textId="77777777" w:rsidR="00860CF1" w:rsidRDefault="00860CF1" w:rsidP="009E0986">
      <w:pPr>
        <w:widowControl/>
        <w:rPr>
          <w:rFonts w:ascii="Calibri" w:hAnsi="Calibri" w:cs="Calibri"/>
          <w:sz w:val="22"/>
        </w:rPr>
      </w:pPr>
      <w:r w:rsidRPr="00860CF1">
        <w:rPr>
          <w:rFonts w:ascii="Calibri" w:hAnsi="Calibri" w:cs="Calibri"/>
          <w:sz w:val="22"/>
        </w:rPr>
        <w:t xml:space="preserve">The feature lead thinks that the questions need to be answered in the topic of </w:t>
      </w:r>
      <w:r>
        <w:rPr>
          <w:rFonts w:ascii="Calibri" w:hAnsi="Calibri" w:cs="Calibri"/>
          <w:sz w:val="22"/>
        </w:rPr>
        <w:t>d</w:t>
      </w:r>
      <w:r w:rsidRPr="00860CF1">
        <w:rPr>
          <w:rFonts w:ascii="Calibri" w:hAnsi="Calibri" w:cs="Calibri"/>
          <w:sz w:val="22"/>
        </w:rPr>
        <w:t>etails of the PSFCH resources include the following:</w:t>
      </w:r>
    </w:p>
    <w:p w14:paraId="0B8812D6" w14:textId="77777777" w:rsidR="00C2188D" w:rsidRDefault="00C2188D" w:rsidP="00C2188D">
      <w:pPr>
        <w:pStyle w:val="af4"/>
        <w:widowControl/>
        <w:numPr>
          <w:ilvl w:val="0"/>
          <w:numId w:val="13"/>
        </w:numPr>
        <w:spacing w:after="0"/>
        <w:ind w:leftChars="0"/>
        <w:rPr>
          <w:rFonts w:ascii="Calibri" w:hAnsi="Calibri" w:cs="Calibri"/>
          <w:sz w:val="22"/>
        </w:rPr>
      </w:pPr>
      <w:r>
        <w:rPr>
          <w:rFonts w:ascii="Calibri" w:hAnsi="Calibri" w:cs="Calibri" w:hint="eastAsia"/>
          <w:sz w:val="22"/>
        </w:rPr>
        <w:t xml:space="preserve">Q1: </w:t>
      </w:r>
      <w:r>
        <w:rPr>
          <w:rFonts w:ascii="Calibri" w:hAnsi="Calibri" w:cs="Calibri"/>
          <w:sz w:val="22"/>
        </w:rPr>
        <w:t>For a PSSCH, which option is supported to determine the set of PRBs for the candidate PSFCH resource?</w:t>
      </w:r>
    </w:p>
    <w:p w14:paraId="7E474673" w14:textId="77777777" w:rsidR="00C2188D" w:rsidRPr="00C2188D" w:rsidRDefault="00C2188D" w:rsidP="00C2188D">
      <w:pPr>
        <w:pStyle w:val="af4"/>
        <w:widowControl/>
        <w:numPr>
          <w:ilvl w:val="1"/>
          <w:numId w:val="13"/>
        </w:numPr>
        <w:spacing w:after="0"/>
        <w:ind w:leftChars="0"/>
        <w:rPr>
          <w:rFonts w:ascii="Calibri" w:hAnsi="Calibri" w:cs="Calibri"/>
          <w:sz w:val="22"/>
        </w:rPr>
      </w:pPr>
      <w:r w:rsidRPr="00C2188D">
        <w:rPr>
          <w:rFonts w:ascii="Calibri" w:hAnsi="Calibri" w:cs="Calibri"/>
          <w:sz w:val="22"/>
        </w:rPr>
        <w:t>Option 1: the starting sub-channel and slot used for that PSSCH.</w:t>
      </w:r>
    </w:p>
    <w:p w14:paraId="0F669826" w14:textId="77777777" w:rsidR="00C2188D" w:rsidRPr="00C2188D" w:rsidRDefault="00C2188D" w:rsidP="00C2188D">
      <w:pPr>
        <w:pStyle w:val="af4"/>
        <w:widowControl/>
        <w:numPr>
          <w:ilvl w:val="1"/>
          <w:numId w:val="13"/>
        </w:numPr>
        <w:spacing w:after="0"/>
        <w:ind w:leftChars="0"/>
        <w:rPr>
          <w:rFonts w:ascii="Calibri" w:hAnsi="Calibri" w:cs="Calibri"/>
          <w:sz w:val="22"/>
        </w:rPr>
      </w:pPr>
      <w:r w:rsidRPr="00C2188D">
        <w:rPr>
          <w:rFonts w:ascii="Calibri" w:hAnsi="Calibri" w:cs="Calibri"/>
          <w:sz w:val="22"/>
        </w:rPr>
        <w:t>Option 2: the sub-channel(s) and slot used for that PSSCH</w:t>
      </w:r>
    </w:p>
    <w:p w14:paraId="6DE7B2B5" w14:textId="77777777" w:rsidR="00C2188D" w:rsidRDefault="007367A0" w:rsidP="00C2188D">
      <w:pPr>
        <w:pStyle w:val="af4"/>
        <w:widowControl/>
        <w:numPr>
          <w:ilvl w:val="0"/>
          <w:numId w:val="13"/>
        </w:numPr>
        <w:spacing w:after="0"/>
        <w:ind w:leftChars="0"/>
        <w:rPr>
          <w:rFonts w:ascii="Calibri" w:hAnsi="Calibri" w:cs="Calibri"/>
          <w:sz w:val="22"/>
        </w:rPr>
      </w:pPr>
      <w:r>
        <w:rPr>
          <w:rFonts w:ascii="Calibri" w:hAnsi="Calibri" w:cs="Calibri" w:hint="eastAsia"/>
          <w:sz w:val="22"/>
        </w:rPr>
        <w:t>Q1-a:</w:t>
      </w:r>
      <w:r>
        <w:rPr>
          <w:rFonts w:ascii="Calibri" w:hAnsi="Calibri" w:cs="Calibri"/>
          <w:sz w:val="22"/>
        </w:rPr>
        <w:t xml:space="preserve"> If Option 1 is supported in Q1, whether or how to support groupcast HARQ feedback Option 2 with a large number of group members? </w:t>
      </w:r>
    </w:p>
    <w:p w14:paraId="6CBFBFD7" w14:textId="77777777" w:rsidR="007367A0" w:rsidRDefault="007367A0" w:rsidP="00C2188D">
      <w:pPr>
        <w:pStyle w:val="af4"/>
        <w:widowControl/>
        <w:numPr>
          <w:ilvl w:val="0"/>
          <w:numId w:val="13"/>
        </w:numPr>
        <w:spacing w:after="0"/>
        <w:ind w:leftChars="0"/>
        <w:rPr>
          <w:rFonts w:ascii="Calibri" w:hAnsi="Calibri" w:cs="Calibri"/>
          <w:sz w:val="22"/>
        </w:rPr>
      </w:pPr>
      <w:r>
        <w:rPr>
          <w:rFonts w:ascii="Calibri" w:hAnsi="Calibri" w:cs="Calibri"/>
          <w:sz w:val="22"/>
        </w:rPr>
        <w:t xml:space="preserve">Q1-b: If Option 2 is supported in Q1, whether to change selection of a PSFCH resource within the PSFCH candidate resource set? If yet, how to change it? </w:t>
      </w:r>
    </w:p>
    <w:p w14:paraId="132F7F23" w14:textId="77777777" w:rsidR="007367A0" w:rsidRPr="007367A0" w:rsidRDefault="007367A0" w:rsidP="00C2188D">
      <w:pPr>
        <w:pStyle w:val="af4"/>
        <w:widowControl/>
        <w:numPr>
          <w:ilvl w:val="0"/>
          <w:numId w:val="13"/>
        </w:numPr>
        <w:spacing w:after="0"/>
        <w:ind w:leftChars="0"/>
        <w:rPr>
          <w:rFonts w:ascii="Calibri" w:hAnsi="Calibri" w:cs="Calibri"/>
          <w:sz w:val="22"/>
        </w:rPr>
      </w:pPr>
      <w:r>
        <w:rPr>
          <w:rFonts w:ascii="Calibri" w:hAnsi="Calibri" w:cs="Calibri"/>
          <w:sz w:val="22"/>
        </w:rPr>
        <w:t xml:space="preserve">Q3: For the number of cyclic shift pairs in a PRB, whether </w:t>
      </w:r>
      <m:oMath>
        <m:sSubSup>
          <m:sSubSupPr>
            <m:ctrlPr>
              <w:rPr>
                <w:rFonts w:ascii="Cambria Math" w:hAnsi="Cambria Math" w:cs="Calibri"/>
                <w:i/>
                <w:sz w:val="22"/>
                <w:lang w:val="en-GB"/>
              </w:rPr>
            </m:ctrlPr>
          </m:sSubSupPr>
          <m:e>
            <m:r>
              <w:rPr>
                <w:rFonts w:ascii="Cambria Math" w:hAnsi="Cambria Math" w:cs="Calibri"/>
                <w:sz w:val="22"/>
                <w:lang w:val="en-GB"/>
              </w:rPr>
              <m:t>N</m:t>
            </m:r>
          </m:e>
          <m:sub>
            <m:r>
              <m:rPr>
                <m:nor/>
              </m:rPr>
              <w:rPr>
                <w:rFonts w:ascii="Calibri" w:hAnsi="Calibri" w:cs="Calibri"/>
                <w:sz w:val="22"/>
                <w:lang w:val="en-GB"/>
              </w:rPr>
              <m:t>CS</m:t>
            </m:r>
            <m:ctrlPr>
              <w:rPr>
                <w:rFonts w:ascii="Cambria Math" w:hAnsi="Cambria Math" w:cs="Calibri"/>
                <w:sz w:val="22"/>
                <w:lang w:val="en-GB"/>
              </w:rPr>
            </m:ctrlPr>
          </m:sub>
          <m:sup>
            <m:r>
              <m:rPr>
                <m:nor/>
              </m:rPr>
              <w:rPr>
                <w:rFonts w:ascii="Calibri" w:hAnsi="Calibri" w:cs="Calibri"/>
                <w:sz w:val="22"/>
                <w:lang w:val="en-GB"/>
              </w:rPr>
              <m:t>PSFCH</m:t>
            </m:r>
            <m:ctrlPr>
              <w:rPr>
                <w:rFonts w:ascii="Cambria Math" w:hAnsi="Cambria Math" w:cs="Calibri"/>
                <w:sz w:val="22"/>
                <w:lang w:val="en-GB"/>
              </w:rPr>
            </m:ctrlPr>
          </m:sup>
        </m:sSubSup>
        <m:r>
          <w:rPr>
            <w:rFonts w:ascii="Cambria Math" w:hAnsi="Cambria Math" w:cs="Calibri"/>
            <w:sz w:val="22"/>
            <w:lang w:val="en-GB"/>
          </w:rPr>
          <m:t>=4</m:t>
        </m:r>
      </m:oMath>
      <w:r>
        <w:rPr>
          <w:rFonts w:ascii="Calibri" w:hAnsi="Calibri" w:cs="Calibri" w:hint="eastAsia"/>
          <w:sz w:val="22"/>
          <w:lang w:val="en-GB"/>
        </w:rPr>
        <w:t xml:space="preserve"> is supported or not? </w:t>
      </w:r>
    </w:p>
    <w:p w14:paraId="202D2813" w14:textId="77777777" w:rsidR="007367A0" w:rsidRPr="007367A0" w:rsidRDefault="007367A0" w:rsidP="00C2188D">
      <w:pPr>
        <w:pStyle w:val="af4"/>
        <w:widowControl/>
        <w:numPr>
          <w:ilvl w:val="0"/>
          <w:numId w:val="13"/>
        </w:numPr>
        <w:spacing w:after="0"/>
        <w:ind w:leftChars="0"/>
        <w:rPr>
          <w:rFonts w:ascii="Calibri" w:hAnsi="Calibri" w:cs="Calibri"/>
          <w:sz w:val="22"/>
        </w:rPr>
      </w:pPr>
      <w:r>
        <w:rPr>
          <w:rFonts w:ascii="Calibri" w:hAnsi="Calibri" w:cs="Calibri"/>
          <w:sz w:val="22"/>
          <w:lang w:val="en-GB"/>
        </w:rPr>
        <w:t xml:space="preserve">Q4: What is the set of </w:t>
      </w:r>
      <m:oMath>
        <m:sSub>
          <m:sSubPr>
            <m:ctrlPr>
              <w:rPr>
                <w:rFonts w:ascii="Cambria Math" w:hAnsi="Cambria Math" w:cs="Calibri"/>
                <w:i/>
                <w:sz w:val="22"/>
                <w:lang w:val="en-GB"/>
              </w:rPr>
            </m:ctrlPr>
          </m:sSubPr>
          <m:e>
            <m:r>
              <w:rPr>
                <w:rFonts w:ascii="Cambria Math" w:hAnsi="Cambria Math" w:cs="Calibri"/>
                <w:sz w:val="22"/>
                <w:lang w:val="en-GB"/>
              </w:rPr>
              <m:t>m</m:t>
            </m:r>
          </m:e>
          <m:sub>
            <m:r>
              <w:rPr>
                <w:rFonts w:ascii="Cambria Math" w:hAnsi="Cambria Math" w:cs="Calibri"/>
                <w:sz w:val="22"/>
                <w:lang w:val="en-GB"/>
              </w:rPr>
              <m:t>0</m:t>
            </m:r>
          </m:sub>
        </m:sSub>
      </m:oMath>
      <w:r>
        <w:rPr>
          <w:rFonts w:ascii="Calibri" w:hAnsi="Calibri" w:cs="Calibri" w:hint="eastAsia"/>
          <w:sz w:val="22"/>
          <w:lang w:val="en-GB"/>
        </w:rPr>
        <w:t xml:space="preserve"> for </w:t>
      </w:r>
      <m:oMath>
        <m:sSubSup>
          <m:sSubSupPr>
            <m:ctrlPr>
              <w:rPr>
                <w:rFonts w:ascii="Cambria Math" w:hAnsi="Cambria Math" w:cs="Calibri"/>
                <w:i/>
                <w:sz w:val="22"/>
                <w:lang w:val="en-GB"/>
              </w:rPr>
            </m:ctrlPr>
          </m:sSubSupPr>
          <m:e>
            <m:r>
              <w:rPr>
                <w:rFonts w:ascii="Cambria Math" w:hAnsi="Cambria Math" w:cs="Calibri"/>
                <w:sz w:val="22"/>
                <w:lang w:val="en-GB"/>
              </w:rPr>
              <m:t>N</m:t>
            </m:r>
          </m:e>
          <m:sub>
            <m:r>
              <m:rPr>
                <m:nor/>
              </m:rPr>
              <w:rPr>
                <w:rFonts w:ascii="Calibri" w:hAnsi="Calibri" w:cs="Calibri"/>
                <w:sz w:val="22"/>
                <w:lang w:val="en-GB"/>
              </w:rPr>
              <m:t>CS</m:t>
            </m:r>
            <m:ctrlPr>
              <w:rPr>
                <w:rFonts w:ascii="Cambria Math" w:hAnsi="Cambria Math" w:cs="Calibri"/>
                <w:sz w:val="22"/>
                <w:lang w:val="en-GB"/>
              </w:rPr>
            </m:ctrlPr>
          </m:sub>
          <m:sup>
            <m:r>
              <m:rPr>
                <m:nor/>
              </m:rPr>
              <w:rPr>
                <w:rFonts w:ascii="Calibri" w:hAnsi="Calibri" w:cs="Calibri"/>
                <w:sz w:val="22"/>
                <w:lang w:val="en-GB"/>
              </w:rPr>
              <m:t>PSFCH</m:t>
            </m:r>
            <m:ctrlPr>
              <w:rPr>
                <w:rFonts w:ascii="Cambria Math" w:hAnsi="Cambria Math" w:cs="Calibri"/>
                <w:sz w:val="22"/>
                <w:lang w:val="en-GB"/>
              </w:rPr>
            </m:ctrlPr>
          </m:sup>
        </m:sSubSup>
        <m:r>
          <w:rPr>
            <w:rFonts w:ascii="Cambria Math" w:hAnsi="Cambria Math" w:cs="Calibri"/>
            <w:sz w:val="22"/>
            <w:lang w:val="en-GB"/>
          </w:rPr>
          <m:t>=</m:t>
        </m:r>
        <m:d>
          <m:dPr>
            <m:begChr m:val="{"/>
            <m:endChr m:val="}"/>
            <m:ctrlPr>
              <w:rPr>
                <w:rFonts w:ascii="Cambria Math" w:hAnsi="Cambria Math" w:cs="Calibri"/>
                <w:i/>
                <w:sz w:val="22"/>
                <w:lang w:val="en-GB"/>
              </w:rPr>
            </m:ctrlPr>
          </m:dPr>
          <m:e>
            <m:r>
              <w:rPr>
                <w:rFonts w:ascii="Cambria Math" w:hAnsi="Cambria Math" w:cs="Calibri"/>
                <w:sz w:val="22"/>
                <w:lang w:val="en-GB"/>
              </w:rPr>
              <m:t>1, 2, 3, 6</m:t>
            </m:r>
          </m:e>
        </m:d>
      </m:oMath>
    </w:p>
    <w:p w14:paraId="7F6729E1" w14:textId="77777777" w:rsidR="007367A0" w:rsidRPr="00A85E80" w:rsidRDefault="007367A0" w:rsidP="00C2188D">
      <w:pPr>
        <w:pStyle w:val="af4"/>
        <w:widowControl/>
        <w:numPr>
          <w:ilvl w:val="0"/>
          <w:numId w:val="13"/>
        </w:numPr>
        <w:spacing w:after="0"/>
        <w:ind w:leftChars="0"/>
        <w:rPr>
          <w:rFonts w:ascii="Calibri" w:hAnsi="Calibri" w:cs="Calibri"/>
          <w:sz w:val="22"/>
        </w:rPr>
      </w:pPr>
      <w:r>
        <w:rPr>
          <w:rFonts w:ascii="Calibri" w:hAnsi="Calibri" w:cs="Calibri"/>
          <w:sz w:val="22"/>
          <w:lang w:val="en-GB"/>
        </w:rPr>
        <w:t xml:space="preserve">Q5: For PSFCH resource </w:t>
      </w:r>
      <w:r w:rsidR="00A85E80">
        <w:rPr>
          <w:rFonts w:ascii="Calibri" w:hAnsi="Calibri" w:cs="Calibri"/>
          <w:sz w:val="22"/>
          <w:lang w:val="en-GB"/>
        </w:rPr>
        <w:t>indexing</w:t>
      </w:r>
      <w:r>
        <w:rPr>
          <w:rFonts w:ascii="Calibri" w:hAnsi="Calibri" w:cs="Calibri"/>
          <w:sz w:val="22"/>
          <w:lang w:val="en-GB"/>
        </w:rPr>
        <w:t xml:space="preserve">, whether the value of </w:t>
      </w:r>
      <m:oMath>
        <m:sSub>
          <m:sSubPr>
            <m:ctrlPr>
              <w:rPr>
                <w:rFonts w:ascii="Cambria Math" w:hAnsi="Cambria Math" w:cs="Calibri"/>
                <w:i/>
                <w:sz w:val="22"/>
                <w:lang w:val="en-GB"/>
              </w:rPr>
            </m:ctrlPr>
          </m:sSubPr>
          <m:e>
            <m:r>
              <w:rPr>
                <w:rFonts w:ascii="Cambria Math" w:hAnsi="Cambria Math" w:cs="Calibri"/>
                <w:sz w:val="22"/>
                <w:lang w:val="en-GB"/>
              </w:rPr>
              <m:t>m</m:t>
            </m:r>
          </m:e>
          <m:sub>
            <m:r>
              <w:rPr>
                <w:rFonts w:ascii="Cambria Math" w:hAnsi="Cambria Math" w:cs="Calibri"/>
                <w:sz w:val="22"/>
                <w:lang w:val="en-GB"/>
              </w:rPr>
              <m:t>0</m:t>
            </m:r>
          </m:sub>
        </m:sSub>
      </m:oMath>
      <w:r w:rsidR="00A85E80">
        <w:rPr>
          <w:rFonts w:ascii="Calibri" w:hAnsi="Calibri" w:cs="Calibri" w:hint="eastAsia"/>
          <w:sz w:val="22"/>
          <w:lang w:val="en-GB"/>
        </w:rPr>
        <w:t xml:space="preserve"> is reordered or not? </w:t>
      </w:r>
    </w:p>
    <w:p w14:paraId="33BE99CB" w14:textId="77777777" w:rsidR="00A85E80" w:rsidRDefault="00A85E80" w:rsidP="00C2188D">
      <w:pPr>
        <w:pStyle w:val="af4"/>
        <w:widowControl/>
        <w:numPr>
          <w:ilvl w:val="0"/>
          <w:numId w:val="13"/>
        </w:numPr>
        <w:spacing w:after="0"/>
        <w:ind w:leftChars="0"/>
        <w:rPr>
          <w:rFonts w:ascii="Calibri" w:hAnsi="Calibri" w:cs="Calibri"/>
          <w:sz w:val="22"/>
        </w:rPr>
      </w:pPr>
      <w:r>
        <w:rPr>
          <w:rFonts w:ascii="Calibri" w:hAnsi="Calibri" w:cs="Calibri"/>
          <w:sz w:val="22"/>
          <w:lang w:val="en-GB"/>
        </w:rPr>
        <w:t xml:space="preserve">Q6: </w:t>
      </w:r>
      <w:r w:rsidRPr="00047326">
        <w:rPr>
          <w:rFonts w:ascii="Calibri" w:hAnsi="Calibri" w:cs="Calibri"/>
          <w:sz w:val="22"/>
        </w:rPr>
        <w:t xml:space="preserve">Whether rbSetPSFCH </w:t>
      </w:r>
      <w:r>
        <w:rPr>
          <w:rFonts w:ascii="Calibri" w:hAnsi="Calibri" w:cs="Calibri"/>
          <w:sz w:val="22"/>
        </w:rPr>
        <w:t>is always form of</w:t>
      </w:r>
      <w:r w:rsidRPr="00047326">
        <w:rPr>
          <w:rFonts w:ascii="Calibri" w:hAnsi="Calibri" w:cs="Calibri"/>
          <w:sz w:val="22"/>
        </w:rPr>
        <w:t xml:space="preserve"> a multiple of numSubchannel*periodPSFCHresource</w:t>
      </w:r>
      <w:r>
        <w:rPr>
          <w:rFonts w:ascii="Calibri" w:hAnsi="Calibri" w:cs="Calibri"/>
          <w:sz w:val="22"/>
        </w:rPr>
        <w:t xml:space="preserve">? </w:t>
      </w:r>
    </w:p>
    <w:p w14:paraId="321EE0BB" w14:textId="77777777" w:rsidR="00A85E80" w:rsidRDefault="00A85E80" w:rsidP="00C2188D">
      <w:pPr>
        <w:pStyle w:val="af4"/>
        <w:widowControl/>
        <w:numPr>
          <w:ilvl w:val="0"/>
          <w:numId w:val="13"/>
        </w:numPr>
        <w:spacing w:after="0"/>
        <w:ind w:leftChars="0"/>
        <w:rPr>
          <w:rFonts w:ascii="Calibri" w:hAnsi="Calibri" w:cs="Calibri"/>
          <w:sz w:val="22"/>
        </w:rPr>
      </w:pPr>
      <w:r>
        <w:rPr>
          <w:rFonts w:ascii="Calibri" w:hAnsi="Calibri" w:cs="Calibri"/>
          <w:sz w:val="22"/>
        </w:rPr>
        <w:t xml:space="preserve">Q6-a: If the answer of Q6 is no, how to support such a case for PSFCH resource determination? </w:t>
      </w:r>
    </w:p>
    <w:p w14:paraId="65A0338F" w14:textId="77777777" w:rsidR="00A85E80" w:rsidRDefault="00A85E80" w:rsidP="006402B9">
      <w:pPr>
        <w:pStyle w:val="af4"/>
        <w:widowControl/>
        <w:numPr>
          <w:ilvl w:val="0"/>
          <w:numId w:val="13"/>
        </w:numPr>
        <w:spacing w:after="0"/>
        <w:ind w:leftChars="0"/>
        <w:rPr>
          <w:rFonts w:ascii="Calibri" w:hAnsi="Calibri" w:cs="Calibri"/>
          <w:sz w:val="22"/>
        </w:rPr>
      </w:pPr>
      <w:r>
        <w:rPr>
          <w:rFonts w:ascii="Calibri" w:hAnsi="Calibri" w:cs="Calibri"/>
          <w:sz w:val="22"/>
        </w:rPr>
        <w:t xml:space="preserve">Q7: </w:t>
      </w:r>
      <w:r w:rsidR="006402B9" w:rsidRPr="006402B9">
        <w:rPr>
          <w:rFonts w:ascii="Calibri" w:hAnsi="Calibri" w:cs="Calibri"/>
          <w:sz w:val="22"/>
        </w:rPr>
        <w:t>Whether to introduce restriction on the size of group in GC HARQ feedback Option 2</w:t>
      </w:r>
      <w:r w:rsidR="006402B9">
        <w:rPr>
          <w:rFonts w:ascii="Calibri" w:hAnsi="Calibri" w:cs="Calibri"/>
          <w:sz w:val="22"/>
        </w:rPr>
        <w:t>?</w:t>
      </w:r>
    </w:p>
    <w:p w14:paraId="4DE6D5AE" w14:textId="77777777" w:rsidR="006402B9" w:rsidRDefault="006402B9" w:rsidP="006402B9">
      <w:pPr>
        <w:pStyle w:val="af4"/>
        <w:widowControl/>
        <w:numPr>
          <w:ilvl w:val="0"/>
          <w:numId w:val="13"/>
        </w:numPr>
        <w:spacing w:after="0"/>
        <w:ind w:leftChars="0"/>
        <w:rPr>
          <w:rFonts w:ascii="Calibri" w:hAnsi="Calibri" w:cs="Calibri"/>
          <w:sz w:val="22"/>
        </w:rPr>
      </w:pPr>
      <w:r>
        <w:rPr>
          <w:rFonts w:ascii="Calibri" w:hAnsi="Calibri" w:cs="Calibri" w:hint="eastAsia"/>
          <w:sz w:val="22"/>
        </w:rPr>
        <w:t>Q7-a: If the answer of Q7 is y</w:t>
      </w:r>
      <w:r>
        <w:rPr>
          <w:rFonts w:ascii="Calibri" w:hAnsi="Calibri" w:cs="Calibri"/>
          <w:sz w:val="22"/>
        </w:rPr>
        <w:t xml:space="preserve">es, how to restrict the size of group in GC HARQ feedback Option 2 in details? </w:t>
      </w:r>
    </w:p>
    <w:p w14:paraId="2BA06129" w14:textId="77777777" w:rsidR="006402B9" w:rsidRDefault="006402B9" w:rsidP="006402B9">
      <w:pPr>
        <w:pStyle w:val="af4"/>
        <w:widowControl/>
        <w:numPr>
          <w:ilvl w:val="0"/>
          <w:numId w:val="13"/>
        </w:numPr>
        <w:spacing w:after="0"/>
        <w:ind w:leftChars="0"/>
        <w:rPr>
          <w:rFonts w:ascii="Calibri" w:hAnsi="Calibri" w:cs="Calibri"/>
          <w:sz w:val="22"/>
        </w:rPr>
      </w:pPr>
      <w:r>
        <w:rPr>
          <w:rFonts w:ascii="Calibri" w:hAnsi="Calibri" w:cs="Calibri"/>
          <w:sz w:val="22"/>
        </w:rPr>
        <w:lastRenderedPageBreak/>
        <w:t xml:space="preserve">Q7-b: If the answer of Q7 is no, </w:t>
      </w:r>
      <w:r w:rsidR="00AB76D3">
        <w:rPr>
          <w:rFonts w:ascii="Calibri" w:hAnsi="Calibri" w:cs="Calibri"/>
          <w:sz w:val="22"/>
        </w:rPr>
        <w:t xml:space="preserve">what is the TX UE behavior when the UE receive multiple PSFCHs on the same PSFCH resource? </w:t>
      </w:r>
    </w:p>
    <w:p w14:paraId="42BC196B" w14:textId="77777777" w:rsidR="00AB76D3" w:rsidRDefault="00AB76D3" w:rsidP="006402B9">
      <w:pPr>
        <w:pStyle w:val="af4"/>
        <w:widowControl/>
        <w:numPr>
          <w:ilvl w:val="0"/>
          <w:numId w:val="13"/>
        </w:numPr>
        <w:spacing w:after="0"/>
        <w:ind w:leftChars="0"/>
        <w:rPr>
          <w:rFonts w:ascii="Calibri" w:hAnsi="Calibri" w:cs="Calibri"/>
          <w:sz w:val="22"/>
        </w:rPr>
      </w:pPr>
      <w:r>
        <w:rPr>
          <w:rFonts w:ascii="Calibri" w:hAnsi="Calibri" w:cs="Calibri"/>
          <w:sz w:val="22"/>
        </w:rPr>
        <w:t xml:space="preserve">Q8: Whether GC HARQ feedback Option 1 without distance based HARQ feedback operation is supported or not? </w:t>
      </w:r>
    </w:p>
    <w:p w14:paraId="4527E833" w14:textId="77777777" w:rsidR="00AB76D3" w:rsidRDefault="00AB76D3" w:rsidP="00AB76D3">
      <w:pPr>
        <w:pStyle w:val="af4"/>
        <w:widowControl/>
        <w:numPr>
          <w:ilvl w:val="0"/>
          <w:numId w:val="13"/>
        </w:numPr>
        <w:spacing w:after="0"/>
        <w:ind w:leftChars="0"/>
        <w:rPr>
          <w:rFonts w:ascii="Calibri" w:hAnsi="Calibri" w:cs="Calibri"/>
          <w:sz w:val="22"/>
        </w:rPr>
      </w:pPr>
      <w:r>
        <w:rPr>
          <w:rFonts w:ascii="Calibri" w:hAnsi="Calibri" w:cs="Calibri"/>
          <w:sz w:val="22"/>
        </w:rPr>
        <w:t xml:space="preserve">Q9: Whether GC HARQ feedback Option 2 with distance based HARQ feedback operation is supported or not? </w:t>
      </w:r>
    </w:p>
    <w:p w14:paraId="2703CD90" w14:textId="77777777" w:rsidR="00AB76D3" w:rsidRDefault="00AB76D3" w:rsidP="00AB76D3">
      <w:pPr>
        <w:pStyle w:val="af4"/>
        <w:widowControl/>
        <w:numPr>
          <w:ilvl w:val="0"/>
          <w:numId w:val="13"/>
        </w:numPr>
        <w:spacing w:after="0"/>
        <w:ind w:leftChars="0"/>
        <w:rPr>
          <w:rFonts w:ascii="Calibri" w:hAnsi="Calibri" w:cs="Calibri"/>
          <w:sz w:val="22"/>
        </w:rPr>
      </w:pPr>
      <w:r>
        <w:rPr>
          <w:rFonts w:ascii="Calibri" w:hAnsi="Calibri" w:cs="Calibri"/>
          <w:sz w:val="22"/>
        </w:rPr>
        <w:t xml:space="preserve">Q10: How to indicate GC HARQ feedback Option 1/2 to RX UE? </w:t>
      </w:r>
    </w:p>
    <w:p w14:paraId="57F1C967" w14:textId="77777777" w:rsidR="00C2188D" w:rsidRPr="00AB76D3" w:rsidRDefault="00C2188D" w:rsidP="009E0986">
      <w:pPr>
        <w:widowControl/>
        <w:rPr>
          <w:rFonts w:ascii="Calibri" w:hAnsi="Calibri" w:cs="Calibri"/>
          <w:sz w:val="22"/>
        </w:rPr>
      </w:pPr>
    </w:p>
    <w:p w14:paraId="71C8682E" w14:textId="77777777" w:rsidR="00860CF1" w:rsidRDefault="00860CF1" w:rsidP="009E0986">
      <w:pPr>
        <w:widowControl/>
        <w:rPr>
          <w:rFonts w:ascii="Calibri" w:hAnsi="Calibri" w:cs="Calibri"/>
          <w:sz w:val="22"/>
        </w:rPr>
      </w:pPr>
      <w:r w:rsidRPr="00860CF1">
        <w:rPr>
          <w:rFonts w:ascii="Calibri" w:hAnsi="Calibri" w:cs="Calibri"/>
          <w:sz w:val="22"/>
        </w:rPr>
        <w:t xml:space="preserve">The feature lead thinks that the questions need to be answered in the topic of </w:t>
      </w:r>
      <w:r>
        <w:rPr>
          <w:rFonts w:ascii="Calibri" w:hAnsi="Calibri" w:cs="Calibri"/>
          <w:sz w:val="22"/>
        </w:rPr>
        <w:t>d</w:t>
      </w:r>
      <w:r w:rsidRPr="00860CF1">
        <w:rPr>
          <w:rFonts w:ascii="Calibri" w:hAnsi="Calibri" w:cs="Calibri"/>
          <w:sz w:val="22"/>
        </w:rPr>
        <w:t>etails of the TX-RX distance determination include the following:</w:t>
      </w:r>
    </w:p>
    <w:p w14:paraId="30519EE7" w14:textId="77777777" w:rsidR="00AB76D3" w:rsidRDefault="000234FE" w:rsidP="00102087">
      <w:pPr>
        <w:pStyle w:val="af4"/>
        <w:widowControl/>
        <w:numPr>
          <w:ilvl w:val="0"/>
          <w:numId w:val="13"/>
        </w:numPr>
        <w:spacing w:after="0"/>
        <w:ind w:leftChars="0"/>
        <w:rPr>
          <w:rFonts w:ascii="Calibri" w:hAnsi="Calibri" w:cs="Calibri"/>
          <w:sz w:val="22"/>
        </w:rPr>
      </w:pPr>
      <w:r>
        <w:rPr>
          <w:rFonts w:ascii="Calibri" w:hAnsi="Calibri" w:cs="Calibri" w:hint="eastAsia"/>
          <w:sz w:val="22"/>
        </w:rPr>
        <w:t xml:space="preserve">Q1: </w:t>
      </w:r>
      <w:r>
        <w:rPr>
          <w:rFonts w:ascii="Calibri" w:hAnsi="Calibri" w:cs="Calibri"/>
          <w:sz w:val="22"/>
        </w:rPr>
        <w:t xml:space="preserve">Whether association between zone length/width and communication range requirement is supported? </w:t>
      </w:r>
    </w:p>
    <w:p w14:paraId="4649D6DD" w14:textId="77777777" w:rsidR="000234FE" w:rsidRDefault="000234FE" w:rsidP="00102087">
      <w:pPr>
        <w:pStyle w:val="af4"/>
        <w:widowControl/>
        <w:numPr>
          <w:ilvl w:val="0"/>
          <w:numId w:val="13"/>
        </w:numPr>
        <w:spacing w:after="0"/>
        <w:ind w:leftChars="0"/>
        <w:rPr>
          <w:rFonts w:ascii="Calibri" w:hAnsi="Calibri" w:cs="Calibri"/>
          <w:sz w:val="22"/>
        </w:rPr>
      </w:pPr>
      <w:r>
        <w:rPr>
          <w:rFonts w:ascii="Calibri" w:hAnsi="Calibri" w:cs="Calibri"/>
          <w:sz w:val="22"/>
        </w:rPr>
        <w:t>Q1-a: If the answer of Q1 is yes, whether</w:t>
      </w:r>
      <w:r w:rsidRPr="000234FE">
        <w:rPr>
          <w:rFonts w:ascii="Calibri" w:hAnsi="Calibri" w:cs="Calibri"/>
          <w:sz w:val="22"/>
        </w:rPr>
        <w:t xml:space="preserve"> </w:t>
      </w:r>
      <w:r>
        <w:rPr>
          <w:rFonts w:ascii="Calibri" w:hAnsi="Calibri" w:cs="Calibri"/>
          <w:sz w:val="22"/>
        </w:rPr>
        <w:t>zone length</w:t>
      </w:r>
      <w:r w:rsidR="00102087">
        <w:rPr>
          <w:rFonts w:ascii="Calibri" w:hAnsi="Calibri" w:cs="Calibri"/>
          <w:sz w:val="22"/>
        </w:rPr>
        <w:t>/</w:t>
      </w:r>
      <w:r>
        <w:rPr>
          <w:rFonts w:ascii="Calibri" w:hAnsi="Calibri" w:cs="Calibri"/>
          <w:sz w:val="22"/>
        </w:rPr>
        <w:t xml:space="preserve">width are (pre)configured per communication range requirement or are implicitly derived based on communication range requirement? </w:t>
      </w:r>
    </w:p>
    <w:p w14:paraId="19C4B90D" w14:textId="77777777" w:rsidR="000234FE" w:rsidRDefault="000234FE" w:rsidP="00102087">
      <w:pPr>
        <w:pStyle w:val="af4"/>
        <w:widowControl/>
        <w:numPr>
          <w:ilvl w:val="0"/>
          <w:numId w:val="13"/>
        </w:numPr>
        <w:spacing w:after="0"/>
        <w:ind w:leftChars="0"/>
        <w:rPr>
          <w:rFonts w:ascii="Calibri" w:hAnsi="Calibri" w:cs="Calibri"/>
          <w:sz w:val="22"/>
        </w:rPr>
      </w:pPr>
      <w:r>
        <w:rPr>
          <w:rFonts w:ascii="Calibri" w:hAnsi="Calibri" w:cs="Calibri"/>
          <w:sz w:val="22"/>
        </w:rPr>
        <w:t>Q</w:t>
      </w:r>
      <w:r w:rsidR="00102087">
        <w:rPr>
          <w:rFonts w:ascii="Calibri" w:hAnsi="Calibri" w:cs="Calibri"/>
          <w:sz w:val="22"/>
        </w:rPr>
        <w:t>1</w:t>
      </w:r>
      <w:r>
        <w:rPr>
          <w:rFonts w:ascii="Calibri" w:hAnsi="Calibri" w:cs="Calibri"/>
          <w:sz w:val="22"/>
        </w:rPr>
        <w:t>-b: If the answer of Q2 is no, whether</w:t>
      </w:r>
      <w:r w:rsidRPr="000234FE">
        <w:rPr>
          <w:rFonts w:ascii="Calibri" w:hAnsi="Calibri" w:cs="Calibri"/>
          <w:sz w:val="22"/>
        </w:rPr>
        <w:t xml:space="preserve"> </w:t>
      </w:r>
      <w:r>
        <w:rPr>
          <w:rFonts w:ascii="Calibri" w:hAnsi="Calibri" w:cs="Calibri"/>
          <w:sz w:val="22"/>
        </w:rPr>
        <w:t xml:space="preserve">zone length, width are (pre)configured in a resource pool or predefined? </w:t>
      </w:r>
    </w:p>
    <w:p w14:paraId="2AFBD641" w14:textId="77777777" w:rsidR="00102087" w:rsidRDefault="00102087" w:rsidP="00102087">
      <w:pPr>
        <w:pStyle w:val="af4"/>
        <w:widowControl/>
        <w:numPr>
          <w:ilvl w:val="0"/>
          <w:numId w:val="13"/>
        </w:numPr>
        <w:spacing w:after="0"/>
        <w:ind w:leftChars="0"/>
        <w:rPr>
          <w:rFonts w:ascii="Calibri" w:hAnsi="Calibri" w:cs="Calibri"/>
          <w:sz w:val="22"/>
        </w:rPr>
      </w:pPr>
      <w:r>
        <w:rPr>
          <w:rFonts w:ascii="Calibri" w:hAnsi="Calibri" w:cs="Calibri"/>
          <w:sz w:val="22"/>
        </w:rPr>
        <w:t xml:space="preserve">Q2: What is the possible value(s) of zone length/width? </w:t>
      </w:r>
    </w:p>
    <w:p w14:paraId="1A574DBD" w14:textId="77777777" w:rsidR="00102087" w:rsidRDefault="00102087" w:rsidP="00102087">
      <w:pPr>
        <w:pStyle w:val="af4"/>
        <w:widowControl/>
        <w:numPr>
          <w:ilvl w:val="0"/>
          <w:numId w:val="13"/>
        </w:numPr>
        <w:spacing w:after="0"/>
        <w:ind w:leftChars="0"/>
        <w:rPr>
          <w:rFonts w:ascii="Calibri" w:hAnsi="Calibri" w:cs="Calibri"/>
          <w:sz w:val="22"/>
        </w:rPr>
      </w:pPr>
      <w:r>
        <w:rPr>
          <w:rFonts w:ascii="Calibri" w:hAnsi="Calibri" w:cs="Calibri"/>
          <w:sz w:val="22"/>
        </w:rPr>
        <w:t xml:space="preserve">Q3: Which option is adopted for </w:t>
      </w:r>
      <w:r w:rsidRPr="00597950">
        <w:rPr>
          <w:rFonts w:ascii="Calibri" w:hAnsi="Calibri" w:cs="Calibri"/>
          <w:sz w:val="22"/>
        </w:rPr>
        <w:t>TX-RX distance</w:t>
      </w:r>
      <w:r>
        <w:rPr>
          <w:rFonts w:ascii="Calibri" w:hAnsi="Calibri" w:cs="Calibri"/>
          <w:sz w:val="22"/>
        </w:rPr>
        <w:t xml:space="preserve"> calculation? </w:t>
      </w:r>
    </w:p>
    <w:p w14:paraId="224E0223" w14:textId="77777777" w:rsidR="00102087" w:rsidRDefault="00102087" w:rsidP="00102087">
      <w:pPr>
        <w:pStyle w:val="af4"/>
        <w:widowControl/>
        <w:numPr>
          <w:ilvl w:val="1"/>
          <w:numId w:val="13"/>
        </w:numPr>
        <w:spacing w:after="0"/>
        <w:ind w:leftChars="0"/>
        <w:rPr>
          <w:rFonts w:ascii="Calibri" w:hAnsi="Calibri" w:cs="Calibri"/>
          <w:sz w:val="22"/>
        </w:rPr>
      </w:pPr>
      <w:r>
        <w:rPr>
          <w:rFonts w:ascii="Calibri" w:hAnsi="Calibri" w:cs="Calibri"/>
          <w:sz w:val="22"/>
        </w:rPr>
        <w:t xml:space="preserve">Option A: </w:t>
      </w:r>
      <w:r w:rsidRPr="00597950">
        <w:rPr>
          <w:rFonts w:ascii="Calibri" w:hAnsi="Calibri" w:cs="Calibri"/>
          <w:sz w:val="22"/>
        </w:rPr>
        <w:t>RX UE uses the center location of the indicated zone and the center location of the zone where RX UE is located.</w:t>
      </w:r>
    </w:p>
    <w:p w14:paraId="25B4AE37" w14:textId="77777777" w:rsidR="00102087" w:rsidRDefault="00102087" w:rsidP="00102087">
      <w:pPr>
        <w:pStyle w:val="af4"/>
        <w:widowControl/>
        <w:numPr>
          <w:ilvl w:val="1"/>
          <w:numId w:val="13"/>
        </w:numPr>
        <w:spacing w:after="0"/>
        <w:ind w:leftChars="0"/>
        <w:rPr>
          <w:rFonts w:ascii="Calibri" w:hAnsi="Calibri" w:cs="Calibri"/>
          <w:sz w:val="22"/>
        </w:rPr>
      </w:pPr>
      <w:r>
        <w:rPr>
          <w:rFonts w:ascii="Calibri" w:hAnsi="Calibri" w:cs="Calibri"/>
          <w:sz w:val="22"/>
        </w:rPr>
        <w:t xml:space="preserve">Option B: </w:t>
      </w:r>
      <w:r w:rsidRPr="00597950">
        <w:rPr>
          <w:rFonts w:ascii="Calibri" w:hAnsi="Calibri" w:cs="Calibri"/>
          <w:sz w:val="22"/>
        </w:rPr>
        <w:t>RX UE uses the center location of the indicated zone and its own location.</w:t>
      </w:r>
    </w:p>
    <w:p w14:paraId="1F8C41FC" w14:textId="77777777" w:rsidR="00102087" w:rsidRDefault="00102087" w:rsidP="00102087">
      <w:pPr>
        <w:pStyle w:val="af4"/>
        <w:widowControl/>
        <w:numPr>
          <w:ilvl w:val="1"/>
          <w:numId w:val="13"/>
        </w:numPr>
        <w:spacing w:after="0"/>
        <w:ind w:leftChars="0"/>
        <w:rPr>
          <w:rFonts w:ascii="Calibri" w:hAnsi="Calibri" w:cs="Calibri"/>
          <w:sz w:val="22"/>
        </w:rPr>
      </w:pPr>
      <w:r>
        <w:rPr>
          <w:rFonts w:ascii="Calibri" w:hAnsi="Calibri" w:cs="Calibri"/>
          <w:sz w:val="22"/>
        </w:rPr>
        <w:t xml:space="preserve">Option C: </w:t>
      </w:r>
      <w:r w:rsidRPr="00597950">
        <w:rPr>
          <w:rFonts w:ascii="Calibri" w:hAnsi="Calibri" w:cs="Calibri"/>
          <w:sz w:val="22"/>
        </w:rPr>
        <w:t>RX UE uses a point of the indicated zone and its own location such that the TX-RX distance is minimized.</w:t>
      </w:r>
    </w:p>
    <w:p w14:paraId="62CC1765" w14:textId="77777777" w:rsidR="00102087" w:rsidRDefault="00102087" w:rsidP="00102087">
      <w:pPr>
        <w:pStyle w:val="af4"/>
        <w:widowControl/>
        <w:numPr>
          <w:ilvl w:val="0"/>
          <w:numId w:val="13"/>
        </w:numPr>
        <w:spacing w:after="0"/>
        <w:ind w:leftChars="0"/>
        <w:rPr>
          <w:rFonts w:ascii="Calibri" w:hAnsi="Calibri" w:cs="Calibri"/>
          <w:sz w:val="22"/>
        </w:rPr>
      </w:pPr>
      <w:r>
        <w:rPr>
          <w:rFonts w:ascii="Calibri" w:hAnsi="Calibri" w:cs="Calibri" w:hint="eastAsia"/>
          <w:sz w:val="22"/>
        </w:rPr>
        <w:t>Q4: When TX UE</w:t>
      </w:r>
      <w:r>
        <w:rPr>
          <w:rFonts w:ascii="Calibri" w:hAnsi="Calibri" w:cs="Calibri"/>
          <w:sz w:val="22"/>
        </w:rPr>
        <w:t>’s location information is not available, what is the TX and/or RX UE behavior?</w:t>
      </w:r>
    </w:p>
    <w:p w14:paraId="4AAA5608" w14:textId="77777777" w:rsidR="00102087" w:rsidRDefault="00102087" w:rsidP="00102087">
      <w:pPr>
        <w:pStyle w:val="af4"/>
        <w:widowControl/>
        <w:numPr>
          <w:ilvl w:val="0"/>
          <w:numId w:val="13"/>
        </w:numPr>
        <w:spacing w:after="0"/>
        <w:ind w:leftChars="0"/>
        <w:rPr>
          <w:rFonts w:ascii="Calibri" w:hAnsi="Calibri" w:cs="Calibri"/>
          <w:sz w:val="22"/>
        </w:rPr>
      </w:pPr>
      <w:r>
        <w:rPr>
          <w:rFonts w:ascii="Calibri" w:hAnsi="Calibri" w:cs="Calibri"/>
          <w:sz w:val="22"/>
        </w:rPr>
        <w:t xml:space="preserve">Q5: </w:t>
      </w:r>
      <w:r>
        <w:rPr>
          <w:rFonts w:ascii="Calibri" w:hAnsi="Calibri" w:cs="Calibri" w:hint="eastAsia"/>
          <w:sz w:val="22"/>
        </w:rPr>
        <w:t xml:space="preserve">When </w:t>
      </w:r>
      <w:r>
        <w:rPr>
          <w:rFonts w:ascii="Calibri" w:hAnsi="Calibri" w:cs="Calibri"/>
          <w:sz w:val="22"/>
        </w:rPr>
        <w:t>R</w:t>
      </w:r>
      <w:r>
        <w:rPr>
          <w:rFonts w:ascii="Calibri" w:hAnsi="Calibri" w:cs="Calibri" w:hint="eastAsia"/>
          <w:sz w:val="22"/>
        </w:rPr>
        <w:t>X UE</w:t>
      </w:r>
      <w:r>
        <w:rPr>
          <w:rFonts w:ascii="Calibri" w:hAnsi="Calibri" w:cs="Calibri"/>
          <w:sz w:val="22"/>
        </w:rPr>
        <w:t>’s location information is not available, what is the RX UE behavior?</w:t>
      </w:r>
    </w:p>
    <w:p w14:paraId="03B350AB" w14:textId="77777777" w:rsidR="003245BC" w:rsidRDefault="003245BC" w:rsidP="009E0986">
      <w:pPr>
        <w:widowControl/>
        <w:rPr>
          <w:rFonts w:ascii="Calibri" w:hAnsi="Calibri" w:cs="Calibri"/>
          <w:sz w:val="22"/>
        </w:rPr>
      </w:pPr>
    </w:p>
    <w:p w14:paraId="112A68D8" w14:textId="77777777" w:rsidR="003245BC" w:rsidRPr="009E0986" w:rsidRDefault="003245BC" w:rsidP="003245BC">
      <w:pPr>
        <w:pStyle w:val="1"/>
        <w:keepLines w:val="0"/>
        <w:numPr>
          <w:ilvl w:val="1"/>
          <w:numId w:val="3"/>
        </w:numPr>
        <w:pBdr>
          <w:top w:val="none" w:sz="0" w:space="0" w:color="auto"/>
        </w:pBdr>
        <w:overflowPunct/>
        <w:autoSpaceDE/>
        <w:autoSpaceDN/>
        <w:adjustRightInd/>
        <w:spacing w:beforeLines="50" w:before="120" w:afterLines="50" w:after="120"/>
        <w:textAlignment w:val="auto"/>
        <w:rPr>
          <w:rFonts w:ascii="Times New Roman" w:eastAsia="SimSun" w:hAnsi="Times New Roman"/>
          <w:b/>
          <w:kern w:val="32"/>
          <w:sz w:val="28"/>
          <w:lang w:val="en-US" w:eastAsia="zh-CN"/>
        </w:rPr>
      </w:pPr>
      <w:r>
        <w:rPr>
          <w:rFonts w:ascii="Times New Roman" w:eastAsiaTheme="minorEastAsia" w:hAnsi="Times New Roman" w:hint="eastAsia"/>
          <w:b/>
          <w:kern w:val="32"/>
          <w:sz w:val="28"/>
          <w:lang w:val="en-US" w:eastAsia="ko-KR"/>
        </w:rPr>
        <w:t xml:space="preserve">Handling SL </w:t>
      </w:r>
      <w:r>
        <w:rPr>
          <w:rFonts w:ascii="Times New Roman" w:eastAsiaTheme="minorEastAsia" w:hAnsi="Times New Roman"/>
          <w:b/>
          <w:kern w:val="32"/>
          <w:sz w:val="28"/>
          <w:lang w:val="en-US" w:eastAsia="ko-KR"/>
        </w:rPr>
        <w:t>and</w:t>
      </w:r>
      <w:r>
        <w:rPr>
          <w:rFonts w:ascii="Times New Roman" w:eastAsiaTheme="minorEastAsia" w:hAnsi="Times New Roman" w:hint="eastAsia"/>
          <w:b/>
          <w:kern w:val="32"/>
          <w:sz w:val="28"/>
          <w:lang w:val="en-US" w:eastAsia="ko-KR"/>
        </w:rPr>
        <w:t xml:space="preserve"> </w:t>
      </w:r>
      <w:r>
        <w:rPr>
          <w:rFonts w:ascii="Times New Roman" w:eastAsiaTheme="minorEastAsia" w:hAnsi="Times New Roman"/>
          <w:b/>
          <w:kern w:val="32"/>
          <w:sz w:val="28"/>
          <w:lang w:val="en-US" w:eastAsia="ko-KR"/>
        </w:rPr>
        <w:t>UL transmissions</w:t>
      </w:r>
    </w:p>
    <w:p w14:paraId="2304ED34" w14:textId="77777777" w:rsidR="001F59FB" w:rsidRDefault="001F59FB" w:rsidP="003316D2">
      <w:pPr>
        <w:pStyle w:val="af4"/>
        <w:widowControl/>
        <w:numPr>
          <w:ilvl w:val="0"/>
          <w:numId w:val="12"/>
        </w:numPr>
        <w:spacing w:after="0"/>
        <w:ind w:leftChars="0"/>
        <w:rPr>
          <w:rFonts w:ascii="Calibri" w:hAnsi="Calibri" w:cs="Calibri"/>
          <w:sz w:val="22"/>
        </w:rPr>
      </w:pPr>
      <w:r>
        <w:rPr>
          <w:rFonts w:ascii="Calibri" w:hAnsi="Calibri" w:cs="Calibri" w:hint="eastAsia"/>
          <w:sz w:val="22"/>
        </w:rPr>
        <w:t xml:space="preserve">Issue 3-1: </w:t>
      </w:r>
      <w:r>
        <w:rPr>
          <w:rFonts w:ascii="Calibri" w:hAnsi="Calibri" w:cs="Calibri"/>
          <w:sz w:val="22"/>
        </w:rPr>
        <w:t>How to define priority of UL transmission and SL transmission</w:t>
      </w:r>
    </w:p>
    <w:p w14:paraId="0F0CA95A" w14:textId="77777777" w:rsidR="001F59FB" w:rsidRDefault="001F59FB" w:rsidP="003316D2">
      <w:pPr>
        <w:pStyle w:val="af4"/>
        <w:widowControl/>
        <w:numPr>
          <w:ilvl w:val="1"/>
          <w:numId w:val="12"/>
        </w:numPr>
        <w:spacing w:after="0"/>
        <w:ind w:leftChars="0"/>
        <w:rPr>
          <w:rFonts w:ascii="Calibri" w:hAnsi="Calibri" w:cs="Calibri"/>
          <w:sz w:val="22"/>
        </w:rPr>
      </w:pPr>
      <w:r w:rsidRPr="001F59FB">
        <w:rPr>
          <w:rFonts w:ascii="Calibri" w:hAnsi="Calibri" w:cs="Calibri"/>
          <w:sz w:val="22"/>
        </w:rPr>
        <w:t>A priority of PUCCH carrying SL HARQ reporting is the same as that of the corresponding PSFCH</w:t>
      </w:r>
    </w:p>
    <w:p w14:paraId="73C9A3C7" w14:textId="77777777" w:rsidR="001F59FB" w:rsidRDefault="001F59FB" w:rsidP="003316D2">
      <w:pPr>
        <w:pStyle w:val="af4"/>
        <w:widowControl/>
        <w:numPr>
          <w:ilvl w:val="2"/>
          <w:numId w:val="12"/>
        </w:numPr>
        <w:spacing w:after="0"/>
        <w:ind w:leftChars="0"/>
        <w:rPr>
          <w:rFonts w:ascii="Calibri" w:hAnsi="Calibri" w:cs="Calibri"/>
          <w:sz w:val="22"/>
        </w:rPr>
      </w:pPr>
      <w:r w:rsidRPr="001F59FB">
        <w:rPr>
          <w:rFonts w:ascii="Calibri" w:hAnsi="Calibri" w:cs="Calibri"/>
          <w:sz w:val="22"/>
        </w:rPr>
        <w:t>Support: [OPPO,7] [Fujitsu,9] [LG,18]</w:t>
      </w:r>
    </w:p>
    <w:p w14:paraId="199D1171" w14:textId="77777777" w:rsidR="001F59FB" w:rsidRDefault="001F59FB" w:rsidP="003316D2">
      <w:pPr>
        <w:pStyle w:val="af4"/>
        <w:widowControl/>
        <w:numPr>
          <w:ilvl w:val="1"/>
          <w:numId w:val="12"/>
        </w:numPr>
        <w:spacing w:after="0"/>
        <w:ind w:leftChars="0"/>
        <w:rPr>
          <w:rFonts w:ascii="Calibri" w:hAnsi="Calibri" w:cs="Calibri"/>
          <w:sz w:val="22"/>
        </w:rPr>
      </w:pPr>
      <w:r w:rsidRPr="001F59FB">
        <w:rPr>
          <w:rFonts w:ascii="Calibri" w:hAnsi="Calibri" w:cs="Calibri"/>
          <w:sz w:val="22"/>
        </w:rPr>
        <w:t>A priority of PSFCH is the same as that of the corresponding PSSCH.</w:t>
      </w:r>
    </w:p>
    <w:p w14:paraId="39B2D12D" w14:textId="77777777" w:rsidR="001F59FB" w:rsidRDefault="001F59FB" w:rsidP="003316D2">
      <w:pPr>
        <w:pStyle w:val="af4"/>
        <w:widowControl/>
        <w:numPr>
          <w:ilvl w:val="2"/>
          <w:numId w:val="12"/>
        </w:numPr>
        <w:spacing w:after="0"/>
        <w:ind w:leftChars="0"/>
        <w:rPr>
          <w:rFonts w:ascii="Calibri" w:hAnsi="Calibri" w:cs="Calibri"/>
          <w:sz w:val="22"/>
        </w:rPr>
      </w:pPr>
      <w:r w:rsidRPr="001F59FB">
        <w:rPr>
          <w:rFonts w:ascii="Calibri" w:hAnsi="Calibri" w:cs="Calibri"/>
          <w:sz w:val="22"/>
        </w:rPr>
        <w:t>Support: [Intel,15] [LG,18]</w:t>
      </w:r>
    </w:p>
    <w:p w14:paraId="1C0F7CDF" w14:textId="77777777" w:rsidR="001F59FB" w:rsidRDefault="001F59FB" w:rsidP="003316D2">
      <w:pPr>
        <w:pStyle w:val="af4"/>
        <w:widowControl/>
        <w:numPr>
          <w:ilvl w:val="1"/>
          <w:numId w:val="12"/>
        </w:numPr>
        <w:spacing w:after="0"/>
        <w:ind w:leftChars="0"/>
        <w:rPr>
          <w:rFonts w:ascii="Calibri" w:hAnsi="Calibri" w:cs="Calibri"/>
          <w:sz w:val="22"/>
        </w:rPr>
      </w:pPr>
      <w:r w:rsidRPr="001F59FB">
        <w:rPr>
          <w:rFonts w:ascii="Calibri" w:hAnsi="Calibri" w:cs="Calibri"/>
          <w:sz w:val="22"/>
        </w:rPr>
        <w:t>A priority of S-SSB is the same as the higher layer priority parameter for in-device coexistence.</w:t>
      </w:r>
    </w:p>
    <w:p w14:paraId="19364278" w14:textId="77777777" w:rsidR="001F59FB" w:rsidRDefault="001F59FB" w:rsidP="003316D2">
      <w:pPr>
        <w:pStyle w:val="af4"/>
        <w:widowControl/>
        <w:numPr>
          <w:ilvl w:val="2"/>
          <w:numId w:val="12"/>
        </w:numPr>
        <w:spacing w:after="0"/>
        <w:ind w:leftChars="0"/>
        <w:rPr>
          <w:rFonts w:ascii="Calibri" w:hAnsi="Calibri" w:cs="Calibri"/>
          <w:sz w:val="22"/>
        </w:rPr>
      </w:pPr>
      <w:r w:rsidRPr="001F59FB">
        <w:rPr>
          <w:rFonts w:ascii="Calibri" w:hAnsi="Calibri" w:cs="Calibri"/>
          <w:sz w:val="22"/>
        </w:rPr>
        <w:t>Support: [Intel,15]</w:t>
      </w:r>
    </w:p>
    <w:p w14:paraId="51A0A5B2" w14:textId="77777777" w:rsidR="001F59FB" w:rsidRDefault="001F59FB" w:rsidP="003316D2">
      <w:pPr>
        <w:pStyle w:val="af4"/>
        <w:widowControl/>
        <w:numPr>
          <w:ilvl w:val="1"/>
          <w:numId w:val="12"/>
        </w:numPr>
        <w:spacing w:after="0"/>
        <w:ind w:leftChars="0"/>
        <w:rPr>
          <w:rFonts w:ascii="Calibri" w:hAnsi="Calibri" w:cs="Calibri"/>
          <w:sz w:val="22"/>
        </w:rPr>
      </w:pPr>
      <w:r w:rsidRPr="001F59FB">
        <w:rPr>
          <w:rFonts w:ascii="Calibri" w:hAnsi="Calibri" w:cs="Calibri"/>
          <w:sz w:val="22"/>
        </w:rPr>
        <w:t>For more than one SL transmissions overlapping with a UL transmission, the highest priority of SL transmissions is used for the comparison</w:t>
      </w:r>
    </w:p>
    <w:p w14:paraId="1B018F08" w14:textId="77777777" w:rsidR="001F59FB" w:rsidRDefault="001F59FB" w:rsidP="003316D2">
      <w:pPr>
        <w:pStyle w:val="af4"/>
        <w:widowControl/>
        <w:numPr>
          <w:ilvl w:val="2"/>
          <w:numId w:val="12"/>
        </w:numPr>
        <w:spacing w:after="0"/>
        <w:ind w:leftChars="0"/>
        <w:rPr>
          <w:rFonts w:ascii="Calibri" w:hAnsi="Calibri" w:cs="Calibri"/>
          <w:sz w:val="22"/>
        </w:rPr>
      </w:pPr>
      <w:r w:rsidRPr="001F59FB">
        <w:rPr>
          <w:rFonts w:ascii="Calibri" w:hAnsi="Calibri" w:cs="Calibri"/>
          <w:sz w:val="22"/>
        </w:rPr>
        <w:t>Support: [Huawei,1] [LG,18] [Sharp,21]</w:t>
      </w:r>
    </w:p>
    <w:p w14:paraId="25D8F8EE" w14:textId="77777777" w:rsidR="001F59FB" w:rsidRDefault="001F59FB" w:rsidP="003316D2">
      <w:pPr>
        <w:pStyle w:val="af4"/>
        <w:widowControl/>
        <w:numPr>
          <w:ilvl w:val="1"/>
          <w:numId w:val="12"/>
        </w:numPr>
        <w:spacing w:after="0"/>
        <w:ind w:leftChars="0"/>
        <w:rPr>
          <w:rFonts w:ascii="Calibri" w:hAnsi="Calibri" w:cs="Calibri"/>
          <w:sz w:val="22"/>
        </w:rPr>
      </w:pPr>
      <w:r w:rsidRPr="001F59FB">
        <w:rPr>
          <w:rFonts w:ascii="Calibri" w:hAnsi="Calibri" w:cs="Calibri"/>
          <w:sz w:val="22"/>
        </w:rPr>
        <w:lastRenderedPageBreak/>
        <w:t>For more than one UL transmissions overlapping with a SL transmission, the highest priority of UL transmissions is used for the comparison</w:t>
      </w:r>
    </w:p>
    <w:p w14:paraId="0FD27FD5" w14:textId="77777777" w:rsidR="001F59FB" w:rsidRDefault="001F59FB" w:rsidP="003316D2">
      <w:pPr>
        <w:pStyle w:val="af4"/>
        <w:widowControl/>
        <w:numPr>
          <w:ilvl w:val="2"/>
          <w:numId w:val="12"/>
        </w:numPr>
        <w:spacing w:after="0"/>
        <w:ind w:leftChars="0"/>
        <w:rPr>
          <w:rFonts w:ascii="Calibri" w:hAnsi="Calibri" w:cs="Calibri"/>
          <w:sz w:val="22"/>
        </w:rPr>
      </w:pPr>
      <w:r w:rsidRPr="001F59FB">
        <w:rPr>
          <w:rFonts w:ascii="Calibri" w:hAnsi="Calibri" w:cs="Calibri"/>
          <w:sz w:val="22"/>
        </w:rPr>
        <w:t>Support: [LG,18]</w:t>
      </w:r>
    </w:p>
    <w:p w14:paraId="197EB8CA" w14:textId="77777777" w:rsidR="003245BC" w:rsidRDefault="007F1223" w:rsidP="003316D2">
      <w:pPr>
        <w:pStyle w:val="af4"/>
        <w:widowControl/>
        <w:numPr>
          <w:ilvl w:val="0"/>
          <w:numId w:val="12"/>
        </w:numPr>
        <w:spacing w:after="0"/>
        <w:ind w:leftChars="0"/>
        <w:rPr>
          <w:rFonts w:ascii="Calibri" w:hAnsi="Calibri" w:cs="Calibri"/>
          <w:sz w:val="22"/>
        </w:rPr>
      </w:pPr>
      <w:r>
        <w:rPr>
          <w:rFonts w:ascii="Calibri" w:hAnsi="Calibri" w:cs="Calibri" w:hint="eastAsia"/>
          <w:sz w:val="22"/>
        </w:rPr>
        <w:t>Issue 3-</w:t>
      </w:r>
      <w:r w:rsidR="001F59FB">
        <w:rPr>
          <w:rFonts w:ascii="Calibri" w:hAnsi="Calibri" w:cs="Calibri"/>
          <w:sz w:val="22"/>
        </w:rPr>
        <w:t>2</w:t>
      </w:r>
      <w:r>
        <w:rPr>
          <w:rFonts w:ascii="Calibri" w:hAnsi="Calibri" w:cs="Calibri" w:hint="eastAsia"/>
          <w:sz w:val="22"/>
        </w:rPr>
        <w:t xml:space="preserve">: </w:t>
      </w:r>
      <w:r w:rsidRPr="007F1223">
        <w:rPr>
          <w:rFonts w:ascii="Calibri" w:hAnsi="Calibri" w:cs="Calibri"/>
          <w:sz w:val="22"/>
        </w:rPr>
        <w:t>When to prioritize which TX in case of simultaneous TXs of UL and SL</w:t>
      </w:r>
    </w:p>
    <w:p w14:paraId="2D83EFE1" w14:textId="77777777" w:rsidR="007F1223" w:rsidRDefault="001F59FB" w:rsidP="003316D2">
      <w:pPr>
        <w:pStyle w:val="af4"/>
        <w:widowControl/>
        <w:numPr>
          <w:ilvl w:val="1"/>
          <w:numId w:val="12"/>
        </w:numPr>
        <w:spacing w:after="0"/>
        <w:ind w:leftChars="0"/>
        <w:rPr>
          <w:rFonts w:ascii="Calibri" w:hAnsi="Calibri" w:cs="Calibri"/>
          <w:sz w:val="22"/>
        </w:rPr>
      </w:pPr>
      <w:r>
        <w:rPr>
          <w:rFonts w:ascii="Calibri" w:hAnsi="Calibri" w:cs="Calibri"/>
          <w:sz w:val="22"/>
        </w:rPr>
        <w:t xml:space="preserve">Option A: </w:t>
      </w:r>
      <w:r w:rsidR="007F1223" w:rsidRPr="007F1223">
        <w:rPr>
          <w:rFonts w:ascii="Calibri" w:hAnsi="Calibri" w:cs="Calibri"/>
          <w:sz w:val="22"/>
        </w:rPr>
        <w:t>Reuse UL-SL prioritization made in RAN2</w:t>
      </w:r>
      <w:r>
        <w:rPr>
          <w:rFonts w:ascii="Calibri" w:hAnsi="Calibri" w:cs="Calibri"/>
          <w:sz w:val="22"/>
        </w:rPr>
        <w:t xml:space="preserve"> for UL transmission with available priority information</w:t>
      </w:r>
    </w:p>
    <w:p w14:paraId="3996640E" w14:textId="77777777" w:rsidR="007F1223" w:rsidRDefault="007F1223" w:rsidP="003316D2">
      <w:pPr>
        <w:pStyle w:val="af4"/>
        <w:widowControl/>
        <w:numPr>
          <w:ilvl w:val="2"/>
          <w:numId w:val="12"/>
        </w:numPr>
        <w:spacing w:after="0"/>
        <w:ind w:leftChars="0"/>
        <w:rPr>
          <w:rFonts w:ascii="Calibri" w:hAnsi="Calibri" w:cs="Calibri"/>
          <w:sz w:val="22"/>
        </w:rPr>
      </w:pPr>
      <w:r w:rsidRPr="007F1223">
        <w:rPr>
          <w:rFonts w:ascii="Calibri" w:hAnsi="Calibri" w:cs="Calibri"/>
          <w:sz w:val="22"/>
        </w:rPr>
        <w:t>Support: [Nokia,3] [LG,18] [Ericsson,27]</w:t>
      </w:r>
    </w:p>
    <w:p w14:paraId="59893457" w14:textId="77777777" w:rsidR="007F1223" w:rsidRDefault="007F1223" w:rsidP="003316D2">
      <w:pPr>
        <w:pStyle w:val="af4"/>
        <w:widowControl/>
        <w:numPr>
          <w:ilvl w:val="3"/>
          <w:numId w:val="12"/>
        </w:numPr>
        <w:spacing w:after="0"/>
        <w:ind w:leftChars="0"/>
        <w:rPr>
          <w:rFonts w:ascii="Calibri" w:hAnsi="Calibri" w:cs="Calibri"/>
          <w:sz w:val="22"/>
        </w:rPr>
      </w:pPr>
      <w:r w:rsidRPr="007F1223">
        <w:rPr>
          <w:rFonts w:ascii="Calibri" w:hAnsi="Calibri" w:cs="Calibri"/>
          <w:sz w:val="22"/>
        </w:rPr>
        <w:t>For PUCCH with HARQ feedback for DL, CSI, and/or LRR or PUSCH without UL-SCH or SRS, reuse LTE UL-SL prioritization.</w:t>
      </w:r>
    </w:p>
    <w:p w14:paraId="7FA9E3D7" w14:textId="77777777" w:rsidR="007F1223" w:rsidRDefault="007F1223" w:rsidP="003316D2">
      <w:pPr>
        <w:pStyle w:val="af4"/>
        <w:widowControl/>
        <w:numPr>
          <w:ilvl w:val="4"/>
          <w:numId w:val="12"/>
        </w:numPr>
        <w:spacing w:after="0"/>
        <w:ind w:leftChars="0"/>
        <w:rPr>
          <w:rFonts w:ascii="Calibri" w:hAnsi="Calibri" w:cs="Calibri"/>
          <w:sz w:val="22"/>
        </w:rPr>
      </w:pPr>
      <w:r w:rsidRPr="007F1223">
        <w:rPr>
          <w:rFonts w:ascii="Calibri" w:hAnsi="Calibri" w:cs="Calibri"/>
          <w:sz w:val="22"/>
        </w:rPr>
        <w:t>Support: [LG,18]</w:t>
      </w:r>
    </w:p>
    <w:p w14:paraId="3396A113" w14:textId="77777777" w:rsidR="007F1223" w:rsidRDefault="001F59FB" w:rsidP="003316D2">
      <w:pPr>
        <w:pStyle w:val="af4"/>
        <w:widowControl/>
        <w:numPr>
          <w:ilvl w:val="1"/>
          <w:numId w:val="12"/>
        </w:numPr>
        <w:spacing w:after="0"/>
        <w:ind w:leftChars="0"/>
        <w:rPr>
          <w:rFonts w:ascii="Calibri" w:hAnsi="Calibri" w:cs="Calibri"/>
          <w:sz w:val="22"/>
        </w:rPr>
      </w:pPr>
      <w:r>
        <w:rPr>
          <w:rFonts w:ascii="Calibri" w:hAnsi="Calibri" w:cs="Calibri"/>
          <w:sz w:val="22"/>
        </w:rPr>
        <w:t xml:space="preserve">Option B: </w:t>
      </w:r>
      <w:r w:rsidR="007F1223" w:rsidRPr="007F1223">
        <w:rPr>
          <w:rFonts w:ascii="Calibri" w:hAnsi="Calibri" w:cs="Calibri"/>
          <w:sz w:val="22"/>
        </w:rPr>
        <w:t>Reuse LTE UL-SL prioritization</w:t>
      </w:r>
    </w:p>
    <w:p w14:paraId="34AE1405" w14:textId="77777777" w:rsidR="007F1223" w:rsidRDefault="007F1223" w:rsidP="003316D2">
      <w:pPr>
        <w:pStyle w:val="af4"/>
        <w:widowControl/>
        <w:numPr>
          <w:ilvl w:val="2"/>
          <w:numId w:val="12"/>
        </w:numPr>
        <w:spacing w:after="0"/>
        <w:ind w:leftChars="0"/>
        <w:rPr>
          <w:rFonts w:ascii="Calibri" w:hAnsi="Calibri" w:cs="Calibri"/>
          <w:sz w:val="22"/>
        </w:rPr>
      </w:pPr>
      <w:r w:rsidRPr="007F1223">
        <w:rPr>
          <w:rFonts w:ascii="Calibri" w:hAnsi="Calibri" w:cs="Calibri"/>
          <w:sz w:val="22"/>
        </w:rPr>
        <w:t>Support: [Futurewei,11] [Sony,12] [Qualcomm,25]</w:t>
      </w:r>
    </w:p>
    <w:p w14:paraId="1542CD8C" w14:textId="77777777" w:rsidR="007F1223" w:rsidRDefault="001F59FB" w:rsidP="003316D2">
      <w:pPr>
        <w:pStyle w:val="af4"/>
        <w:widowControl/>
        <w:numPr>
          <w:ilvl w:val="1"/>
          <w:numId w:val="12"/>
        </w:numPr>
        <w:spacing w:after="0"/>
        <w:ind w:leftChars="0"/>
        <w:rPr>
          <w:rFonts w:ascii="Calibri" w:hAnsi="Calibri" w:cs="Calibri"/>
          <w:sz w:val="22"/>
        </w:rPr>
      </w:pPr>
      <w:r>
        <w:rPr>
          <w:rFonts w:ascii="Calibri" w:hAnsi="Calibri" w:cs="Calibri"/>
          <w:sz w:val="22"/>
        </w:rPr>
        <w:t xml:space="preserve">Option C: </w:t>
      </w:r>
      <w:r w:rsidR="007F1223" w:rsidRPr="007F1223">
        <w:rPr>
          <w:rFonts w:ascii="Calibri" w:hAnsi="Calibri" w:cs="Calibri"/>
          <w:sz w:val="22"/>
        </w:rPr>
        <w:t>UL transmission is prioritized over SL transmission</w:t>
      </w:r>
    </w:p>
    <w:p w14:paraId="3ED44382" w14:textId="77777777" w:rsidR="007F1223" w:rsidRDefault="007F1223" w:rsidP="003316D2">
      <w:pPr>
        <w:pStyle w:val="af4"/>
        <w:widowControl/>
        <w:numPr>
          <w:ilvl w:val="2"/>
          <w:numId w:val="12"/>
        </w:numPr>
        <w:spacing w:after="0"/>
        <w:ind w:leftChars="0"/>
        <w:rPr>
          <w:rFonts w:ascii="Calibri" w:hAnsi="Calibri" w:cs="Calibri"/>
          <w:sz w:val="22"/>
        </w:rPr>
      </w:pPr>
      <w:r w:rsidRPr="007F1223">
        <w:rPr>
          <w:rFonts w:ascii="Calibri" w:hAnsi="Calibri" w:cs="Calibri"/>
          <w:sz w:val="22"/>
        </w:rPr>
        <w:t>Support: [OPPO,7]</w:t>
      </w:r>
    </w:p>
    <w:p w14:paraId="702EAF49" w14:textId="77777777" w:rsidR="00CA1F60" w:rsidRDefault="00CA1F60" w:rsidP="003316D2">
      <w:pPr>
        <w:pStyle w:val="af4"/>
        <w:widowControl/>
        <w:numPr>
          <w:ilvl w:val="0"/>
          <w:numId w:val="12"/>
        </w:numPr>
        <w:spacing w:after="0"/>
        <w:ind w:leftChars="0"/>
        <w:rPr>
          <w:rFonts w:ascii="Calibri" w:hAnsi="Calibri" w:cs="Calibri"/>
          <w:sz w:val="22"/>
        </w:rPr>
      </w:pPr>
      <w:r>
        <w:rPr>
          <w:rFonts w:ascii="Calibri" w:hAnsi="Calibri" w:cs="Calibri" w:hint="eastAsia"/>
          <w:sz w:val="22"/>
        </w:rPr>
        <w:t>Others</w:t>
      </w:r>
    </w:p>
    <w:p w14:paraId="4A077449" w14:textId="77777777" w:rsidR="007F1223" w:rsidRDefault="001F59FB" w:rsidP="00CA1F60">
      <w:pPr>
        <w:pStyle w:val="af4"/>
        <w:widowControl/>
        <w:numPr>
          <w:ilvl w:val="1"/>
          <w:numId w:val="12"/>
        </w:numPr>
        <w:spacing w:after="0"/>
        <w:ind w:leftChars="0"/>
        <w:rPr>
          <w:rFonts w:ascii="Calibri" w:hAnsi="Calibri" w:cs="Calibri"/>
          <w:sz w:val="22"/>
        </w:rPr>
      </w:pPr>
      <w:r>
        <w:rPr>
          <w:rFonts w:ascii="Calibri" w:hAnsi="Calibri" w:cs="Calibri" w:hint="eastAsia"/>
          <w:sz w:val="22"/>
        </w:rPr>
        <w:t xml:space="preserve">Consideration on how to support </w:t>
      </w:r>
      <w:r>
        <w:rPr>
          <w:rFonts w:ascii="Calibri" w:hAnsi="Calibri" w:cs="Calibri"/>
          <w:sz w:val="22"/>
        </w:rPr>
        <w:t xml:space="preserve">power sharing between UL transmission and SL transmission for </w:t>
      </w:r>
      <w:r>
        <w:rPr>
          <w:rFonts w:ascii="Calibri" w:hAnsi="Calibri" w:cs="Calibri" w:hint="eastAsia"/>
          <w:sz w:val="22"/>
        </w:rPr>
        <w:t>dual connectivity</w:t>
      </w:r>
      <w:r>
        <w:rPr>
          <w:rFonts w:ascii="Calibri" w:hAnsi="Calibri" w:cs="Calibri"/>
          <w:sz w:val="22"/>
        </w:rPr>
        <w:t xml:space="preserve"> [LG,18]</w:t>
      </w:r>
    </w:p>
    <w:p w14:paraId="1B04FC99" w14:textId="77777777" w:rsidR="001F59FB" w:rsidRDefault="001F59FB" w:rsidP="00CA1F60">
      <w:pPr>
        <w:pStyle w:val="af4"/>
        <w:widowControl/>
        <w:numPr>
          <w:ilvl w:val="2"/>
          <w:numId w:val="12"/>
        </w:numPr>
        <w:spacing w:after="0"/>
        <w:ind w:leftChars="0"/>
        <w:rPr>
          <w:rFonts w:ascii="Calibri" w:hAnsi="Calibri" w:cs="Calibri"/>
          <w:sz w:val="22"/>
        </w:rPr>
      </w:pPr>
      <w:r w:rsidRPr="001F59FB">
        <w:rPr>
          <w:rFonts w:ascii="Calibri" w:hAnsi="Calibri" w:cs="Calibri"/>
          <w:sz w:val="22"/>
        </w:rPr>
        <w:t>Reuse power control for NE-DC and EN-DC for simultaneous transmission of SL transmission and UL transmission on different carriers</w:t>
      </w:r>
    </w:p>
    <w:p w14:paraId="295B3886" w14:textId="77777777" w:rsidR="001F59FB" w:rsidRDefault="001F59FB" w:rsidP="00CA1F60">
      <w:pPr>
        <w:pStyle w:val="af4"/>
        <w:widowControl/>
        <w:numPr>
          <w:ilvl w:val="2"/>
          <w:numId w:val="12"/>
        </w:numPr>
        <w:spacing w:after="0"/>
        <w:ind w:leftChars="0"/>
        <w:rPr>
          <w:rFonts w:ascii="Calibri" w:hAnsi="Calibri" w:cs="Calibri"/>
          <w:sz w:val="22"/>
        </w:rPr>
      </w:pPr>
      <w:r w:rsidRPr="001F59FB">
        <w:rPr>
          <w:rFonts w:ascii="Calibri" w:hAnsi="Calibri" w:cs="Calibri"/>
          <w:sz w:val="22"/>
        </w:rPr>
        <w:t>NR-DC with Semi-static-mode1 or Semi-static-mode2 is supported for NR sidelink</w:t>
      </w:r>
    </w:p>
    <w:p w14:paraId="2B943656" w14:textId="77777777" w:rsidR="004446F8" w:rsidRDefault="004446F8" w:rsidP="009E0986">
      <w:pPr>
        <w:widowControl/>
        <w:rPr>
          <w:rFonts w:ascii="Calibri" w:hAnsi="Calibri" w:cs="Calibri"/>
          <w:sz w:val="22"/>
        </w:rPr>
      </w:pPr>
    </w:p>
    <w:p w14:paraId="6FF549EC" w14:textId="77777777" w:rsidR="003245BC" w:rsidRDefault="004446F8" w:rsidP="009E0986">
      <w:pPr>
        <w:widowControl/>
        <w:rPr>
          <w:rFonts w:ascii="Calibri" w:hAnsi="Calibri" w:cs="Calibri"/>
          <w:sz w:val="22"/>
        </w:rPr>
      </w:pPr>
      <w:r>
        <w:rPr>
          <w:rFonts w:ascii="Calibri" w:hAnsi="Calibri" w:cs="Calibri" w:hint="eastAsia"/>
          <w:sz w:val="22"/>
        </w:rPr>
        <w:t xml:space="preserve">The </w:t>
      </w:r>
      <w:r>
        <w:rPr>
          <w:rFonts w:ascii="Calibri" w:hAnsi="Calibri" w:cs="Calibri"/>
          <w:sz w:val="22"/>
        </w:rPr>
        <w:t>feature lead notes the following RAN2 agreement regarding prioritization between UL and SL:</w:t>
      </w:r>
    </w:p>
    <w:p w14:paraId="3021C3EB" w14:textId="77777777" w:rsidR="00C413B1" w:rsidRDefault="00C413B1" w:rsidP="00C413B1">
      <w:pPr>
        <w:pStyle w:val="af4"/>
        <w:widowControl/>
        <w:numPr>
          <w:ilvl w:val="0"/>
          <w:numId w:val="13"/>
        </w:numPr>
        <w:spacing w:after="0"/>
        <w:ind w:leftChars="0"/>
        <w:rPr>
          <w:rFonts w:ascii="Calibri" w:hAnsi="Calibri" w:cs="Calibri"/>
          <w:sz w:val="22"/>
        </w:rPr>
      </w:pPr>
      <w:r>
        <w:rPr>
          <w:rFonts w:ascii="Calibri" w:hAnsi="Calibri" w:cs="Calibri"/>
          <w:sz w:val="22"/>
        </w:rPr>
        <w:t>Summary on the UL-SL prioritization made in RAN2</w:t>
      </w:r>
    </w:p>
    <w:p w14:paraId="1A65D87A" w14:textId="77777777" w:rsidR="00C413B1" w:rsidRPr="00217294" w:rsidRDefault="00C413B1" w:rsidP="00C413B1">
      <w:pPr>
        <w:pBdr>
          <w:top w:val="single" w:sz="4" w:space="1" w:color="auto"/>
          <w:left w:val="single" w:sz="4" w:space="4" w:color="auto"/>
          <w:bottom w:val="single" w:sz="4" w:space="1" w:color="auto"/>
          <w:right w:val="single" w:sz="4" w:space="4" w:color="auto"/>
        </w:pBdr>
        <w:spacing w:before="120" w:after="120"/>
        <w:rPr>
          <w:rFonts w:ascii="Arial" w:eastAsia="SimSun" w:hAnsi="Arial" w:cs="Arial"/>
          <w:szCs w:val="20"/>
          <w:lang w:val="en-GB" w:eastAsia="zh-CN"/>
        </w:rPr>
      </w:pPr>
      <w:r w:rsidRPr="00217294">
        <w:rPr>
          <w:rFonts w:ascii="Arial" w:eastAsia="SimSun" w:hAnsi="Arial" w:cs="Arial"/>
          <w:szCs w:val="20"/>
          <w:lang w:val="en-GB" w:eastAsia="zh-CN"/>
        </w:rPr>
        <w:t xml:space="preserve">Agreements on prioritization: </w:t>
      </w:r>
    </w:p>
    <w:p w14:paraId="502E8C72" w14:textId="77777777" w:rsidR="00C413B1" w:rsidRPr="00217294" w:rsidRDefault="00C413B1" w:rsidP="00C413B1">
      <w:pPr>
        <w:pBdr>
          <w:top w:val="single" w:sz="4" w:space="1" w:color="auto"/>
          <w:left w:val="single" w:sz="4" w:space="4" w:color="auto"/>
          <w:bottom w:val="single" w:sz="4" w:space="1" w:color="auto"/>
          <w:right w:val="single" w:sz="4" w:space="4" w:color="auto"/>
        </w:pBdr>
        <w:spacing w:before="120" w:after="120"/>
        <w:rPr>
          <w:rFonts w:ascii="Arial" w:eastAsia="SimSun" w:hAnsi="Arial" w:cs="Arial"/>
          <w:szCs w:val="20"/>
          <w:lang w:val="en-GB" w:eastAsia="zh-CN"/>
        </w:rPr>
      </w:pPr>
      <w:r w:rsidRPr="00217294">
        <w:rPr>
          <w:rFonts w:ascii="Arial" w:eastAsia="SimSun" w:hAnsi="Arial" w:cs="Arial"/>
          <w:szCs w:val="20"/>
          <w:lang w:val="en-GB" w:eastAsia="zh-CN"/>
        </w:rPr>
        <w:t xml:space="preserve">1: </w:t>
      </w:r>
      <w:r w:rsidRPr="00217294">
        <w:rPr>
          <w:rFonts w:ascii="Arial" w:eastAsia="SimSun" w:hAnsi="Arial" w:cs="Arial"/>
          <w:szCs w:val="20"/>
          <w:lang w:val="en-GB" w:eastAsia="zh-CN"/>
        </w:rPr>
        <w:tab/>
        <w:t>A separate LCH priority thresholds is configured for both NR-UL and NR-SL.</w:t>
      </w:r>
    </w:p>
    <w:p w14:paraId="24CEE03C" w14:textId="77777777" w:rsidR="00C413B1" w:rsidRPr="00217294" w:rsidRDefault="00C413B1" w:rsidP="00C413B1">
      <w:pPr>
        <w:pBdr>
          <w:top w:val="single" w:sz="4" w:space="1" w:color="auto"/>
          <w:left w:val="single" w:sz="4" w:space="4" w:color="auto"/>
          <w:bottom w:val="single" w:sz="4" w:space="1" w:color="auto"/>
          <w:right w:val="single" w:sz="4" w:space="4" w:color="auto"/>
        </w:pBdr>
        <w:spacing w:before="120" w:after="120"/>
        <w:rPr>
          <w:rFonts w:ascii="Arial" w:eastAsia="SimSun" w:hAnsi="Arial" w:cs="Arial"/>
          <w:szCs w:val="20"/>
          <w:lang w:val="en-GB" w:eastAsia="zh-CN"/>
        </w:rPr>
      </w:pPr>
      <w:r w:rsidRPr="00217294">
        <w:rPr>
          <w:rFonts w:ascii="Arial" w:eastAsia="SimSun" w:hAnsi="Arial" w:cs="Arial"/>
          <w:szCs w:val="20"/>
          <w:lang w:val="en-GB" w:eastAsia="zh-CN"/>
        </w:rPr>
        <w:t>2:</w:t>
      </w:r>
      <w:r w:rsidRPr="00217294">
        <w:rPr>
          <w:rFonts w:ascii="Arial" w:eastAsia="SimSun" w:hAnsi="Arial" w:cs="Arial"/>
          <w:szCs w:val="20"/>
          <w:lang w:val="en-GB" w:eastAsia="zh-CN"/>
        </w:rPr>
        <w:tab/>
        <w:t>For between SL-data and UL-data/SRB, the SL transmission is prioritized if the highest priority value of UL LCH(s) with available data is larger than the UL priority threshold and the highest priority value of SL LCH(s) with available data is lower than the SL priority threshold. Otherwise the UL transmission is prioritized.</w:t>
      </w:r>
    </w:p>
    <w:p w14:paraId="2F7D2A13" w14:textId="77777777" w:rsidR="00C413B1" w:rsidRPr="00217294" w:rsidRDefault="00C413B1" w:rsidP="00C413B1">
      <w:pPr>
        <w:pBdr>
          <w:top w:val="single" w:sz="4" w:space="1" w:color="auto"/>
          <w:left w:val="single" w:sz="4" w:space="4" w:color="auto"/>
          <w:bottom w:val="single" w:sz="4" w:space="1" w:color="auto"/>
          <w:right w:val="single" w:sz="4" w:space="4" w:color="auto"/>
        </w:pBdr>
        <w:spacing w:before="120" w:after="120"/>
        <w:rPr>
          <w:rFonts w:ascii="Arial" w:eastAsia="SimSun" w:hAnsi="Arial" w:cs="Arial"/>
          <w:szCs w:val="20"/>
          <w:lang w:val="en-GB" w:eastAsia="zh-CN"/>
        </w:rPr>
      </w:pPr>
      <w:r w:rsidRPr="00217294">
        <w:rPr>
          <w:rFonts w:ascii="Arial" w:eastAsia="SimSun" w:hAnsi="Arial" w:cs="Arial"/>
          <w:szCs w:val="20"/>
          <w:lang w:val="en-GB" w:eastAsia="zh-CN"/>
        </w:rPr>
        <w:t>3:</w:t>
      </w:r>
      <w:r w:rsidRPr="00217294">
        <w:rPr>
          <w:rFonts w:ascii="Arial" w:eastAsia="SimSun" w:hAnsi="Arial" w:cs="Arial"/>
          <w:szCs w:val="20"/>
          <w:lang w:val="en-GB" w:eastAsia="zh-CN"/>
        </w:rPr>
        <w:tab/>
        <w:t>Prioritization between UL SR and SL data transmission could be based on priority of the UL LCH that triggered the UL SR and priority value(s) of SL LCH(s), similar as prioritization between NR UL data and NR SL data transmission.</w:t>
      </w:r>
    </w:p>
    <w:p w14:paraId="6FC3F14B" w14:textId="77777777" w:rsidR="00C413B1" w:rsidRPr="006B7B22" w:rsidRDefault="00C413B1" w:rsidP="00C413B1">
      <w:pPr>
        <w:pBdr>
          <w:top w:val="single" w:sz="4" w:space="1" w:color="auto"/>
          <w:left w:val="single" w:sz="4" w:space="4" w:color="auto"/>
          <w:bottom w:val="single" w:sz="4" w:space="1" w:color="auto"/>
          <w:right w:val="single" w:sz="4" w:space="4" w:color="auto"/>
        </w:pBdr>
        <w:spacing w:before="120" w:after="120"/>
        <w:rPr>
          <w:rFonts w:ascii="Arial" w:eastAsia="SimSun" w:hAnsi="Arial" w:cs="Arial"/>
          <w:szCs w:val="20"/>
          <w:lang w:val="en-GB" w:eastAsia="zh-CN"/>
        </w:rPr>
      </w:pPr>
      <w:r w:rsidRPr="006B7B22">
        <w:rPr>
          <w:rFonts w:ascii="Arial" w:eastAsia="SimSun" w:hAnsi="Arial" w:cs="Arial"/>
          <w:szCs w:val="20"/>
          <w:lang w:val="en-GB" w:eastAsia="zh-CN"/>
        </w:rPr>
        <w:t xml:space="preserve">Agreements on UL/SL prioritization: </w:t>
      </w:r>
    </w:p>
    <w:p w14:paraId="4B0CB4A5" w14:textId="77777777" w:rsidR="00C413B1" w:rsidRPr="006B7B22" w:rsidRDefault="00C413B1" w:rsidP="00C413B1">
      <w:pPr>
        <w:pBdr>
          <w:top w:val="single" w:sz="4" w:space="1" w:color="auto"/>
          <w:left w:val="single" w:sz="4" w:space="4" w:color="auto"/>
          <w:bottom w:val="single" w:sz="4" w:space="1" w:color="auto"/>
          <w:right w:val="single" w:sz="4" w:space="4" w:color="auto"/>
        </w:pBdr>
        <w:spacing w:before="120" w:after="120"/>
        <w:rPr>
          <w:rFonts w:ascii="Arial" w:eastAsia="SimSun" w:hAnsi="Arial" w:cs="Arial"/>
          <w:szCs w:val="20"/>
          <w:lang w:val="en-GB" w:eastAsia="zh-CN"/>
        </w:rPr>
      </w:pPr>
      <w:r w:rsidRPr="006B7B22">
        <w:rPr>
          <w:rFonts w:ascii="Arial" w:eastAsia="SimSun" w:hAnsi="Arial" w:cs="Arial"/>
          <w:szCs w:val="20"/>
          <w:lang w:val="en-GB" w:eastAsia="zh-CN"/>
        </w:rPr>
        <w:t xml:space="preserve">1: </w:t>
      </w:r>
      <w:r w:rsidRPr="006B7B22">
        <w:rPr>
          <w:rFonts w:ascii="Arial" w:eastAsia="SimSun" w:hAnsi="Arial" w:cs="Arial"/>
          <w:szCs w:val="20"/>
          <w:lang w:val="en-GB" w:eastAsia="zh-CN"/>
        </w:rPr>
        <w:tab/>
        <w:t>For prioritization between SL-TX and SL-triggered SR, it is based on direct comparison between associated LCH priority.</w:t>
      </w:r>
    </w:p>
    <w:p w14:paraId="417AF515" w14:textId="77777777" w:rsidR="00C413B1" w:rsidRPr="006B7B22" w:rsidRDefault="00C413B1" w:rsidP="00C413B1">
      <w:pPr>
        <w:pBdr>
          <w:top w:val="single" w:sz="4" w:space="1" w:color="auto"/>
          <w:left w:val="single" w:sz="4" w:space="4" w:color="auto"/>
          <w:bottom w:val="single" w:sz="4" w:space="1" w:color="auto"/>
          <w:right w:val="single" w:sz="4" w:space="4" w:color="auto"/>
        </w:pBdr>
        <w:spacing w:before="120" w:after="120"/>
        <w:rPr>
          <w:rFonts w:ascii="Arial" w:eastAsia="SimSun" w:hAnsi="Arial" w:cs="Arial"/>
          <w:szCs w:val="20"/>
          <w:lang w:val="en-GB" w:eastAsia="zh-CN"/>
        </w:rPr>
      </w:pPr>
      <w:r w:rsidRPr="006B7B22">
        <w:rPr>
          <w:rFonts w:ascii="Arial" w:eastAsia="SimSun" w:hAnsi="Arial" w:cs="Arial"/>
          <w:szCs w:val="20"/>
          <w:lang w:val="en-GB" w:eastAsia="zh-CN"/>
        </w:rPr>
        <w:t>2:</w:t>
      </w:r>
      <w:r w:rsidRPr="006B7B22">
        <w:rPr>
          <w:rFonts w:ascii="Arial" w:eastAsia="SimSun" w:hAnsi="Arial" w:cs="Arial"/>
          <w:szCs w:val="20"/>
          <w:lang w:val="en-GB" w:eastAsia="zh-CN"/>
        </w:rPr>
        <w:tab/>
        <w:t>For prioritization between SL-TX and UL-TX (only for PUSCH), for UL MAC CE, rely on LTE solution, i.e., they are treated as if of priority lower than the UL-threshold, so down-prioritized if SL-TX is higher than SL-threshold, otherwise prioritized.</w:t>
      </w:r>
    </w:p>
    <w:p w14:paraId="251909FC" w14:textId="77777777" w:rsidR="0069296F" w:rsidRPr="006B7B22" w:rsidRDefault="0069296F" w:rsidP="0069296F">
      <w:pPr>
        <w:pBdr>
          <w:top w:val="single" w:sz="4" w:space="1" w:color="auto"/>
          <w:left w:val="single" w:sz="4" w:space="4" w:color="auto"/>
          <w:bottom w:val="single" w:sz="4" w:space="1" w:color="auto"/>
          <w:right w:val="single" w:sz="4" w:space="4" w:color="auto"/>
        </w:pBdr>
        <w:spacing w:before="120" w:after="120"/>
        <w:rPr>
          <w:rFonts w:ascii="Arial" w:eastAsia="SimSun" w:hAnsi="Arial" w:cs="Arial"/>
          <w:szCs w:val="20"/>
          <w:lang w:val="en-GB" w:eastAsia="zh-CN"/>
        </w:rPr>
      </w:pPr>
      <w:r w:rsidRPr="006B7B22">
        <w:rPr>
          <w:rFonts w:ascii="Arial" w:eastAsia="SimSun" w:hAnsi="Arial" w:cs="Arial"/>
          <w:szCs w:val="20"/>
          <w:lang w:val="en-GB" w:eastAsia="zh-CN"/>
        </w:rPr>
        <w:t>3:</w:t>
      </w:r>
      <w:r w:rsidRPr="006B7B22">
        <w:rPr>
          <w:rFonts w:ascii="Arial" w:eastAsia="SimSun" w:hAnsi="Arial" w:cs="Arial"/>
          <w:szCs w:val="20"/>
          <w:lang w:val="en-GB" w:eastAsia="zh-CN"/>
        </w:rPr>
        <w:tab/>
        <w:t>For LTE-UL/NR-SL and NR-UL/LTE-SL, if the two RATs cannot exchange prioritization-related information prior to time of transmission subject to processing time restriction, it is up to UE implementation to decide whether UL or SL to prioritize.</w:t>
      </w:r>
    </w:p>
    <w:p w14:paraId="4CA0DCD7" w14:textId="77777777" w:rsidR="0069296F" w:rsidRPr="006B7B22" w:rsidRDefault="0069296F" w:rsidP="0069296F">
      <w:pPr>
        <w:pBdr>
          <w:top w:val="single" w:sz="4" w:space="1" w:color="auto"/>
          <w:left w:val="single" w:sz="4" w:space="4" w:color="auto"/>
          <w:bottom w:val="single" w:sz="4" w:space="1" w:color="auto"/>
          <w:right w:val="single" w:sz="4" w:space="4" w:color="auto"/>
        </w:pBdr>
        <w:spacing w:before="120" w:after="120"/>
        <w:rPr>
          <w:rFonts w:ascii="Arial" w:eastAsia="SimSun" w:hAnsi="Arial" w:cs="Arial"/>
          <w:szCs w:val="20"/>
          <w:lang w:val="en-GB" w:eastAsia="zh-CN"/>
        </w:rPr>
      </w:pPr>
      <w:r w:rsidRPr="006B7B22">
        <w:rPr>
          <w:rFonts w:ascii="Arial" w:eastAsia="SimSun" w:hAnsi="Arial" w:cs="Arial"/>
          <w:szCs w:val="20"/>
          <w:lang w:val="en-GB" w:eastAsia="zh-CN"/>
        </w:rPr>
        <w:t>4:</w:t>
      </w:r>
      <w:r w:rsidRPr="006B7B22">
        <w:rPr>
          <w:rFonts w:ascii="Arial" w:eastAsia="SimSun" w:hAnsi="Arial" w:cs="Arial"/>
          <w:szCs w:val="20"/>
          <w:lang w:val="en-GB" w:eastAsia="zh-CN"/>
        </w:rPr>
        <w:tab/>
        <w:t>If the two RATs can exchange prioritization-related information prior to time of transmission subject to processing time restriction, rely on LTE solution for LTE-UL/NR-SL and NR-UL/LTE-SL prioritization.</w:t>
      </w:r>
    </w:p>
    <w:p w14:paraId="52450B35" w14:textId="77777777" w:rsidR="0069296F" w:rsidRDefault="0069296F" w:rsidP="0069296F">
      <w:pPr>
        <w:pBdr>
          <w:top w:val="single" w:sz="4" w:space="1" w:color="auto"/>
          <w:left w:val="single" w:sz="4" w:space="4" w:color="auto"/>
          <w:bottom w:val="single" w:sz="4" w:space="1" w:color="auto"/>
          <w:right w:val="single" w:sz="4" w:space="4" w:color="auto"/>
        </w:pBdr>
        <w:spacing w:before="120" w:after="120"/>
        <w:rPr>
          <w:rFonts w:ascii="Arial" w:eastAsia="SimSun" w:hAnsi="Arial" w:cs="Arial"/>
          <w:szCs w:val="20"/>
          <w:lang w:val="en-GB" w:eastAsia="zh-CN"/>
        </w:rPr>
      </w:pPr>
      <w:r w:rsidRPr="006B7B22">
        <w:rPr>
          <w:rFonts w:ascii="Arial" w:eastAsia="SimSun" w:hAnsi="Arial" w:cs="Arial"/>
          <w:szCs w:val="20"/>
          <w:lang w:val="en-GB" w:eastAsia="zh-CN"/>
        </w:rPr>
        <w:lastRenderedPageBreak/>
        <w:t>5:</w:t>
      </w:r>
      <w:r w:rsidRPr="006B7B22">
        <w:rPr>
          <w:rFonts w:ascii="Arial" w:eastAsia="SimSun" w:hAnsi="Arial" w:cs="Arial"/>
          <w:szCs w:val="20"/>
          <w:lang w:val="en-GB" w:eastAsia="zh-CN"/>
        </w:rPr>
        <w:tab/>
        <w:t>RAN2 does not need to handle the MCG-SL/SCG-UL collision.</w:t>
      </w:r>
    </w:p>
    <w:p w14:paraId="3DCBC7B2" w14:textId="77777777" w:rsidR="005824CB" w:rsidRPr="006B7B22" w:rsidRDefault="005824CB" w:rsidP="0069296F">
      <w:pPr>
        <w:pBdr>
          <w:top w:val="single" w:sz="4" w:space="1" w:color="auto"/>
          <w:left w:val="single" w:sz="4" w:space="4" w:color="auto"/>
          <w:bottom w:val="single" w:sz="4" w:space="1" w:color="auto"/>
          <w:right w:val="single" w:sz="4" w:space="4" w:color="auto"/>
        </w:pBdr>
        <w:spacing w:before="120" w:after="120"/>
        <w:rPr>
          <w:rFonts w:ascii="Arial" w:eastAsia="SimSun" w:hAnsi="Arial" w:cs="Arial"/>
          <w:szCs w:val="20"/>
          <w:lang w:val="en-GB" w:eastAsia="zh-CN"/>
        </w:rPr>
      </w:pPr>
      <w:r w:rsidRPr="005824CB">
        <w:rPr>
          <w:rFonts w:ascii="Arial" w:eastAsia="SimSun" w:hAnsi="Arial" w:cs="Arial"/>
          <w:szCs w:val="20"/>
          <w:lang w:val="en-GB" w:eastAsia="zh-CN"/>
        </w:rPr>
        <w:t>For NR UL and NR SL prioritization, MSG1/3 for RACH procedure and PUSCH for emergency PDU connection are always prioritized over SL transmission</w:t>
      </w:r>
    </w:p>
    <w:p w14:paraId="4DB8D087" w14:textId="77777777" w:rsidR="0069296F" w:rsidRDefault="0069296F" w:rsidP="0069296F">
      <w:pPr>
        <w:pStyle w:val="af4"/>
        <w:widowControl/>
        <w:numPr>
          <w:ilvl w:val="1"/>
          <w:numId w:val="13"/>
        </w:numPr>
        <w:spacing w:after="0"/>
        <w:ind w:leftChars="0"/>
        <w:rPr>
          <w:rFonts w:ascii="Calibri" w:hAnsi="Calibri" w:cs="Calibri"/>
          <w:sz w:val="22"/>
        </w:rPr>
      </w:pPr>
      <w:r w:rsidRPr="0069296F">
        <w:rPr>
          <w:rFonts w:ascii="Calibri" w:hAnsi="Calibri" w:cs="Calibri"/>
          <w:sz w:val="22"/>
        </w:rPr>
        <w:t>RAN2 assumes how to handle all other physical channels in UL/SL prioritization is up to RAN1.</w:t>
      </w:r>
    </w:p>
    <w:p w14:paraId="4624B537" w14:textId="77777777" w:rsidR="004446F8" w:rsidRDefault="004446F8" w:rsidP="004446F8">
      <w:pPr>
        <w:widowControl/>
        <w:rPr>
          <w:rFonts w:ascii="Calibri" w:hAnsi="Calibri" w:cs="Calibri"/>
          <w:sz w:val="22"/>
        </w:rPr>
      </w:pPr>
    </w:p>
    <w:p w14:paraId="0948E796" w14:textId="77777777" w:rsidR="004446F8" w:rsidRPr="004446F8" w:rsidRDefault="004446F8" w:rsidP="004446F8">
      <w:pPr>
        <w:widowControl/>
        <w:rPr>
          <w:rFonts w:ascii="Calibri" w:hAnsi="Calibri" w:cs="Calibri"/>
          <w:sz w:val="22"/>
        </w:rPr>
      </w:pPr>
      <w:r w:rsidRPr="004446F8">
        <w:rPr>
          <w:rFonts w:ascii="Calibri" w:hAnsi="Calibri" w:cs="Calibri"/>
          <w:sz w:val="22"/>
        </w:rPr>
        <w:t xml:space="preserve">The feature lead thinks that the questions need to be answered in the topic of </w:t>
      </w:r>
      <w:r>
        <w:rPr>
          <w:rFonts w:ascii="Calibri" w:hAnsi="Calibri" w:cs="Calibri"/>
          <w:sz w:val="22"/>
        </w:rPr>
        <w:t>h</w:t>
      </w:r>
      <w:r w:rsidRPr="004446F8">
        <w:rPr>
          <w:rFonts w:ascii="Calibri" w:hAnsi="Calibri" w:cs="Calibri"/>
          <w:sz w:val="22"/>
        </w:rPr>
        <w:t>andling SL and UL transmissions include the following:</w:t>
      </w:r>
    </w:p>
    <w:p w14:paraId="4CE9087C" w14:textId="77777777" w:rsidR="001B072F" w:rsidRDefault="001B072F" w:rsidP="001B072F">
      <w:pPr>
        <w:pStyle w:val="af4"/>
        <w:widowControl/>
        <w:numPr>
          <w:ilvl w:val="0"/>
          <w:numId w:val="13"/>
        </w:numPr>
        <w:spacing w:after="0"/>
        <w:ind w:leftChars="0"/>
        <w:rPr>
          <w:rFonts w:ascii="Calibri" w:hAnsi="Calibri" w:cs="Calibri"/>
          <w:sz w:val="22"/>
        </w:rPr>
      </w:pPr>
      <w:r>
        <w:rPr>
          <w:rFonts w:ascii="Calibri" w:hAnsi="Calibri" w:cs="Calibri"/>
          <w:sz w:val="22"/>
        </w:rPr>
        <w:t xml:space="preserve">Q1: For power sharing between UL transmission and SL transmission, whether RAN2 approach is reused or not including UL/SL priority threshold? If not, how to perform the UL-SL prioritization for the power sharing? </w:t>
      </w:r>
    </w:p>
    <w:p w14:paraId="22F75038" w14:textId="77777777" w:rsidR="00C413B1" w:rsidRDefault="00C413B1" w:rsidP="00C413B1">
      <w:pPr>
        <w:pStyle w:val="af4"/>
        <w:widowControl/>
        <w:numPr>
          <w:ilvl w:val="0"/>
          <w:numId w:val="13"/>
        </w:numPr>
        <w:spacing w:after="0"/>
        <w:ind w:leftChars="0"/>
        <w:rPr>
          <w:rFonts w:ascii="Calibri" w:hAnsi="Calibri" w:cs="Calibri"/>
          <w:sz w:val="22"/>
        </w:rPr>
      </w:pPr>
      <w:r>
        <w:rPr>
          <w:rFonts w:ascii="Calibri" w:hAnsi="Calibri" w:cs="Calibri"/>
          <w:sz w:val="22"/>
        </w:rPr>
        <w:t>Q</w:t>
      </w:r>
      <w:r w:rsidR="001B072F">
        <w:rPr>
          <w:rFonts w:ascii="Calibri" w:hAnsi="Calibri" w:cs="Calibri"/>
          <w:sz w:val="22"/>
        </w:rPr>
        <w:t>2</w:t>
      </w:r>
      <w:r>
        <w:rPr>
          <w:rFonts w:ascii="Calibri" w:hAnsi="Calibri" w:cs="Calibri"/>
          <w:sz w:val="22"/>
        </w:rPr>
        <w:t xml:space="preserve">: </w:t>
      </w:r>
      <w:r w:rsidR="005824CB">
        <w:rPr>
          <w:rFonts w:ascii="Calibri" w:hAnsi="Calibri" w:cs="Calibri"/>
          <w:sz w:val="22"/>
        </w:rPr>
        <w:t>How to assume a</w:t>
      </w:r>
      <w:r w:rsidR="005824CB" w:rsidRPr="001F59FB">
        <w:rPr>
          <w:rFonts w:ascii="Calibri" w:hAnsi="Calibri" w:cs="Calibri"/>
          <w:sz w:val="22"/>
        </w:rPr>
        <w:t xml:space="preserve"> priority of PSFCH</w:t>
      </w:r>
      <w:r w:rsidR="005824CB">
        <w:rPr>
          <w:rFonts w:ascii="Calibri" w:hAnsi="Calibri" w:cs="Calibri"/>
          <w:sz w:val="22"/>
        </w:rPr>
        <w:t xml:space="preserve"> and S-SSB? </w:t>
      </w:r>
    </w:p>
    <w:p w14:paraId="04CD3FA7" w14:textId="77777777" w:rsidR="005824CB" w:rsidRDefault="005824CB" w:rsidP="005824CB">
      <w:pPr>
        <w:pStyle w:val="af4"/>
        <w:widowControl/>
        <w:numPr>
          <w:ilvl w:val="0"/>
          <w:numId w:val="13"/>
        </w:numPr>
        <w:spacing w:after="0"/>
        <w:ind w:leftChars="0"/>
        <w:rPr>
          <w:rFonts w:ascii="Calibri" w:hAnsi="Calibri" w:cs="Calibri"/>
          <w:sz w:val="22"/>
        </w:rPr>
      </w:pPr>
      <w:r>
        <w:rPr>
          <w:rFonts w:ascii="Calibri" w:hAnsi="Calibri" w:cs="Calibri"/>
          <w:sz w:val="22"/>
        </w:rPr>
        <w:t>Q</w:t>
      </w:r>
      <w:r w:rsidR="001B072F">
        <w:rPr>
          <w:rFonts w:ascii="Calibri" w:hAnsi="Calibri" w:cs="Calibri"/>
          <w:sz w:val="22"/>
        </w:rPr>
        <w:t>3</w:t>
      </w:r>
      <w:r>
        <w:rPr>
          <w:rFonts w:ascii="Calibri" w:hAnsi="Calibri" w:cs="Calibri"/>
          <w:sz w:val="22"/>
        </w:rPr>
        <w:t xml:space="preserve">: How to assume a priority of PUCCH carrying SL HARQ reporting? </w:t>
      </w:r>
    </w:p>
    <w:p w14:paraId="510F8BD6" w14:textId="77777777" w:rsidR="005824CB" w:rsidRDefault="005824CB" w:rsidP="00C413B1">
      <w:pPr>
        <w:pStyle w:val="af4"/>
        <w:widowControl/>
        <w:numPr>
          <w:ilvl w:val="0"/>
          <w:numId w:val="13"/>
        </w:numPr>
        <w:spacing w:after="0"/>
        <w:ind w:leftChars="0"/>
        <w:rPr>
          <w:rFonts w:ascii="Calibri" w:hAnsi="Calibri" w:cs="Calibri"/>
          <w:sz w:val="22"/>
        </w:rPr>
      </w:pPr>
      <w:r>
        <w:rPr>
          <w:rFonts w:ascii="Calibri" w:hAnsi="Calibri" w:cs="Calibri" w:hint="eastAsia"/>
          <w:sz w:val="22"/>
        </w:rPr>
        <w:t>Q</w:t>
      </w:r>
      <w:r w:rsidR="001B072F">
        <w:rPr>
          <w:rFonts w:ascii="Calibri" w:hAnsi="Calibri" w:cs="Calibri"/>
          <w:sz w:val="22"/>
        </w:rPr>
        <w:t>4</w:t>
      </w:r>
      <w:r>
        <w:rPr>
          <w:rFonts w:ascii="Calibri" w:hAnsi="Calibri" w:cs="Calibri"/>
          <w:sz w:val="22"/>
        </w:rPr>
        <w:t>: How to assume a priority of PUCCH with H</w:t>
      </w:r>
      <w:r w:rsidRPr="007F1223">
        <w:rPr>
          <w:rFonts w:ascii="Calibri" w:hAnsi="Calibri" w:cs="Calibri"/>
          <w:sz w:val="22"/>
        </w:rPr>
        <w:t>ARQ feedback for DL, CSI, and/or LRR or PUSCH without UL-SCH or SRS</w:t>
      </w:r>
      <w:r>
        <w:rPr>
          <w:rFonts w:ascii="Calibri" w:hAnsi="Calibri" w:cs="Calibri"/>
          <w:sz w:val="22"/>
        </w:rPr>
        <w:t xml:space="preserve">? </w:t>
      </w:r>
    </w:p>
    <w:p w14:paraId="5C7463FC" w14:textId="77777777" w:rsidR="005824CB" w:rsidRDefault="005824CB" w:rsidP="00C413B1">
      <w:pPr>
        <w:pStyle w:val="af4"/>
        <w:widowControl/>
        <w:numPr>
          <w:ilvl w:val="0"/>
          <w:numId w:val="13"/>
        </w:numPr>
        <w:spacing w:after="0"/>
        <w:ind w:leftChars="0"/>
        <w:rPr>
          <w:rFonts w:ascii="Calibri" w:hAnsi="Calibri" w:cs="Calibri"/>
          <w:sz w:val="22"/>
        </w:rPr>
      </w:pPr>
      <w:r>
        <w:rPr>
          <w:rFonts w:ascii="Calibri" w:hAnsi="Calibri" w:cs="Calibri" w:hint="eastAsia"/>
          <w:sz w:val="22"/>
        </w:rPr>
        <w:t>Q</w:t>
      </w:r>
      <w:r w:rsidR="001B072F">
        <w:rPr>
          <w:rFonts w:ascii="Calibri" w:hAnsi="Calibri" w:cs="Calibri"/>
          <w:sz w:val="22"/>
        </w:rPr>
        <w:t>5</w:t>
      </w:r>
      <w:r>
        <w:rPr>
          <w:rFonts w:ascii="Calibri" w:hAnsi="Calibri" w:cs="Calibri" w:hint="eastAsia"/>
          <w:sz w:val="22"/>
        </w:rPr>
        <w:t xml:space="preserve">: For UL transmission </w:t>
      </w:r>
      <w:r>
        <w:rPr>
          <w:rFonts w:ascii="Calibri" w:hAnsi="Calibri" w:cs="Calibri"/>
          <w:sz w:val="22"/>
        </w:rPr>
        <w:t>without</w:t>
      </w:r>
      <w:r>
        <w:rPr>
          <w:rFonts w:ascii="Calibri" w:hAnsi="Calibri" w:cs="Calibri" w:hint="eastAsia"/>
          <w:sz w:val="22"/>
        </w:rPr>
        <w:t xml:space="preserve"> </w:t>
      </w:r>
      <w:r>
        <w:rPr>
          <w:rFonts w:ascii="Calibri" w:hAnsi="Calibri" w:cs="Calibri"/>
          <w:sz w:val="22"/>
        </w:rPr>
        <w:t xml:space="preserve">priority associated with UL and SL transmission, whether LTE approach is reused or not? If not, how to perform the UL-SL prioritization? </w:t>
      </w:r>
    </w:p>
    <w:p w14:paraId="782CB32E" w14:textId="77777777" w:rsidR="001B072F" w:rsidRDefault="001B072F" w:rsidP="00C413B1">
      <w:pPr>
        <w:pStyle w:val="af4"/>
        <w:widowControl/>
        <w:numPr>
          <w:ilvl w:val="0"/>
          <w:numId w:val="13"/>
        </w:numPr>
        <w:spacing w:after="0"/>
        <w:ind w:leftChars="0"/>
        <w:rPr>
          <w:rFonts w:ascii="Calibri" w:hAnsi="Calibri" w:cs="Calibri"/>
          <w:sz w:val="22"/>
        </w:rPr>
      </w:pPr>
      <w:r>
        <w:rPr>
          <w:rFonts w:ascii="Calibri" w:hAnsi="Calibri" w:cs="Calibri" w:hint="eastAsia"/>
          <w:sz w:val="22"/>
        </w:rPr>
        <w:t xml:space="preserve">Q6: For UL transmission </w:t>
      </w:r>
      <w:r>
        <w:rPr>
          <w:rFonts w:ascii="Calibri" w:hAnsi="Calibri" w:cs="Calibri"/>
          <w:sz w:val="22"/>
        </w:rPr>
        <w:t>with</w:t>
      </w:r>
      <w:r>
        <w:rPr>
          <w:rFonts w:ascii="Calibri" w:hAnsi="Calibri" w:cs="Calibri" w:hint="eastAsia"/>
          <w:sz w:val="22"/>
        </w:rPr>
        <w:t xml:space="preserve"> </w:t>
      </w:r>
      <w:r>
        <w:rPr>
          <w:rFonts w:ascii="Calibri" w:hAnsi="Calibri" w:cs="Calibri"/>
          <w:sz w:val="22"/>
        </w:rPr>
        <w:t xml:space="preserve">priority associated with SL </w:t>
      </w:r>
      <w:r w:rsidR="001653AC">
        <w:rPr>
          <w:rFonts w:ascii="Calibri" w:hAnsi="Calibri" w:cs="Calibri"/>
          <w:sz w:val="22"/>
        </w:rPr>
        <w:t xml:space="preserve">(e.g. PUCCH with SL HARQ reporting and/or SL SR) </w:t>
      </w:r>
      <w:r>
        <w:rPr>
          <w:rFonts w:ascii="Calibri" w:hAnsi="Calibri" w:cs="Calibri"/>
          <w:sz w:val="22"/>
        </w:rPr>
        <w:t xml:space="preserve">and SL transmission, whether RAN2 approach is reused or not? </w:t>
      </w:r>
    </w:p>
    <w:p w14:paraId="65E2D67B" w14:textId="77777777" w:rsidR="001B072F" w:rsidRDefault="001B072F" w:rsidP="00C413B1">
      <w:pPr>
        <w:pStyle w:val="af4"/>
        <w:widowControl/>
        <w:numPr>
          <w:ilvl w:val="0"/>
          <w:numId w:val="13"/>
        </w:numPr>
        <w:spacing w:after="0"/>
        <w:ind w:leftChars="0"/>
        <w:rPr>
          <w:rFonts w:ascii="Calibri" w:hAnsi="Calibri" w:cs="Calibri"/>
          <w:sz w:val="22"/>
        </w:rPr>
      </w:pPr>
      <w:r>
        <w:rPr>
          <w:rFonts w:ascii="Calibri" w:hAnsi="Calibri" w:cs="Calibri" w:hint="eastAsia"/>
          <w:sz w:val="22"/>
        </w:rPr>
        <w:t xml:space="preserve">Q7: For UL transmission </w:t>
      </w:r>
      <w:r>
        <w:rPr>
          <w:rFonts w:ascii="Calibri" w:hAnsi="Calibri" w:cs="Calibri"/>
          <w:sz w:val="22"/>
        </w:rPr>
        <w:t>with</w:t>
      </w:r>
      <w:r>
        <w:rPr>
          <w:rFonts w:ascii="Calibri" w:hAnsi="Calibri" w:cs="Calibri" w:hint="eastAsia"/>
          <w:sz w:val="22"/>
        </w:rPr>
        <w:t xml:space="preserve"> </w:t>
      </w:r>
      <w:r>
        <w:rPr>
          <w:rFonts w:ascii="Calibri" w:hAnsi="Calibri" w:cs="Calibri"/>
          <w:sz w:val="22"/>
        </w:rPr>
        <w:t xml:space="preserve">priority associated with SL and priority associated with UL </w:t>
      </w:r>
      <w:r w:rsidR="001653AC">
        <w:rPr>
          <w:rFonts w:ascii="Calibri" w:hAnsi="Calibri" w:cs="Calibri"/>
          <w:sz w:val="22"/>
        </w:rPr>
        <w:t xml:space="preserve">(e.g. PUSCH with SL HARQ reporting and UL-SCH) </w:t>
      </w:r>
      <w:r>
        <w:rPr>
          <w:rFonts w:ascii="Calibri" w:hAnsi="Calibri" w:cs="Calibri"/>
          <w:sz w:val="22"/>
        </w:rPr>
        <w:t xml:space="preserve">and SL transmission, how to perform the UL-SL prioritization? </w:t>
      </w:r>
    </w:p>
    <w:p w14:paraId="4A4B26BE" w14:textId="77777777" w:rsidR="001B072F" w:rsidRDefault="001B072F" w:rsidP="00C413B1">
      <w:pPr>
        <w:pStyle w:val="af4"/>
        <w:widowControl/>
        <w:numPr>
          <w:ilvl w:val="0"/>
          <w:numId w:val="13"/>
        </w:numPr>
        <w:spacing w:after="0"/>
        <w:ind w:leftChars="0"/>
        <w:rPr>
          <w:rFonts w:ascii="Calibri" w:hAnsi="Calibri" w:cs="Calibri"/>
          <w:sz w:val="22"/>
        </w:rPr>
      </w:pPr>
      <w:r>
        <w:rPr>
          <w:rFonts w:ascii="Calibri" w:hAnsi="Calibri" w:cs="Calibri"/>
          <w:sz w:val="22"/>
        </w:rPr>
        <w:t xml:space="preserve">Q8: </w:t>
      </w:r>
      <w:r w:rsidRPr="001F59FB">
        <w:rPr>
          <w:rFonts w:ascii="Calibri" w:hAnsi="Calibri" w:cs="Calibri"/>
          <w:sz w:val="22"/>
        </w:rPr>
        <w:t xml:space="preserve">For more than one SL transmissions overlapping with a UL transmission, </w:t>
      </w:r>
      <w:r>
        <w:rPr>
          <w:rFonts w:ascii="Calibri" w:hAnsi="Calibri" w:cs="Calibri"/>
          <w:sz w:val="22"/>
        </w:rPr>
        <w:t xml:space="preserve">how to assume a priority of SL transmission </w:t>
      </w:r>
      <w:r w:rsidRPr="001F59FB">
        <w:rPr>
          <w:rFonts w:ascii="Calibri" w:hAnsi="Calibri" w:cs="Calibri"/>
          <w:sz w:val="22"/>
        </w:rPr>
        <w:t>for the comparison</w:t>
      </w:r>
      <w:r>
        <w:rPr>
          <w:rFonts w:ascii="Calibri" w:hAnsi="Calibri" w:cs="Calibri"/>
          <w:sz w:val="22"/>
        </w:rPr>
        <w:t>?</w:t>
      </w:r>
    </w:p>
    <w:p w14:paraId="401A1CBE" w14:textId="77777777" w:rsidR="001B072F" w:rsidRDefault="001B072F" w:rsidP="00C413B1">
      <w:pPr>
        <w:pStyle w:val="af4"/>
        <w:widowControl/>
        <w:numPr>
          <w:ilvl w:val="0"/>
          <w:numId w:val="13"/>
        </w:numPr>
        <w:spacing w:after="0"/>
        <w:ind w:leftChars="0"/>
        <w:rPr>
          <w:rFonts w:ascii="Calibri" w:hAnsi="Calibri" w:cs="Calibri"/>
          <w:sz w:val="22"/>
        </w:rPr>
      </w:pPr>
      <w:r>
        <w:rPr>
          <w:rFonts w:ascii="Calibri" w:hAnsi="Calibri" w:cs="Calibri"/>
          <w:sz w:val="22"/>
        </w:rPr>
        <w:t xml:space="preserve">Q9: </w:t>
      </w:r>
      <w:r w:rsidRPr="001F59FB">
        <w:rPr>
          <w:rFonts w:ascii="Calibri" w:hAnsi="Calibri" w:cs="Calibri"/>
          <w:sz w:val="22"/>
        </w:rPr>
        <w:t xml:space="preserve">For more than one </w:t>
      </w:r>
      <w:r>
        <w:rPr>
          <w:rFonts w:ascii="Calibri" w:hAnsi="Calibri" w:cs="Calibri"/>
          <w:sz w:val="22"/>
        </w:rPr>
        <w:t>U</w:t>
      </w:r>
      <w:r w:rsidRPr="001F59FB">
        <w:rPr>
          <w:rFonts w:ascii="Calibri" w:hAnsi="Calibri" w:cs="Calibri"/>
          <w:sz w:val="22"/>
        </w:rPr>
        <w:t xml:space="preserve">L transmissions overlapping with a </w:t>
      </w:r>
      <w:r>
        <w:rPr>
          <w:rFonts w:ascii="Calibri" w:hAnsi="Calibri" w:cs="Calibri"/>
          <w:sz w:val="22"/>
        </w:rPr>
        <w:t>S</w:t>
      </w:r>
      <w:r w:rsidRPr="001F59FB">
        <w:rPr>
          <w:rFonts w:ascii="Calibri" w:hAnsi="Calibri" w:cs="Calibri"/>
          <w:sz w:val="22"/>
        </w:rPr>
        <w:t xml:space="preserve">L transmission, </w:t>
      </w:r>
      <w:r>
        <w:rPr>
          <w:rFonts w:ascii="Calibri" w:hAnsi="Calibri" w:cs="Calibri"/>
          <w:sz w:val="22"/>
        </w:rPr>
        <w:t xml:space="preserve">how to assume a priority of UL transmission </w:t>
      </w:r>
      <w:r w:rsidRPr="001F59FB">
        <w:rPr>
          <w:rFonts w:ascii="Calibri" w:hAnsi="Calibri" w:cs="Calibri"/>
          <w:sz w:val="22"/>
        </w:rPr>
        <w:t>for the comparison</w:t>
      </w:r>
      <w:r>
        <w:rPr>
          <w:rFonts w:ascii="Calibri" w:hAnsi="Calibri" w:cs="Calibri"/>
          <w:sz w:val="22"/>
        </w:rPr>
        <w:t>?</w:t>
      </w:r>
    </w:p>
    <w:p w14:paraId="44CD7712" w14:textId="77777777" w:rsidR="00C413B1" w:rsidRDefault="00C413B1" w:rsidP="009E0986">
      <w:pPr>
        <w:widowControl/>
        <w:rPr>
          <w:rFonts w:ascii="Calibri" w:hAnsi="Calibri" w:cs="Calibri"/>
          <w:sz w:val="22"/>
        </w:rPr>
      </w:pPr>
    </w:p>
    <w:p w14:paraId="195DC369" w14:textId="77777777" w:rsidR="003245BC" w:rsidRPr="009E0986" w:rsidRDefault="003245BC" w:rsidP="003245BC">
      <w:pPr>
        <w:pStyle w:val="1"/>
        <w:keepLines w:val="0"/>
        <w:numPr>
          <w:ilvl w:val="1"/>
          <w:numId w:val="3"/>
        </w:numPr>
        <w:pBdr>
          <w:top w:val="none" w:sz="0" w:space="0" w:color="auto"/>
        </w:pBdr>
        <w:overflowPunct/>
        <w:autoSpaceDE/>
        <w:autoSpaceDN/>
        <w:adjustRightInd/>
        <w:spacing w:beforeLines="50" w:before="120" w:afterLines="50" w:after="120"/>
        <w:textAlignment w:val="auto"/>
        <w:rPr>
          <w:rFonts w:ascii="Times New Roman" w:eastAsia="SimSun" w:hAnsi="Times New Roman"/>
          <w:b/>
          <w:kern w:val="32"/>
          <w:sz w:val="28"/>
          <w:lang w:val="en-US" w:eastAsia="zh-CN"/>
        </w:rPr>
      </w:pPr>
      <w:r>
        <w:rPr>
          <w:rFonts w:ascii="Times New Roman" w:eastAsia="바탕체" w:hAnsi="Times New Roman"/>
          <w:b/>
          <w:kern w:val="32"/>
          <w:sz w:val="28"/>
          <w:lang w:val="en-US" w:eastAsia="ko-KR"/>
        </w:rPr>
        <w:t>Sidelink CSI reporting</w:t>
      </w:r>
    </w:p>
    <w:p w14:paraId="3D1E4CC4" w14:textId="77777777" w:rsidR="003245BC" w:rsidRDefault="0018474E" w:rsidP="003316D2">
      <w:pPr>
        <w:pStyle w:val="af4"/>
        <w:widowControl/>
        <w:numPr>
          <w:ilvl w:val="0"/>
          <w:numId w:val="12"/>
        </w:numPr>
        <w:spacing w:after="0"/>
        <w:ind w:leftChars="0"/>
        <w:rPr>
          <w:rFonts w:ascii="Calibri" w:hAnsi="Calibri" w:cs="Calibri"/>
          <w:sz w:val="22"/>
        </w:rPr>
      </w:pPr>
      <w:r>
        <w:rPr>
          <w:rFonts w:ascii="Calibri" w:hAnsi="Calibri" w:cs="Calibri" w:hint="eastAsia"/>
          <w:sz w:val="22"/>
        </w:rPr>
        <w:t xml:space="preserve">Issue 4-1: </w:t>
      </w:r>
      <w:r w:rsidR="0061239F">
        <w:rPr>
          <w:rFonts w:ascii="Calibri" w:hAnsi="Calibri" w:cs="Calibri"/>
          <w:sz w:val="22"/>
        </w:rPr>
        <w:t>How to configure latency bound for SL CSI reporting MAC CE</w:t>
      </w:r>
    </w:p>
    <w:p w14:paraId="4E73C8D4" w14:textId="77777777" w:rsidR="0061239F" w:rsidRDefault="0061239F" w:rsidP="003316D2">
      <w:pPr>
        <w:pStyle w:val="af4"/>
        <w:widowControl/>
        <w:numPr>
          <w:ilvl w:val="1"/>
          <w:numId w:val="12"/>
        </w:numPr>
        <w:spacing w:after="0"/>
        <w:ind w:leftChars="0"/>
        <w:rPr>
          <w:rFonts w:ascii="Calibri" w:hAnsi="Calibri" w:cs="Calibri"/>
          <w:sz w:val="22"/>
        </w:rPr>
      </w:pPr>
      <w:r w:rsidRPr="0061239F">
        <w:rPr>
          <w:rFonts w:ascii="Calibri" w:hAnsi="Calibri" w:cs="Calibri"/>
          <w:sz w:val="22"/>
        </w:rPr>
        <w:t>Option 1: (Pre)configuration in a resource pool</w:t>
      </w:r>
      <w:r>
        <w:rPr>
          <w:rFonts w:ascii="Calibri" w:hAnsi="Calibri" w:cs="Calibri"/>
          <w:sz w:val="22"/>
        </w:rPr>
        <w:t xml:space="preserve"> indicates the latency bound value.</w:t>
      </w:r>
    </w:p>
    <w:p w14:paraId="4AEC4DBF" w14:textId="77777777" w:rsidR="0061239F" w:rsidRDefault="0061239F" w:rsidP="003316D2">
      <w:pPr>
        <w:pStyle w:val="af4"/>
        <w:widowControl/>
        <w:numPr>
          <w:ilvl w:val="2"/>
          <w:numId w:val="12"/>
        </w:numPr>
        <w:spacing w:after="0"/>
        <w:ind w:leftChars="0"/>
        <w:rPr>
          <w:rFonts w:ascii="Calibri" w:hAnsi="Calibri" w:cs="Calibri"/>
          <w:sz w:val="22"/>
        </w:rPr>
      </w:pPr>
      <w:r w:rsidRPr="0061239F">
        <w:rPr>
          <w:rFonts w:ascii="Calibri" w:hAnsi="Calibri" w:cs="Calibri"/>
          <w:sz w:val="22"/>
        </w:rPr>
        <w:t>Support: [Samsung,13]</w:t>
      </w:r>
    </w:p>
    <w:p w14:paraId="666F8555" w14:textId="77777777" w:rsidR="0061239F" w:rsidRDefault="0061239F" w:rsidP="003316D2">
      <w:pPr>
        <w:pStyle w:val="af4"/>
        <w:widowControl/>
        <w:numPr>
          <w:ilvl w:val="1"/>
          <w:numId w:val="12"/>
        </w:numPr>
        <w:spacing w:after="0"/>
        <w:ind w:leftChars="0"/>
        <w:rPr>
          <w:rFonts w:ascii="Calibri" w:hAnsi="Calibri" w:cs="Calibri"/>
          <w:sz w:val="22"/>
        </w:rPr>
      </w:pPr>
      <w:r w:rsidRPr="0061239F">
        <w:rPr>
          <w:rFonts w:ascii="Calibri" w:hAnsi="Calibri" w:cs="Calibri"/>
          <w:sz w:val="22"/>
        </w:rPr>
        <w:t>Option 2: PC5-RRC signaling</w:t>
      </w:r>
      <w:r>
        <w:rPr>
          <w:rFonts w:ascii="Calibri" w:hAnsi="Calibri" w:cs="Calibri"/>
          <w:sz w:val="22"/>
        </w:rPr>
        <w:t xml:space="preserve"> indicates the latency bound value.</w:t>
      </w:r>
    </w:p>
    <w:p w14:paraId="5F5AEBC3" w14:textId="77777777" w:rsidR="0061239F" w:rsidRDefault="0061239F" w:rsidP="003316D2">
      <w:pPr>
        <w:pStyle w:val="af4"/>
        <w:widowControl/>
        <w:numPr>
          <w:ilvl w:val="2"/>
          <w:numId w:val="12"/>
        </w:numPr>
        <w:spacing w:after="0"/>
        <w:ind w:leftChars="0"/>
        <w:rPr>
          <w:rFonts w:ascii="Calibri" w:hAnsi="Calibri" w:cs="Calibri"/>
          <w:sz w:val="22"/>
        </w:rPr>
      </w:pPr>
      <w:r w:rsidRPr="0061239F">
        <w:rPr>
          <w:rFonts w:ascii="Calibri" w:hAnsi="Calibri" w:cs="Calibri"/>
          <w:sz w:val="22"/>
        </w:rPr>
        <w:t>Support: [Nokia,3] [ZTE,4] [LG,18] [NTT,24]</w:t>
      </w:r>
    </w:p>
    <w:p w14:paraId="3E138888" w14:textId="77777777" w:rsidR="0061239F" w:rsidRDefault="0061239F" w:rsidP="003316D2">
      <w:pPr>
        <w:pStyle w:val="af4"/>
        <w:widowControl/>
        <w:numPr>
          <w:ilvl w:val="1"/>
          <w:numId w:val="12"/>
        </w:numPr>
        <w:spacing w:after="0"/>
        <w:ind w:leftChars="0"/>
        <w:rPr>
          <w:rFonts w:ascii="Calibri" w:hAnsi="Calibri" w:cs="Calibri"/>
          <w:sz w:val="22"/>
        </w:rPr>
      </w:pPr>
      <w:r w:rsidRPr="0061239F">
        <w:rPr>
          <w:rFonts w:ascii="Calibri" w:hAnsi="Calibri" w:cs="Calibri"/>
          <w:sz w:val="22"/>
        </w:rPr>
        <w:t>Option 3: L1-priority as indicated by SCI triggering the SL CSI reporting MAC CE</w:t>
      </w:r>
      <w:r>
        <w:rPr>
          <w:rFonts w:ascii="Calibri" w:hAnsi="Calibri" w:cs="Calibri"/>
          <w:sz w:val="22"/>
        </w:rPr>
        <w:t xml:space="preserve"> is associated with the latency bound value</w:t>
      </w:r>
      <w:r w:rsidRPr="0061239F">
        <w:rPr>
          <w:rFonts w:ascii="Calibri" w:hAnsi="Calibri" w:cs="Calibri"/>
          <w:sz w:val="22"/>
        </w:rPr>
        <w:t>.</w:t>
      </w:r>
    </w:p>
    <w:p w14:paraId="0E69AA71" w14:textId="77777777" w:rsidR="0061239F" w:rsidRDefault="0061239F" w:rsidP="003316D2">
      <w:pPr>
        <w:pStyle w:val="af4"/>
        <w:widowControl/>
        <w:numPr>
          <w:ilvl w:val="2"/>
          <w:numId w:val="12"/>
        </w:numPr>
        <w:spacing w:after="0"/>
        <w:ind w:leftChars="0"/>
        <w:rPr>
          <w:rFonts w:ascii="Calibri" w:hAnsi="Calibri" w:cs="Calibri"/>
          <w:sz w:val="22"/>
        </w:rPr>
      </w:pPr>
      <w:r>
        <w:rPr>
          <w:rFonts w:ascii="Calibri" w:hAnsi="Calibri" w:cs="Calibri"/>
          <w:sz w:val="22"/>
        </w:rPr>
        <w:t>Support: [OPPO,7]</w:t>
      </w:r>
    </w:p>
    <w:p w14:paraId="06BC6D26" w14:textId="77777777" w:rsidR="0061239F" w:rsidRDefault="0061239F" w:rsidP="003316D2">
      <w:pPr>
        <w:pStyle w:val="af4"/>
        <w:widowControl/>
        <w:numPr>
          <w:ilvl w:val="1"/>
          <w:numId w:val="12"/>
        </w:numPr>
        <w:spacing w:after="0"/>
        <w:ind w:leftChars="0"/>
        <w:rPr>
          <w:rFonts w:ascii="Calibri" w:hAnsi="Calibri" w:cs="Calibri"/>
          <w:sz w:val="22"/>
        </w:rPr>
      </w:pPr>
      <w:r w:rsidRPr="0061239F">
        <w:rPr>
          <w:rFonts w:ascii="Calibri" w:hAnsi="Calibri" w:cs="Calibri"/>
          <w:sz w:val="22"/>
        </w:rPr>
        <w:t>Option 4: Explicit SCI indication</w:t>
      </w:r>
    </w:p>
    <w:p w14:paraId="05B3F1D9" w14:textId="77777777" w:rsidR="0061239F" w:rsidRDefault="0061239F" w:rsidP="003316D2">
      <w:pPr>
        <w:pStyle w:val="af4"/>
        <w:widowControl/>
        <w:numPr>
          <w:ilvl w:val="2"/>
          <w:numId w:val="12"/>
        </w:numPr>
        <w:spacing w:after="0"/>
        <w:ind w:leftChars="0"/>
        <w:rPr>
          <w:rFonts w:ascii="Calibri" w:hAnsi="Calibri" w:cs="Calibri"/>
          <w:sz w:val="22"/>
        </w:rPr>
      </w:pPr>
      <w:r>
        <w:rPr>
          <w:rFonts w:ascii="Calibri" w:hAnsi="Calibri" w:cs="Calibri"/>
          <w:sz w:val="22"/>
        </w:rPr>
        <w:t>Support: [Huawei,1]</w:t>
      </w:r>
    </w:p>
    <w:p w14:paraId="6351B74B" w14:textId="77777777" w:rsidR="0061239F" w:rsidRDefault="0061239F" w:rsidP="003316D2">
      <w:pPr>
        <w:pStyle w:val="af4"/>
        <w:widowControl/>
        <w:numPr>
          <w:ilvl w:val="1"/>
          <w:numId w:val="12"/>
        </w:numPr>
        <w:spacing w:after="0"/>
        <w:ind w:leftChars="0"/>
        <w:rPr>
          <w:rFonts w:ascii="Calibri" w:hAnsi="Calibri" w:cs="Calibri"/>
          <w:sz w:val="22"/>
        </w:rPr>
      </w:pPr>
      <w:r>
        <w:rPr>
          <w:rFonts w:ascii="Calibri" w:hAnsi="Calibri" w:cs="Calibri"/>
          <w:sz w:val="22"/>
        </w:rPr>
        <w:t>Comment from [InterDigital,19]</w:t>
      </w:r>
    </w:p>
    <w:p w14:paraId="50F1B18E" w14:textId="77777777" w:rsidR="0061239F" w:rsidRDefault="0061239F" w:rsidP="003316D2">
      <w:pPr>
        <w:pStyle w:val="af4"/>
        <w:widowControl/>
        <w:numPr>
          <w:ilvl w:val="2"/>
          <w:numId w:val="12"/>
        </w:numPr>
        <w:spacing w:after="0"/>
        <w:ind w:leftChars="0"/>
        <w:rPr>
          <w:rFonts w:ascii="Calibri" w:hAnsi="Calibri" w:cs="Calibri"/>
          <w:sz w:val="22"/>
        </w:rPr>
      </w:pPr>
      <w:r w:rsidRPr="0061239F">
        <w:rPr>
          <w:rFonts w:ascii="Calibri" w:hAnsi="Calibri" w:cs="Calibri"/>
          <w:sz w:val="22"/>
        </w:rPr>
        <w:t>Latency bound is determined based on UE speed</w:t>
      </w:r>
    </w:p>
    <w:p w14:paraId="63357158" w14:textId="77777777" w:rsidR="0061239F" w:rsidRDefault="0061239F" w:rsidP="003316D2">
      <w:pPr>
        <w:pStyle w:val="af4"/>
        <w:widowControl/>
        <w:numPr>
          <w:ilvl w:val="0"/>
          <w:numId w:val="12"/>
        </w:numPr>
        <w:spacing w:after="0"/>
        <w:ind w:leftChars="0"/>
        <w:rPr>
          <w:rFonts w:ascii="Calibri" w:hAnsi="Calibri" w:cs="Calibri"/>
          <w:sz w:val="22"/>
        </w:rPr>
      </w:pPr>
      <w:r>
        <w:rPr>
          <w:rFonts w:ascii="Calibri" w:hAnsi="Calibri" w:cs="Calibri"/>
          <w:sz w:val="22"/>
        </w:rPr>
        <w:t>Issue 4-2: How to define SL CSI reference resource</w:t>
      </w:r>
    </w:p>
    <w:p w14:paraId="144A383B" w14:textId="77777777" w:rsidR="0061239F" w:rsidRDefault="0061239F" w:rsidP="003316D2">
      <w:pPr>
        <w:pStyle w:val="af4"/>
        <w:widowControl/>
        <w:numPr>
          <w:ilvl w:val="1"/>
          <w:numId w:val="12"/>
        </w:numPr>
        <w:spacing w:after="0"/>
        <w:ind w:leftChars="0"/>
        <w:rPr>
          <w:rFonts w:ascii="Calibri" w:hAnsi="Calibri" w:cs="Calibri"/>
          <w:sz w:val="22"/>
        </w:rPr>
      </w:pPr>
      <w:r w:rsidRPr="0061239F">
        <w:rPr>
          <w:rFonts w:ascii="Calibri" w:hAnsi="Calibri" w:cs="Calibri"/>
          <w:sz w:val="22"/>
        </w:rPr>
        <w:lastRenderedPageBreak/>
        <w:t>CSI reference resource slot is a slot where SCI triggering the sidelink CSI reporting is transmitted</w:t>
      </w:r>
    </w:p>
    <w:p w14:paraId="7E5BDB30" w14:textId="77777777" w:rsidR="0061239F" w:rsidRDefault="0061239F" w:rsidP="003316D2">
      <w:pPr>
        <w:pStyle w:val="af4"/>
        <w:widowControl/>
        <w:numPr>
          <w:ilvl w:val="2"/>
          <w:numId w:val="12"/>
        </w:numPr>
        <w:spacing w:after="0"/>
        <w:ind w:leftChars="0"/>
        <w:rPr>
          <w:rFonts w:ascii="Calibri" w:hAnsi="Calibri" w:cs="Calibri"/>
          <w:sz w:val="22"/>
        </w:rPr>
      </w:pPr>
      <w:r w:rsidRPr="0061239F">
        <w:rPr>
          <w:rFonts w:ascii="Calibri" w:hAnsi="Calibri" w:cs="Calibri"/>
          <w:sz w:val="22"/>
        </w:rPr>
        <w:t>Support: [Huawei,1] [vivo,2] [LG,18] [NTT,24]</w:t>
      </w:r>
    </w:p>
    <w:p w14:paraId="24F4C3A4" w14:textId="77777777" w:rsidR="0061239F" w:rsidRDefault="0061239F" w:rsidP="003316D2">
      <w:pPr>
        <w:pStyle w:val="af4"/>
        <w:widowControl/>
        <w:numPr>
          <w:ilvl w:val="1"/>
          <w:numId w:val="12"/>
        </w:numPr>
        <w:spacing w:after="0"/>
        <w:ind w:leftChars="0"/>
        <w:rPr>
          <w:rFonts w:ascii="Calibri" w:hAnsi="Calibri" w:cs="Calibri"/>
          <w:sz w:val="22"/>
        </w:rPr>
      </w:pPr>
      <w:r w:rsidRPr="0061239F">
        <w:rPr>
          <w:rFonts w:ascii="Calibri" w:hAnsi="Calibri" w:cs="Calibri"/>
          <w:sz w:val="22"/>
        </w:rPr>
        <w:t>The same bandwidth as allocated for the PSSCH reception scheduled by SCI triggering the sidelink CSI reporting</w:t>
      </w:r>
    </w:p>
    <w:p w14:paraId="5D022027" w14:textId="77777777" w:rsidR="0061239F" w:rsidRDefault="0061239F" w:rsidP="003316D2">
      <w:pPr>
        <w:pStyle w:val="af4"/>
        <w:widowControl/>
        <w:numPr>
          <w:ilvl w:val="2"/>
          <w:numId w:val="12"/>
        </w:numPr>
        <w:spacing w:after="0"/>
        <w:ind w:leftChars="0"/>
        <w:rPr>
          <w:rFonts w:ascii="Calibri" w:hAnsi="Calibri" w:cs="Calibri"/>
          <w:sz w:val="22"/>
        </w:rPr>
      </w:pPr>
      <w:r w:rsidRPr="0061239F">
        <w:rPr>
          <w:rFonts w:ascii="Calibri" w:hAnsi="Calibri" w:cs="Calibri"/>
          <w:sz w:val="22"/>
        </w:rPr>
        <w:t>Support: [Huawei,1] [vivo,2] [LG,18]</w:t>
      </w:r>
    </w:p>
    <w:p w14:paraId="35984D23" w14:textId="77777777" w:rsidR="0061239F" w:rsidRDefault="0061239F" w:rsidP="003316D2">
      <w:pPr>
        <w:pStyle w:val="af4"/>
        <w:widowControl/>
        <w:numPr>
          <w:ilvl w:val="1"/>
          <w:numId w:val="12"/>
        </w:numPr>
        <w:spacing w:after="0"/>
        <w:ind w:leftChars="0"/>
        <w:rPr>
          <w:rFonts w:ascii="Calibri" w:hAnsi="Calibri" w:cs="Calibri"/>
          <w:sz w:val="22"/>
        </w:rPr>
      </w:pPr>
      <w:r w:rsidRPr="0061239F">
        <w:rPr>
          <w:rFonts w:ascii="Calibri" w:hAnsi="Calibri" w:cs="Calibri"/>
          <w:sz w:val="22"/>
        </w:rPr>
        <w:t>PSCCH overhead</w:t>
      </w:r>
    </w:p>
    <w:p w14:paraId="2ED410CE" w14:textId="77777777" w:rsidR="0061239F" w:rsidRPr="0061239F" w:rsidRDefault="0061239F" w:rsidP="003316D2">
      <w:pPr>
        <w:pStyle w:val="af4"/>
        <w:widowControl/>
        <w:numPr>
          <w:ilvl w:val="2"/>
          <w:numId w:val="12"/>
        </w:numPr>
        <w:spacing w:after="0"/>
        <w:ind w:leftChars="0"/>
        <w:rPr>
          <w:rFonts w:ascii="Calibri" w:hAnsi="Calibri" w:cs="Calibri"/>
          <w:sz w:val="22"/>
        </w:rPr>
      </w:pPr>
      <w:r w:rsidRPr="0061239F">
        <w:rPr>
          <w:rFonts w:ascii="Calibri" w:hAnsi="Calibri" w:cs="Calibri"/>
          <w:sz w:val="22"/>
        </w:rPr>
        <w:t xml:space="preserve">Predefined overhead: [vivo,2] </w:t>
      </w:r>
    </w:p>
    <w:p w14:paraId="1895878E" w14:textId="77777777" w:rsidR="0061239F" w:rsidRPr="0061239F" w:rsidRDefault="0061239F" w:rsidP="003316D2">
      <w:pPr>
        <w:pStyle w:val="af4"/>
        <w:widowControl/>
        <w:numPr>
          <w:ilvl w:val="2"/>
          <w:numId w:val="12"/>
        </w:numPr>
        <w:spacing w:after="0"/>
        <w:ind w:leftChars="0"/>
        <w:rPr>
          <w:rFonts w:ascii="Calibri" w:hAnsi="Calibri" w:cs="Calibri"/>
          <w:sz w:val="22"/>
        </w:rPr>
      </w:pPr>
      <w:r w:rsidRPr="0061239F">
        <w:rPr>
          <w:rFonts w:ascii="Calibri" w:hAnsi="Calibri" w:cs="Calibri"/>
          <w:sz w:val="22"/>
        </w:rPr>
        <w:t>Actual overhead: [LG,18]</w:t>
      </w:r>
    </w:p>
    <w:p w14:paraId="3B7E0876" w14:textId="77777777" w:rsidR="0061239F" w:rsidRPr="0061239F" w:rsidRDefault="0061239F" w:rsidP="003316D2">
      <w:pPr>
        <w:pStyle w:val="af4"/>
        <w:widowControl/>
        <w:numPr>
          <w:ilvl w:val="1"/>
          <w:numId w:val="12"/>
        </w:numPr>
        <w:spacing w:after="0"/>
        <w:ind w:leftChars="0"/>
        <w:rPr>
          <w:rFonts w:ascii="Calibri" w:hAnsi="Calibri" w:cs="Calibri"/>
          <w:sz w:val="22"/>
        </w:rPr>
      </w:pPr>
      <w:r w:rsidRPr="0061239F">
        <w:rPr>
          <w:rFonts w:ascii="Calibri" w:hAnsi="Calibri" w:cs="Calibri"/>
          <w:sz w:val="22"/>
        </w:rPr>
        <w:t xml:space="preserve">PSSCH symbol duration </w:t>
      </w:r>
    </w:p>
    <w:p w14:paraId="6D176158" w14:textId="77777777" w:rsidR="0061239F" w:rsidRPr="0061239F" w:rsidRDefault="0061239F" w:rsidP="003316D2">
      <w:pPr>
        <w:pStyle w:val="af4"/>
        <w:widowControl/>
        <w:numPr>
          <w:ilvl w:val="2"/>
          <w:numId w:val="12"/>
        </w:numPr>
        <w:spacing w:after="0"/>
        <w:ind w:leftChars="0"/>
        <w:rPr>
          <w:rFonts w:ascii="Calibri" w:hAnsi="Calibri" w:cs="Calibri"/>
          <w:sz w:val="22"/>
        </w:rPr>
      </w:pPr>
      <w:r w:rsidRPr="0061239F">
        <w:rPr>
          <w:rFonts w:ascii="Calibri" w:hAnsi="Calibri" w:cs="Calibri"/>
          <w:sz w:val="22"/>
        </w:rPr>
        <w:t>Predefined value: [vivo,2]</w:t>
      </w:r>
    </w:p>
    <w:p w14:paraId="34FE5BF0" w14:textId="77777777" w:rsidR="0061239F" w:rsidRPr="0061239F" w:rsidRDefault="0061239F" w:rsidP="003316D2">
      <w:pPr>
        <w:pStyle w:val="af4"/>
        <w:widowControl/>
        <w:numPr>
          <w:ilvl w:val="2"/>
          <w:numId w:val="12"/>
        </w:numPr>
        <w:spacing w:after="0"/>
        <w:ind w:leftChars="0"/>
        <w:rPr>
          <w:rFonts w:ascii="Calibri" w:hAnsi="Calibri" w:cs="Calibri"/>
          <w:sz w:val="22"/>
        </w:rPr>
      </w:pPr>
      <w:r w:rsidRPr="0061239F">
        <w:rPr>
          <w:rFonts w:ascii="Calibri" w:hAnsi="Calibri" w:cs="Calibri"/>
          <w:sz w:val="22"/>
        </w:rPr>
        <w:t>PSSCH symbol duration in non-PSFCH slot: [LG,18]</w:t>
      </w:r>
    </w:p>
    <w:p w14:paraId="1D19E07B" w14:textId="77777777" w:rsidR="0061239F" w:rsidRPr="0061239F" w:rsidRDefault="0061239F" w:rsidP="003316D2">
      <w:pPr>
        <w:pStyle w:val="af4"/>
        <w:widowControl/>
        <w:numPr>
          <w:ilvl w:val="1"/>
          <w:numId w:val="12"/>
        </w:numPr>
        <w:spacing w:after="0"/>
        <w:ind w:leftChars="0"/>
        <w:rPr>
          <w:rFonts w:ascii="Calibri" w:hAnsi="Calibri" w:cs="Calibri"/>
          <w:sz w:val="22"/>
        </w:rPr>
      </w:pPr>
      <w:r w:rsidRPr="0061239F">
        <w:rPr>
          <w:rFonts w:ascii="Calibri" w:hAnsi="Calibri" w:cs="Calibri"/>
          <w:sz w:val="22"/>
        </w:rPr>
        <w:t>No 2nd-stage SCI overhead is used</w:t>
      </w:r>
    </w:p>
    <w:p w14:paraId="04C57D71" w14:textId="77777777" w:rsidR="0061239F" w:rsidRPr="0061239F" w:rsidRDefault="0061239F" w:rsidP="003316D2">
      <w:pPr>
        <w:pStyle w:val="af4"/>
        <w:widowControl/>
        <w:numPr>
          <w:ilvl w:val="2"/>
          <w:numId w:val="12"/>
        </w:numPr>
        <w:spacing w:after="0"/>
        <w:ind w:leftChars="0"/>
        <w:rPr>
          <w:rFonts w:ascii="Calibri" w:hAnsi="Calibri" w:cs="Calibri"/>
          <w:sz w:val="22"/>
        </w:rPr>
      </w:pPr>
      <w:r w:rsidRPr="0061239F">
        <w:rPr>
          <w:rFonts w:ascii="Calibri" w:hAnsi="Calibri" w:cs="Calibri"/>
          <w:sz w:val="22"/>
        </w:rPr>
        <w:t>Support: [LG,18]</w:t>
      </w:r>
    </w:p>
    <w:p w14:paraId="276A18B7" w14:textId="77777777" w:rsidR="0061239F" w:rsidRPr="0061239F" w:rsidRDefault="0061239F" w:rsidP="003316D2">
      <w:pPr>
        <w:pStyle w:val="af4"/>
        <w:widowControl/>
        <w:numPr>
          <w:ilvl w:val="1"/>
          <w:numId w:val="12"/>
        </w:numPr>
        <w:spacing w:after="0"/>
        <w:ind w:leftChars="0"/>
        <w:rPr>
          <w:rFonts w:ascii="Calibri" w:hAnsi="Calibri" w:cs="Calibri"/>
          <w:sz w:val="22"/>
        </w:rPr>
      </w:pPr>
      <w:r w:rsidRPr="0061239F">
        <w:rPr>
          <w:rFonts w:ascii="Calibri" w:hAnsi="Calibri" w:cs="Calibri"/>
          <w:sz w:val="22"/>
        </w:rPr>
        <w:t>Assumption on the number of DMRS symbol</w:t>
      </w:r>
    </w:p>
    <w:p w14:paraId="2C42F4F4" w14:textId="77777777" w:rsidR="0061239F" w:rsidRPr="0061239F" w:rsidRDefault="0061239F" w:rsidP="003316D2">
      <w:pPr>
        <w:pStyle w:val="af4"/>
        <w:widowControl/>
        <w:numPr>
          <w:ilvl w:val="2"/>
          <w:numId w:val="12"/>
        </w:numPr>
        <w:spacing w:after="0"/>
        <w:ind w:leftChars="0"/>
        <w:rPr>
          <w:rFonts w:ascii="Calibri" w:hAnsi="Calibri" w:cs="Calibri"/>
          <w:sz w:val="22"/>
        </w:rPr>
      </w:pPr>
      <w:r w:rsidRPr="0061239F">
        <w:rPr>
          <w:rFonts w:ascii="Calibri" w:hAnsi="Calibri" w:cs="Calibri"/>
          <w:sz w:val="22"/>
        </w:rPr>
        <w:t>Actual overhead: [vivo,2]</w:t>
      </w:r>
    </w:p>
    <w:p w14:paraId="1FBC11A1" w14:textId="77777777" w:rsidR="0061239F" w:rsidRPr="0061239F" w:rsidRDefault="0061239F" w:rsidP="003316D2">
      <w:pPr>
        <w:pStyle w:val="af4"/>
        <w:widowControl/>
        <w:numPr>
          <w:ilvl w:val="2"/>
          <w:numId w:val="12"/>
        </w:numPr>
        <w:spacing w:after="0"/>
        <w:ind w:leftChars="0"/>
        <w:rPr>
          <w:rFonts w:ascii="Calibri" w:hAnsi="Calibri" w:cs="Calibri"/>
          <w:sz w:val="22"/>
        </w:rPr>
      </w:pPr>
      <w:r w:rsidRPr="0061239F">
        <w:rPr>
          <w:rFonts w:ascii="Calibri" w:hAnsi="Calibri" w:cs="Calibri"/>
          <w:sz w:val="22"/>
        </w:rPr>
        <w:t xml:space="preserve">Lowest overhead among the (pre)configuration: [LG,18] </w:t>
      </w:r>
    </w:p>
    <w:p w14:paraId="0CFD10ED" w14:textId="77777777" w:rsidR="0061239F" w:rsidRDefault="0061239F" w:rsidP="003316D2">
      <w:pPr>
        <w:pStyle w:val="af4"/>
        <w:widowControl/>
        <w:numPr>
          <w:ilvl w:val="0"/>
          <w:numId w:val="12"/>
        </w:numPr>
        <w:spacing w:after="0"/>
        <w:ind w:leftChars="0"/>
        <w:rPr>
          <w:rFonts w:ascii="Calibri" w:hAnsi="Calibri" w:cs="Calibri"/>
          <w:sz w:val="22"/>
        </w:rPr>
      </w:pPr>
      <w:r>
        <w:rPr>
          <w:rFonts w:ascii="Calibri" w:hAnsi="Calibri" w:cs="Calibri" w:hint="eastAsia"/>
          <w:sz w:val="22"/>
        </w:rPr>
        <w:t>Issue 4-3: How to configure CQI table used for CSI reporting</w:t>
      </w:r>
    </w:p>
    <w:p w14:paraId="637F19DB" w14:textId="77777777" w:rsidR="0061239F" w:rsidRDefault="0061239F" w:rsidP="003316D2">
      <w:pPr>
        <w:pStyle w:val="af4"/>
        <w:widowControl/>
        <w:numPr>
          <w:ilvl w:val="1"/>
          <w:numId w:val="12"/>
        </w:numPr>
        <w:spacing w:after="0"/>
        <w:ind w:leftChars="0"/>
        <w:rPr>
          <w:rFonts w:ascii="Calibri" w:hAnsi="Calibri" w:cs="Calibri"/>
          <w:sz w:val="22"/>
        </w:rPr>
      </w:pPr>
      <w:r w:rsidRPr="0061239F">
        <w:rPr>
          <w:rFonts w:ascii="Calibri" w:hAnsi="Calibri" w:cs="Calibri"/>
          <w:sz w:val="22"/>
        </w:rPr>
        <w:t>Option 1: PC5-RRC configuration</w:t>
      </w:r>
    </w:p>
    <w:p w14:paraId="1E0FC485" w14:textId="77777777" w:rsidR="0061239F" w:rsidRDefault="0061239F" w:rsidP="003316D2">
      <w:pPr>
        <w:pStyle w:val="af4"/>
        <w:widowControl/>
        <w:numPr>
          <w:ilvl w:val="2"/>
          <w:numId w:val="12"/>
        </w:numPr>
        <w:spacing w:after="0"/>
        <w:ind w:leftChars="0"/>
        <w:rPr>
          <w:rFonts w:ascii="Calibri" w:hAnsi="Calibri" w:cs="Calibri"/>
          <w:sz w:val="22"/>
        </w:rPr>
      </w:pPr>
      <w:r>
        <w:rPr>
          <w:rFonts w:ascii="Calibri" w:hAnsi="Calibri" w:cs="Calibri"/>
          <w:sz w:val="22"/>
        </w:rPr>
        <w:t>Support: [Huawei,1]</w:t>
      </w:r>
    </w:p>
    <w:p w14:paraId="5DF2F39D" w14:textId="77777777" w:rsidR="0061239F" w:rsidRDefault="0061239F" w:rsidP="003316D2">
      <w:pPr>
        <w:pStyle w:val="af4"/>
        <w:widowControl/>
        <w:numPr>
          <w:ilvl w:val="1"/>
          <w:numId w:val="12"/>
        </w:numPr>
        <w:spacing w:after="0"/>
        <w:ind w:leftChars="0"/>
        <w:rPr>
          <w:rFonts w:ascii="Calibri" w:hAnsi="Calibri" w:cs="Calibri"/>
          <w:sz w:val="22"/>
        </w:rPr>
      </w:pPr>
      <w:r>
        <w:rPr>
          <w:rFonts w:ascii="Calibri" w:hAnsi="Calibri" w:cs="Calibri"/>
          <w:sz w:val="22"/>
        </w:rPr>
        <w:t>Option 2: (Pre)configuration</w:t>
      </w:r>
    </w:p>
    <w:p w14:paraId="4C78AAF2" w14:textId="77777777" w:rsidR="003245BC" w:rsidRDefault="003245BC" w:rsidP="009E0986">
      <w:pPr>
        <w:widowControl/>
        <w:rPr>
          <w:rFonts w:ascii="Calibri" w:hAnsi="Calibri" w:cs="Calibri"/>
          <w:sz w:val="22"/>
        </w:rPr>
      </w:pPr>
    </w:p>
    <w:p w14:paraId="4C42E8BE" w14:textId="77777777" w:rsidR="004446F8" w:rsidRDefault="004446F8" w:rsidP="009E0986">
      <w:pPr>
        <w:widowControl/>
        <w:rPr>
          <w:rFonts w:ascii="Calibri" w:hAnsi="Calibri" w:cs="Calibri"/>
          <w:sz w:val="22"/>
        </w:rPr>
      </w:pPr>
      <w:r w:rsidRPr="004446F8">
        <w:rPr>
          <w:rFonts w:ascii="Calibri" w:hAnsi="Calibri" w:cs="Calibri"/>
          <w:sz w:val="22"/>
        </w:rPr>
        <w:t xml:space="preserve">The feature lead thinks that the questions need to be answered in the topic of </w:t>
      </w:r>
      <w:r>
        <w:rPr>
          <w:rFonts w:ascii="Calibri" w:hAnsi="Calibri" w:cs="Calibri"/>
          <w:sz w:val="22"/>
        </w:rPr>
        <w:t>SL CSI reporting</w:t>
      </w:r>
      <w:r w:rsidRPr="004446F8">
        <w:rPr>
          <w:rFonts w:ascii="Calibri" w:hAnsi="Calibri" w:cs="Calibri"/>
          <w:sz w:val="22"/>
        </w:rPr>
        <w:t xml:space="preserve"> include the following:</w:t>
      </w:r>
    </w:p>
    <w:p w14:paraId="3DE7B144" w14:textId="77777777" w:rsidR="0075575F" w:rsidRDefault="0075575F" w:rsidP="0075575F">
      <w:pPr>
        <w:pStyle w:val="af4"/>
        <w:widowControl/>
        <w:numPr>
          <w:ilvl w:val="0"/>
          <w:numId w:val="13"/>
        </w:numPr>
        <w:spacing w:after="0"/>
        <w:ind w:leftChars="0"/>
        <w:rPr>
          <w:rFonts w:ascii="Calibri" w:hAnsi="Calibri" w:cs="Calibri"/>
          <w:sz w:val="22"/>
        </w:rPr>
      </w:pPr>
      <w:r>
        <w:rPr>
          <w:rFonts w:ascii="Calibri" w:hAnsi="Calibri" w:cs="Calibri"/>
          <w:sz w:val="22"/>
        </w:rPr>
        <w:t xml:space="preserve">Q1: </w:t>
      </w:r>
      <w:r w:rsidR="00105771">
        <w:rPr>
          <w:rFonts w:ascii="Calibri" w:hAnsi="Calibri" w:cs="Calibri"/>
          <w:sz w:val="22"/>
        </w:rPr>
        <w:t>How the latency bound for sidelink CSI reporting MAC CE is determined</w:t>
      </w:r>
      <w:r w:rsidR="004446F8">
        <w:rPr>
          <w:rFonts w:ascii="Calibri" w:hAnsi="Calibri" w:cs="Calibri"/>
          <w:sz w:val="22"/>
        </w:rPr>
        <w:t>?</w:t>
      </w:r>
    </w:p>
    <w:p w14:paraId="7C885B49" w14:textId="77777777" w:rsidR="0075575F" w:rsidRPr="004446F8" w:rsidRDefault="004446F8" w:rsidP="00537F0A">
      <w:pPr>
        <w:pStyle w:val="af4"/>
        <w:widowControl/>
        <w:numPr>
          <w:ilvl w:val="0"/>
          <w:numId w:val="13"/>
        </w:numPr>
        <w:spacing w:after="0"/>
        <w:ind w:leftChars="0"/>
        <w:rPr>
          <w:rFonts w:ascii="Calibri" w:hAnsi="Calibri" w:cs="Calibri"/>
          <w:sz w:val="22"/>
        </w:rPr>
      </w:pPr>
      <w:r w:rsidRPr="004446F8">
        <w:rPr>
          <w:rFonts w:ascii="Calibri" w:hAnsi="Calibri" w:cs="Calibri"/>
          <w:sz w:val="22"/>
        </w:rPr>
        <w:t>Q2: How to define the CSI reference resources?</w:t>
      </w:r>
    </w:p>
    <w:p w14:paraId="1622FAB4" w14:textId="77777777" w:rsidR="009E0986" w:rsidRDefault="009E0986" w:rsidP="009E0986">
      <w:pPr>
        <w:widowControl/>
        <w:rPr>
          <w:rFonts w:ascii="Calibri" w:hAnsi="Calibri" w:cs="Calibri"/>
          <w:sz w:val="22"/>
        </w:rPr>
      </w:pPr>
    </w:p>
    <w:p w14:paraId="56F8968B" w14:textId="77777777" w:rsidR="004446F8" w:rsidRPr="009E0986" w:rsidRDefault="004446F8" w:rsidP="004446F8">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Pr>
          <w:rFonts w:ascii="Times New Roman" w:eastAsia="바탕체" w:hAnsi="Times New Roman"/>
          <w:b/>
          <w:kern w:val="32"/>
          <w:sz w:val="28"/>
          <w:lang w:val="en-US" w:eastAsia="ko-KR"/>
        </w:rPr>
        <w:t>Email discussion in RAN1#100 E-meeting</w:t>
      </w:r>
    </w:p>
    <w:p w14:paraId="19B43375" w14:textId="77777777" w:rsidR="004446F8" w:rsidRPr="004446F8" w:rsidRDefault="004446F8" w:rsidP="009E0986">
      <w:pPr>
        <w:widowControl/>
        <w:rPr>
          <w:rFonts w:ascii="Calibri" w:hAnsi="Calibri" w:cs="Calibri"/>
          <w:sz w:val="22"/>
        </w:rPr>
      </w:pPr>
      <w:r>
        <w:rPr>
          <w:rFonts w:ascii="Calibri" w:hAnsi="Calibri" w:cs="Calibri" w:hint="eastAsia"/>
          <w:sz w:val="22"/>
        </w:rPr>
        <w:t xml:space="preserve">During the preparation phase of RAN1#100 E-meeting, </w:t>
      </w:r>
      <w:r>
        <w:rPr>
          <w:rFonts w:ascii="Calibri" w:hAnsi="Calibri" w:cs="Calibri"/>
          <w:sz w:val="22"/>
        </w:rPr>
        <w:t xml:space="preserve">critical remaining issues in the sidelink physical layer procedure were identified as in [31]. RAN1 had </w:t>
      </w:r>
      <w:r w:rsidR="001A150C">
        <w:rPr>
          <w:rFonts w:ascii="Calibri" w:hAnsi="Calibri" w:cs="Calibri"/>
          <w:sz w:val="22"/>
        </w:rPr>
        <w:t>email discussion as summarized in the subsequence subsections.</w:t>
      </w:r>
    </w:p>
    <w:p w14:paraId="3126C4A1" w14:textId="77777777" w:rsidR="004446F8" w:rsidRPr="001A150C" w:rsidRDefault="004446F8" w:rsidP="009E0986">
      <w:pPr>
        <w:widowControl/>
        <w:rPr>
          <w:rFonts w:ascii="Calibri" w:hAnsi="Calibri" w:cs="Calibri"/>
          <w:sz w:val="22"/>
        </w:rPr>
      </w:pPr>
    </w:p>
    <w:p w14:paraId="37522603" w14:textId="77777777" w:rsidR="001A150C" w:rsidRPr="00537F0A" w:rsidRDefault="001A150C" w:rsidP="001A150C">
      <w:pPr>
        <w:pStyle w:val="1"/>
        <w:keepLines w:val="0"/>
        <w:numPr>
          <w:ilvl w:val="1"/>
          <w:numId w:val="3"/>
        </w:numPr>
        <w:pBdr>
          <w:top w:val="none" w:sz="0" w:space="0" w:color="auto"/>
        </w:pBdr>
        <w:overflowPunct/>
        <w:autoSpaceDE/>
        <w:autoSpaceDN/>
        <w:adjustRightInd/>
        <w:spacing w:beforeLines="50" w:before="120" w:afterLines="50" w:after="120"/>
        <w:textAlignment w:val="auto"/>
        <w:rPr>
          <w:rFonts w:ascii="Times New Roman" w:eastAsia="SimSun" w:hAnsi="Times New Roman"/>
          <w:b/>
          <w:kern w:val="32"/>
          <w:sz w:val="24"/>
          <w:lang w:val="en-US" w:eastAsia="zh-CN"/>
        </w:rPr>
      </w:pPr>
      <w:r w:rsidRPr="00537F0A">
        <w:rPr>
          <w:rFonts w:ascii="Times New Roman" w:eastAsia="바탕체" w:hAnsi="Times New Roman"/>
          <w:b/>
          <w:kern w:val="32"/>
          <w:sz w:val="24"/>
          <w:lang w:val="en-US" w:eastAsia="ko-KR"/>
        </w:rPr>
        <w:t>Email discussion/approval on the remaining issues in power control formula for PSCCH/PSSCH/PSFCH</w:t>
      </w:r>
    </w:p>
    <w:p w14:paraId="65890C8A" w14:textId="77777777" w:rsidR="004446F8" w:rsidRDefault="001A150C" w:rsidP="009E0986">
      <w:pPr>
        <w:widowControl/>
        <w:rPr>
          <w:rFonts w:ascii="Calibri" w:hAnsi="Calibri" w:cs="Calibri"/>
          <w:sz w:val="22"/>
        </w:rPr>
      </w:pPr>
      <w:r>
        <w:rPr>
          <w:rFonts w:ascii="Calibri" w:hAnsi="Calibri" w:cs="Calibri"/>
          <w:sz w:val="22"/>
        </w:rPr>
        <w:t>An e</w:t>
      </w:r>
      <w:r>
        <w:rPr>
          <w:rFonts w:ascii="Calibri" w:hAnsi="Calibri" w:cs="Calibri" w:hint="eastAsia"/>
          <w:sz w:val="22"/>
        </w:rPr>
        <w:t xml:space="preserve">mail </w:t>
      </w:r>
      <w:r>
        <w:rPr>
          <w:rFonts w:ascii="Calibri" w:hAnsi="Calibri" w:cs="Calibri"/>
          <w:sz w:val="22"/>
        </w:rPr>
        <w:t>discussion</w:t>
      </w:r>
      <w:r>
        <w:rPr>
          <w:rFonts w:ascii="Calibri" w:hAnsi="Calibri" w:cs="Calibri" w:hint="eastAsia"/>
          <w:sz w:val="22"/>
        </w:rPr>
        <w:t xml:space="preserve"> </w:t>
      </w:r>
      <w:r>
        <w:rPr>
          <w:rFonts w:ascii="Calibri" w:hAnsi="Calibri" w:cs="Calibri"/>
          <w:sz w:val="22"/>
        </w:rPr>
        <w:t>started with the following scope:</w:t>
      </w:r>
    </w:p>
    <w:p w14:paraId="55B306F6" w14:textId="77777777" w:rsidR="001A150C" w:rsidRPr="001A150C" w:rsidRDefault="001A150C" w:rsidP="001A150C">
      <w:pPr>
        <w:widowControl/>
        <w:rPr>
          <w:rFonts w:ascii="Calibri" w:hAnsi="Calibri" w:cs="Calibri"/>
          <w:sz w:val="22"/>
        </w:rPr>
      </w:pPr>
      <w:r w:rsidRPr="001A150C">
        <w:rPr>
          <w:rFonts w:ascii="Calibri" w:hAnsi="Calibri" w:cs="Calibri"/>
          <w:sz w:val="22"/>
        </w:rPr>
        <w:t xml:space="preserve">[100e-NR-5G_V2X_NRSL-PHY_Procedure-01] Email discussion/approval on the remaining issues in power control formula for PSCCH/PSSCH/PSFCH </w:t>
      </w:r>
    </w:p>
    <w:p w14:paraId="501EFCBC" w14:textId="77777777" w:rsidR="001A150C" w:rsidRPr="001A150C" w:rsidRDefault="001A150C" w:rsidP="001A150C">
      <w:pPr>
        <w:widowControl/>
        <w:rPr>
          <w:rFonts w:ascii="Calibri" w:hAnsi="Calibri" w:cs="Calibri"/>
          <w:sz w:val="22"/>
        </w:rPr>
      </w:pPr>
      <w:r w:rsidRPr="001A150C">
        <w:rPr>
          <w:rFonts w:ascii="Calibri" w:hAnsi="Calibri" w:cs="Calibri" w:hint="eastAsia"/>
          <w:sz w:val="22"/>
        </w:rPr>
        <w:t>•</w:t>
      </w:r>
      <w:r>
        <w:rPr>
          <w:rFonts w:ascii="Calibri" w:hAnsi="Calibri" w:cs="Calibri"/>
          <w:sz w:val="22"/>
        </w:rPr>
        <w:t xml:space="preserve"> </w:t>
      </w:r>
      <w:r w:rsidRPr="001A150C">
        <w:rPr>
          <w:rFonts w:ascii="Calibri" w:hAnsi="Calibri" w:cs="Calibri"/>
          <w:sz w:val="22"/>
        </w:rPr>
        <w:t>PSD of PSCCH and PSSCH in the overlapping symbols, e.g., whether to apply power boosting</w:t>
      </w:r>
    </w:p>
    <w:p w14:paraId="4FD28B51" w14:textId="77777777" w:rsidR="001A150C" w:rsidRPr="001A150C" w:rsidRDefault="001A150C" w:rsidP="001A150C">
      <w:pPr>
        <w:widowControl/>
        <w:rPr>
          <w:rFonts w:ascii="Calibri" w:hAnsi="Calibri" w:cs="Calibri"/>
          <w:sz w:val="22"/>
        </w:rPr>
      </w:pPr>
      <w:r w:rsidRPr="001A150C">
        <w:rPr>
          <w:rFonts w:ascii="Calibri" w:hAnsi="Calibri" w:cs="Calibri" w:hint="eastAsia"/>
          <w:sz w:val="22"/>
        </w:rPr>
        <w:t>•</w:t>
      </w:r>
      <w:r>
        <w:rPr>
          <w:rFonts w:ascii="Calibri" w:hAnsi="Calibri" w:cs="Calibri" w:hint="eastAsia"/>
          <w:sz w:val="22"/>
        </w:rPr>
        <w:t xml:space="preserve"> </w:t>
      </w:r>
      <w:r w:rsidRPr="001A150C">
        <w:rPr>
          <w:rFonts w:ascii="Calibri" w:hAnsi="Calibri" w:cs="Calibri"/>
          <w:sz w:val="22"/>
        </w:rPr>
        <w:t>Whether to support multiple PSFCH TXs and, if supported, PSD of each PSFCH</w:t>
      </w:r>
    </w:p>
    <w:p w14:paraId="5B378627" w14:textId="77777777" w:rsidR="001A150C" w:rsidRPr="001A150C" w:rsidRDefault="001A150C" w:rsidP="001A150C">
      <w:pPr>
        <w:widowControl/>
        <w:rPr>
          <w:rFonts w:ascii="Calibri" w:hAnsi="Calibri" w:cs="Calibri"/>
          <w:sz w:val="22"/>
        </w:rPr>
      </w:pPr>
      <w:r w:rsidRPr="001A150C">
        <w:rPr>
          <w:rFonts w:ascii="Calibri" w:hAnsi="Calibri" w:cs="Calibri" w:hint="eastAsia"/>
          <w:sz w:val="22"/>
        </w:rPr>
        <w:t>•</w:t>
      </w:r>
      <w:r>
        <w:rPr>
          <w:rFonts w:ascii="Calibri" w:hAnsi="Calibri" w:cs="Calibri" w:hint="eastAsia"/>
          <w:sz w:val="22"/>
        </w:rPr>
        <w:t xml:space="preserve"> </w:t>
      </w:r>
      <w:r w:rsidRPr="001A150C">
        <w:rPr>
          <w:rFonts w:ascii="Calibri" w:hAnsi="Calibri" w:cs="Calibri"/>
          <w:sz w:val="22"/>
        </w:rPr>
        <w:t>How to derive reference PSSCH DMRS power for SL PL estimation</w:t>
      </w:r>
    </w:p>
    <w:p w14:paraId="7C227D4D" w14:textId="77777777" w:rsidR="001A150C" w:rsidRDefault="001A150C" w:rsidP="001A150C">
      <w:pPr>
        <w:widowControl/>
        <w:rPr>
          <w:rFonts w:ascii="Calibri" w:hAnsi="Calibri" w:cs="Calibri"/>
          <w:sz w:val="22"/>
        </w:rPr>
      </w:pPr>
      <w:r w:rsidRPr="001A150C">
        <w:rPr>
          <w:rFonts w:ascii="Calibri" w:hAnsi="Calibri" w:cs="Calibri"/>
          <w:sz w:val="22"/>
        </w:rPr>
        <w:lastRenderedPageBreak/>
        <w:t>by 2/28; if there is a spec impact, endorsing the corresponding TP by 3/3 – Hanbyul (LGE)</w:t>
      </w:r>
    </w:p>
    <w:p w14:paraId="522DEBD5" w14:textId="77777777" w:rsidR="004446F8" w:rsidRDefault="004446F8" w:rsidP="009E0986">
      <w:pPr>
        <w:widowControl/>
        <w:rPr>
          <w:rFonts w:ascii="Calibri" w:hAnsi="Calibri" w:cs="Calibri"/>
          <w:sz w:val="22"/>
        </w:rPr>
      </w:pPr>
    </w:p>
    <w:p w14:paraId="46BD23C5" w14:textId="77777777" w:rsidR="00537F0A" w:rsidRPr="00537F0A" w:rsidRDefault="00537F0A" w:rsidP="00537F0A">
      <w:pPr>
        <w:pStyle w:val="1"/>
        <w:keepLines w:val="0"/>
        <w:numPr>
          <w:ilvl w:val="2"/>
          <w:numId w:val="3"/>
        </w:numPr>
        <w:pBdr>
          <w:top w:val="none" w:sz="0" w:space="0" w:color="auto"/>
        </w:pBdr>
        <w:overflowPunct/>
        <w:autoSpaceDE/>
        <w:autoSpaceDN/>
        <w:adjustRightInd/>
        <w:spacing w:beforeLines="50" w:before="120" w:afterLines="50" w:after="120"/>
        <w:textAlignment w:val="auto"/>
        <w:rPr>
          <w:rFonts w:ascii="Times New Roman" w:eastAsia="바탕체" w:hAnsi="Times New Roman"/>
          <w:kern w:val="32"/>
          <w:sz w:val="28"/>
          <w:lang w:val="en-US" w:eastAsia="ko-KR"/>
        </w:rPr>
      </w:pPr>
      <w:r w:rsidRPr="00537F0A">
        <w:rPr>
          <w:rFonts w:ascii="Times New Roman" w:eastAsia="바탕체" w:hAnsi="Times New Roman"/>
          <w:kern w:val="32"/>
          <w:sz w:val="28"/>
          <w:lang w:val="en-US" w:eastAsia="ko-KR"/>
        </w:rPr>
        <w:t>PSD of PSCCH and PSSCH in the overlapping symbols, e.g., whether to apply power boosting</w:t>
      </w:r>
    </w:p>
    <w:p w14:paraId="61120ACA" w14:textId="77777777" w:rsidR="00537F0A" w:rsidRPr="00F60465" w:rsidRDefault="00537F0A" w:rsidP="00537F0A">
      <w:pPr>
        <w:widowControl/>
        <w:rPr>
          <w:rFonts w:ascii="Calibri" w:hAnsi="Calibri" w:cs="Calibri"/>
          <w:sz w:val="22"/>
        </w:rPr>
      </w:pPr>
      <w:r>
        <w:rPr>
          <w:rFonts w:ascii="Calibri" w:hAnsi="Calibri" w:cs="Calibri" w:hint="eastAsia"/>
          <w:sz w:val="22"/>
        </w:rPr>
        <w:t>R</w:t>
      </w:r>
      <w:r>
        <w:rPr>
          <w:rFonts w:ascii="Calibri" w:hAnsi="Calibri" w:cs="Calibri"/>
          <w:sz w:val="22"/>
        </w:rPr>
        <w:t xml:space="preserve">egarding PSD of PSCCH and PSSCH in the overlapping symbols, companies are recommended to provide their views and rationales for the following questions. </w:t>
      </w:r>
    </w:p>
    <w:p w14:paraId="0C34D981" w14:textId="77777777" w:rsidR="00537F0A" w:rsidRDefault="00537F0A" w:rsidP="00537F0A">
      <w:pPr>
        <w:pStyle w:val="af4"/>
        <w:widowControl/>
        <w:numPr>
          <w:ilvl w:val="0"/>
          <w:numId w:val="13"/>
        </w:numPr>
        <w:spacing w:after="0"/>
        <w:ind w:leftChars="0"/>
        <w:rPr>
          <w:rFonts w:ascii="Calibri" w:hAnsi="Calibri" w:cs="Calibri"/>
          <w:sz w:val="22"/>
        </w:rPr>
      </w:pPr>
      <w:r>
        <w:rPr>
          <w:rFonts w:ascii="Calibri" w:hAnsi="Calibri" w:cs="Calibri" w:hint="eastAsia"/>
          <w:sz w:val="22"/>
        </w:rPr>
        <w:t xml:space="preserve">Q1: </w:t>
      </w:r>
      <w:r>
        <w:rPr>
          <w:rFonts w:ascii="Calibri" w:hAnsi="Calibri" w:cs="Calibri"/>
          <w:sz w:val="22"/>
        </w:rPr>
        <w:t xml:space="preserve">Whether PSD boosting for PSCCH transmission is supported? </w:t>
      </w:r>
    </w:p>
    <w:tbl>
      <w:tblPr>
        <w:tblStyle w:val="aa"/>
        <w:tblW w:w="0" w:type="auto"/>
        <w:tblLook w:val="04A0" w:firstRow="1" w:lastRow="0" w:firstColumn="1" w:lastColumn="0" w:noHBand="0" w:noVBand="1"/>
      </w:tblPr>
      <w:tblGrid>
        <w:gridCol w:w="924"/>
        <w:gridCol w:w="8438"/>
      </w:tblGrid>
      <w:tr w:rsidR="00537F0A" w14:paraId="64BA0B68" w14:textId="77777777" w:rsidTr="00537F0A">
        <w:tc>
          <w:tcPr>
            <w:tcW w:w="2689" w:type="dxa"/>
            <w:shd w:val="clear" w:color="auto" w:fill="D0CECE" w:themeFill="background2" w:themeFillShade="E6"/>
          </w:tcPr>
          <w:p w14:paraId="6288CF7A" w14:textId="77777777" w:rsidR="00537F0A" w:rsidRDefault="00537F0A" w:rsidP="00537F0A">
            <w:pPr>
              <w:widowControl/>
              <w:rPr>
                <w:rFonts w:ascii="Calibri" w:hAnsi="Calibri" w:cs="Calibri"/>
                <w:sz w:val="22"/>
              </w:rPr>
            </w:pPr>
            <w:r>
              <w:rPr>
                <w:rFonts w:ascii="Calibri" w:hAnsi="Calibri" w:cs="Calibri" w:hint="eastAsia"/>
                <w:sz w:val="22"/>
              </w:rPr>
              <w:t>Company</w:t>
            </w:r>
          </w:p>
        </w:tc>
        <w:tc>
          <w:tcPr>
            <w:tcW w:w="6673" w:type="dxa"/>
            <w:shd w:val="clear" w:color="auto" w:fill="D0CECE" w:themeFill="background2" w:themeFillShade="E6"/>
          </w:tcPr>
          <w:p w14:paraId="358C5C34" w14:textId="77777777" w:rsidR="00537F0A" w:rsidRDefault="00537F0A" w:rsidP="00537F0A">
            <w:pPr>
              <w:widowControl/>
              <w:rPr>
                <w:rFonts w:ascii="Calibri" w:hAnsi="Calibri" w:cs="Calibri"/>
                <w:sz w:val="22"/>
              </w:rPr>
            </w:pPr>
            <w:r>
              <w:rPr>
                <w:rFonts w:ascii="Calibri" w:hAnsi="Calibri" w:cs="Calibri" w:hint="eastAsia"/>
                <w:sz w:val="22"/>
              </w:rPr>
              <w:t>View</w:t>
            </w:r>
          </w:p>
        </w:tc>
      </w:tr>
      <w:tr w:rsidR="00C32367" w14:paraId="4ED868DB" w14:textId="77777777" w:rsidTr="00537F0A">
        <w:tc>
          <w:tcPr>
            <w:tcW w:w="2689" w:type="dxa"/>
          </w:tcPr>
          <w:p w14:paraId="505490C9" w14:textId="483CEAA5" w:rsidR="00C32367" w:rsidRDefault="00C32367" w:rsidP="00C32367">
            <w:pPr>
              <w:widowControl/>
              <w:rPr>
                <w:rFonts w:ascii="Calibri" w:hAnsi="Calibri" w:cs="Calibri"/>
                <w:sz w:val="22"/>
              </w:rPr>
            </w:pPr>
            <w:r>
              <w:rPr>
                <w:rFonts w:ascii="Calibri" w:hAnsi="Calibri" w:cs="Calibri"/>
                <w:color w:val="212121"/>
                <w:szCs w:val="20"/>
              </w:rPr>
              <w:t>OPPO</w:t>
            </w:r>
          </w:p>
        </w:tc>
        <w:tc>
          <w:tcPr>
            <w:tcW w:w="6673" w:type="dxa"/>
          </w:tcPr>
          <w:p w14:paraId="57436076" w14:textId="6402A717" w:rsidR="00C32367" w:rsidRDefault="00C32367" w:rsidP="00C32367">
            <w:pPr>
              <w:widowControl/>
              <w:rPr>
                <w:rFonts w:ascii="Calibri" w:hAnsi="Calibri" w:cs="Calibri"/>
                <w:sz w:val="22"/>
              </w:rPr>
            </w:pPr>
            <w:r>
              <w:rPr>
                <w:rFonts w:ascii="Calibri" w:hAnsi="Calibri" w:cs="Calibri"/>
                <w:color w:val="212121"/>
                <w:szCs w:val="20"/>
              </w:rPr>
              <w:t>NO. We have agreed that the power of each symbol used for SL transmission are same. If power boosting for PSCCH is supported, the transmission power of PSSCH that are FDMed with PSCCH will be reduced, that will result in different EPRE of PSSCH in the OFDM symbols with/wo PSCCH, and will reduce the decoding performance of PSSCH.</w:t>
            </w:r>
          </w:p>
        </w:tc>
      </w:tr>
      <w:tr w:rsidR="00C32367" w14:paraId="41FC4F8B" w14:textId="77777777" w:rsidTr="00537F0A">
        <w:tc>
          <w:tcPr>
            <w:tcW w:w="2689" w:type="dxa"/>
          </w:tcPr>
          <w:p w14:paraId="5F3B792A" w14:textId="54D0FBD7" w:rsidR="00C32367" w:rsidRDefault="00C32367" w:rsidP="00C32367">
            <w:pPr>
              <w:widowControl/>
              <w:rPr>
                <w:rFonts w:ascii="Calibri" w:hAnsi="Calibri" w:cs="Calibri"/>
                <w:sz w:val="22"/>
              </w:rPr>
            </w:pPr>
            <w:r>
              <w:rPr>
                <w:rFonts w:ascii="Calibri" w:hAnsi="Calibri" w:cs="Calibri"/>
                <w:color w:val="212121"/>
                <w:szCs w:val="20"/>
              </w:rPr>
              <w:t>Ericsson</w:t>
            </w:r>
          </w:p>
        </w:tc>
        <w:tc>
          <w:tcPr>
            <w:tcW w:w="6673" w:type="dxa"/>
          </w:tcPr>
          <w:p w14:paraId="07A437C6" w14:textId="705A42D1" w:rsidR="00C32367" w:rsidRDefault="00C32367" w:rsidP="00C32367">
            <w:pPr>
              <w:widowControl/>
              <w:rPr>
                <w:rFonts w:ascii="Calibri" w:hAnsi="Calibri" w:cs="Calibri"/>
                <w:sz w:val="22"/>
              </w:rPr>
            </w:pPr>
            <w:r>
              <w:rPr>
                <w:rFonts w:ascii="Calibri" w:hAnsi="Calibri" w:cs="Calibri"/>
                <w:color w:val="212121"/>
                <w:szCs w:val="20"/>
              </w:rPr>
              <w:t>No. We believe that the required coverage can be achieved using lower code rates.</w:t>
            </w:r>
          </w:p>
        </w:tc>
      </w:tr>
      <w:tr w:rsidR="00C32367" w14:paraId="4C3AD23B" w14:textId="77777777" w:rsidTr="00537F0A">
        <w:tc>
          <w:tcPr>
            <w:tcW w:w="2689" w:type="dxa"/>
          </w:tcPr>
          <w:p w14:paraId="07844C36" w14:textId="51C2325A" w:rsidR="00C32367" w:rsidRDefault="00C32367" w:rsidP="00C32367">
            <w:pPr>
              <w:widowControl/>
              <w:rPr>
                <w:rFonts w:ascii="Calibri" w:hAnsi="Calibri" w:cs="Calibri"/>
                <w:sz w:val="22"/>
              </w:rPr>
            </w:pPr>
            <w:r>
              <w:rPr>
                <w:rFonts w:ascii="Calibri" w:hAnsi="Calibri" w:cs="Calibri"/>
                <w:color w:val="212121"/>
                <w:szCs w:val="20"/>
              </w:rPr>
              <w:t>Huawei, HiSilicon</w:t>
            </w:r>
          </w:p>
        </w:tc>
        <w:tc>
          <w:tcPr>
            <w:tcW w:w="6673" w:type="dxa"/>
          </w:tcPr>
          <w:p w14:paraId="796C5661" w14:textId="22128C3A" w:rsidR="00C32367" w:rsidRDefault="00C32367" w:rsidP="00C32367">
            <w:pPr>
              <w:widowControl/>
              <w:rPr>
                <w:rFonts w:ascii="Calibri" w:hAnsi="Calibri" w:cs="Calibri"/>
                <w:sz w:val="22"/>
              </w:rPr>
            </w:pPr>
            <w:r>
              <w:rPr>
                <w:rFonts w:ascii="Calibri" w:hAnsi="Calibri" w:cs="Calibri"/>
                <w:color w:val="212121"/>
                <w:szCs w:val="20"/>
              </w:rPr>
              <w:t>If PSSCH/PSSCH multiplexing option 1 is supported, then PSCCH power boosting can be introduced and this will help to ensure the coverage of PSCCH as pointed out in some papers. However, while we have only multiplexing option 3, we are constrained by the need to keep the same power for reference signals in each symbol, and at least this means it is not practical to power boost PSCCH.</w:t>
            </w:r>
          </w:p>
        </w:tc>
      </w:tr>
      <w:tr w:rsidR="00C32367" w14:paraId="4350553E" w14:textId="77777777" w:rsidTr="00537F0A">
        <w:tc>
          <w:tcPr>
            <w:tcW w:w="2689" w:type="dxa"/>
          </w:tcPr>
          <w:p w14:paraId="5460A5E8" w14:textId="7BE2FDB7" w:rsidR="00C32367" w:rsidRDefault="00C32367" w:rsidP="00C32367">
            <w:pPr>
              <w:widowControl/>
              <w:rPr>
                <w:rFonts w:ascii="Calibri" w:hAnsi="Calibri" w:cs="Calibri"/>
                <w:color w:val="212121"/>
                <w:szCs w:val="20"/>
              </w:rPr>
            </w:pPr>
            <w:r>
              <w:rPr>
                <w:rFonts w:ascii="Calibri" w:hAnsi="Calibri" w:cs="Calibri"/>
                <w:color w:val="212121"/>
                <w:szCs w:val="20"/>
              </w:rPr>
              <w:t>Nokia, NSB</w:t>
            </w:r>
          </w:p>
        </w:tc>
        <w:tc>
          <w:tcPr>
            <w:tcW w:w="6673" w:type="dxa"/>
          </w:tcPr>
          <w:p w14:paraId="1AC99B1D" w14:textId="4E2C5FA6" w:rsidR="00C32367" w:rsidRDefault="00C32367" w:rsidP="00C32367">
            <w:pPr>
              <w:widowControl/>
              <w:rPr>
                <w:rFonts w:ascii="Calibri" w:hAnsi="Calibri" w:cs="Calibri"/>
                <w:color w:val="212121"/>
                <w:szCs w:val="20"/>
              </w:rPr>
            </w:pPr>
            <w:r>
              <w:rPr>
                <w:rFonts w:ascii="Calibri" w:hAnsi="Calibri" w:cs="Calibri"/>
                <w:color w:val="212121"/>
                <w:szCs w:val="20"/>
              </w:rPr>
              <w:t>No need to support PSCCH power boosting.</w:t>
            </w:r>
          </w:p>
        </w:tc>
      </w:tr>
      <w:tr w:rsidR="00C32367" w14:paraId="14668E93" w14:textId="77777777" w:rsidTr="00537F0A">
        <w:tc>
          <w:tcPr>
            <w:tcW w:w="2689" w:type="dxa"/>
          </w:tcPr>
          <w:p w14:paraId="09DE4AFD" w14:textId="3D786AE1" w:rsidR="00C32367" w:rsidRDefault="00C32367" w:rsidP="00C32367">
            <w:pPr>
              <w:widowControl/>
              <w:rPr>
                <w:rFonts w:ascii="Calibri" w:hAnsi="Calibri" w:cs="Calibri"/>
                <w:color w:val="212121"/>
                <w:szCs w:val="20"/>
              </w:rPr>
            </w:pPr>
            <w:r>
              <w:rPr>
                <w:rFonts w:ascii="Calibri" w:hAnsi="Calibri" w:cs="Calibri"/>
                <w:color w:val="212121"/>
                <w:szCs w:val="20"/>
              </w:rPr>
              <w:t>Apple</w:t>
            </w:r>
          </w:p>
        </w:tc>
        <w:tc>
          <w:tcPr>
            <w:tcW w:w="6673" w:type="dxa"/>
          </w:tcPr>
          <w:p w14:paraId="2FEF8FA6" w14:textId="4FA90C89" w:rsidR="00C32367" w:rsidRDefault="00C32367" w:rsidP="00C32367">
            <w:pPr>
              <w:widowControl/>
              <w:rPr>
                <w:rFonts w:ascii="Calibri" w:hAnsi="Calibri" w:cs="Calibri"/>
                <w:color w:val="212121"/>
                <w:szCs w:val="20"/>
              </w:rPr>
            </w:pPr>
            <w:r>
              <w:rPr>
                <w:rFonts w:ascii="Calibri" w:hAnsi="Calibri" w:cs="Calibri"/>
                <w:color w:val="212121"/>
                <w:szCs w:val="20"/>
              </w:rPr>
              <w:t>No. If the power boosting for PSCCH is supported, some SL symbols may have large transmit power than other SL symbols, which is against the agreement.</w:t>
            </w:r>
          </w:p>
        </w:tc>
      </w:tr>
      <w:tr w:rsidR="00C32367" w14:paraId="144F33D1" w14:textId="77777777" w:rsidTr="00537F0A">
        <w:tc>
          <w:tcPr>
            <w:tcW w:w="2689" w:type="dxa"/>
          </w:tcPr>
          <w:p w14:paraId="58BCCA6E" w14:textId="3D83A32E" w:rsidR="00C32367" w:rsidRDefault="00C32367" w:rsidP="00C32367">
            <w:pPr>
              <w:widowControl/>
              <w:rPr>
                <w:rFonts w:ascii="Calibri" w:hAnsi="Calibri" w:cs="Calibri"/>
                <w:color w:val="212121"/>
                <w:szCs w:val="20"/>
              </w:rPr>
            </w:pPr>
            <w:r>
              <w:rPr>
                <w:rFonts w:ascii="Calibri" w:hAnsi="Calibri" w:cs="Calibri"/>
                <w:color w:val="212121"/>
                <w:szCs w:val="20"/>
              </w:rPr>
              <w:t>Xiaomi</w:t>
            </w:r>
          </w:p>
        </w:tc>
        <w:tc>
          <w:tcPr>
            <w:tcW w:w="6673" w:type="dxa"/>
          </w:tcPr>
          <w:p w14:paraId="5DAEC1D7" w14:textId="7E17F5C5" w:rsidR="00C32367" w:rsidRDefault="00C32367" w:rsidP="00C32367">
            <w:pPr>
              <w:widowControl/>
              <w:rPr>
                <w:rFonts w:ascii="Calibri" w:hAnsi="Calibri" w:cs="Calibri"/>
                <w:color w:val="212121"/>
                <w:szCs w:val="20"/>
              </w:rPr>
            </w:pPr>
            <w:r>
              <w:rPr>
                <w:rFonts w:ascii="Calibri" w:hAnsi="Calibri" w:cs="Calibri"/>
                <w:color w:val="212121"/>
                <w:szCs w:val="20"/>
              </w:rPr>
              <w:t>No. To keep Tx power constant during a sidelink transmission.</w:t>
            </w:r>
          </w:p>
        </w:tc>
      </w:tr>
      <w:tr w:rsidR="00C32367" w14:paraId="2F79575B" w14:textId="77777777" w:rsidTr="00537F0A">
        <w:tc>
          <w:tcPr>
            <w:tcW w:w="2689" w:type="dxa"/>
          </w:tcPr>
          <w:p w14:paraId="0D99FFE9" w14:textId="5D18FB0C" w:rsidR="00C32367" w:rsidRDefault="00C32367" w:rsidP="00C32367">
            <w:pPr>
              <w:widowControl/>
              <w:rPr>
                <w:rFonts w:ascii="Calibri" w:hAnsi="Calibri" w:cs="Calibri"/>
                <w:color w:val="212121"/>
                <w:szCs w:val="20"/>
              </w:rPr>
            </w:pPr>
            <w:r>
              <w:rPr>
                <w:rFonts w:ascii="Calibri" w:hAnsi="Calibri" w:cs="Calibri"/>
                <w:color w:val="212121"/>
                <w:szCs w:val="20"/>
              </w:rPr>
              <w:t>ZTE/Sanechips</w:t>
            </w:r>
          </w:p>
        </w:tc>
        <w:tc>
          <w:tcPr>
            <w:tcW w:w="6673" w:type="dxa"/>
          </w:tcPr>
          <w:p w14:paraId="67FB51AD" w14:textId="2263F605" w:rsidR="00C32367" w:rsidRDefault="00C32367" w:rsidP="00C32367">
            <w:pPr>
              <w:widowControl/>
              <w:rPr>
                <w:rFonts w:ascii="Calibri" w:hAnsi="Calibri" w:cs="Calibri"/>
                <w:color w:val="212121"/>
                <w:szCs w:val="20"/>
              </w:rPr>
            </w:pPr>
            <w:r>
              <w:rPr>
                <w:rFonts w:ascii="Calibri" w:hAnsi="Calibri" w:cs="Calibri"/>
                <w:color w:val="212121"/>
                <w:szCs w:val="20"/>
              </w:rPr>
              <w:t>No. Power boosting on PSCCH can cause unequal EPRE on PSSCH.</w:t>
            </w:r>
          </w:p>
        </w:tc>
      </w:tr>
      <w:tr w:rsidR="00C32367" w14:paraId="2D40AC22" w14:textId="77777777" w:rsidTr="00537F0A">
        <w:tc>
          <w:tcPr>
            <w:tcW w:w="2689" w:type="dxa"/>
          </w:tcPr>
          <w:p w14:paraId="424A767C" w14:textId="25185E15" w:rsidR="00C32367" w:rsidRDefault="00C32367" w:rsidP="00C32367">
            <w:pPr>
              <w:widowControl/>
              <w:rPr>
                <w:rFonts w:ascii="Calibri" w:hAnsi="Calibri" w:cs="Calibri"/>
                <w:color w:val="212121"/>
                <w:szCs w:val="20"/>
              </w:rPr>
            </w:pPr>
            <w:r>
              <w:rPr>
                <w:rFonts w:ascii="Calibri" w:hAnsi="Calibri" w:cs="Calibri"/>
                <w:color w:val="212121"/>
                <w:szCs w:val="20"/>
              </w:rPr>
              <w:t>NTT DOCOMO</w:t>
            </w:r>
          </w:p>
        </w:tc>
        <w:tc>
          <w:tcPr>
            <w:tcW w:w="6673" w:type="dxa"/>
          </w:tcPr>
          <w:p w14:paraId="3DB03DD3" w14:textId="32DE1B47" w:rsidR="00C32367" w:rsidRDefault="00C32367" w:rsidP="00C32367">
            <w:pPr>
              <w:widowControl/>
              <w:rPr>
                <w:rFonts w:ascii="Calibri" w:hAnsi="Calibri" w:cs="Calibri"/>
                <w:color w:val="212121"/>
                <w:szCs w:val="20"/>
              </w:rPr>
            </w:pPr>
            <w:r>
              <w:rPr>
                <w:rFonts w:ascii="Calibri" w:hAnsi="Calibri" w:cs="Calibri"/>
                <w:color w:val="212121"/>
                <w:szCs w:val="20"/>
              </w:rPr>
              <w:t>No. Although reducing PSSCH power enables to boost PSCCH power and to keep sidelink power among symbols, further discussion is necessary, which is not good direction on CR-phase.</w:t>
            </w:r>
          </w:p>
        </w:tc>
      </w:tr>
      <w:tr w:rsidR="00C32367" w14:paraId="11C539D3" w14:textId="77777777" w:rsidTr="00537F0A">
        <w:tc>
          <w:tcPr>
            <w:tcW w:w="2689" w:type="dxa"/>
          </w:tcPr>
          <w:p w14:paraId="23271B5F" w14:textId="56481BF5" w:rsidR="00C32367" w:rsidRDefault="00C32367" w:rsidP="00C32367">
            <w:pPr>
              <w:widowControl/>
              <w:rPr>
                <w:rFonts w:ascii="Calibri" w:hAnsi="Calibri" w:cs="Calibri"/>
                <w:color w:val="212121"/>
                <w:szCs w:val="20"/>
              </w:rPr>
            </w:pPr>
            <w:r>
              <w:rPr>
                <w:rFonts w:ascii="Calibri" w:hAnsi="Calibri" w:cs="Calibri"/>
                <w:color w:val="212121"/>
                <w:szCs w:val="20"/>
              </w:rPr>
              <w:t>Panasonic</w:t>
            </w:r>
          </w:p>
        </w:tc>
        <w:tc>
          <w:tcPr>
            <w:tcW w:w="6673" w:type="dxa"/>
          </w:tcPr>
          <w:p w14:paraId="2E51C37C" w14:textId="27656AB6" w:rsidR="00C32367" w:rsidRDefault="00C32367" w:rsidP="00C32367">
            <w:pPr>
              <w:widowControl/>
              <w:rPr>
                <w:rFonts w:ascii="Calibri" w:hAnsi="Calibri" w:cs="Calibri"/>
                <w:color w:val="212121"/>
                <w:szCs w:val="20"/>
              </w:rPr>
            </w:pPr>
            <w:r>
              <w:rPr>
                <w:rFonts w:ascii="Calibri" w:hAnsi="Calibri" w:cs="Calibri"/>
                <w:color w:val="212121"/>
                <w:szCs w:val="20"/>
              </w:rPr>
              <w:t>When PSSCH is rank 1, no PSD boosting. When PSSCH is rank 2, for each antenna port perspective, half of PSD in PSCCH but the total power is same between PSCCH and PSSCH.</w:t>
            </w:r>
          </w:p>
        </w:tc>
      </w:tr>
      <w:tr w:rsidR="00C32367" w14:paraId="23E10931" w14:textId="77777777" w:rsidTr="00537F0A">
        <w:tc>
          <w:tcPr>
            <w:tcW w:w="2689" w:type="dxa"/>
          </w:tcPr>
          <w:p w14:paraId="4B4A485F" w14:textId="0B2A5B38" w:rsidR="00C32367" w:rsidRDefault="00C32367" w:rsidP="00C32367">
            <w:pPr>
              <w:widowControl/>
              <w:rPr>
                <w:rFonts w:ascii="Calibri" w:hAnsi="Calibri" w:cs="Calibri"/>
                <w:color w:val="212121"/>
                <w:szCs w:val="20"/>
              </w:rPr>
            </w:pPr>
            <w:r>
              <w:rPr>
                <w:rFonts w:ascii="Calibri" w:hAnsi="Calibri" w:cs="Calibri"/>
                <w:color w:val="212121"/>
                <w:szCs w:val="20"/>
              </w:rPr>
              <w:t>Spreadtrum</w:t>
            </w:r>
          </w:p>
        </w:tc>
        <w:tc>
          <w:tcPr>
            <w:tcW w:w="6673" w:type="dxa"/>
          </w:tcPr>
          <w:p w14:paraId="7BC73249" w14:textId="72FA3295" w:rsidR="00C32367" w:rsidRDefault="00C32367" w:rsidP="00C32367">
            <w:pPr>
              <w:widowControl/>
              <w:rPr>
                <w:rFonts w:ascii="Calibri" w:hAnsi="Calibri" w:cs="Calibri"/>
                <w:color w:val="212121"/>
                <w:szCs w:val="20"/>
              </w:rPr>
            </w:pPr>
            <w:r>
              <w:rPr>
                <w:rFonts w:ascii="Calibri" w:hAnsi="Calibri" w:cs="Calibri"/>
                <w:color w:val="212121"/>
                <w:szCs w:val="20"/>
              </w:rPr>
              <w:t>No. Because the transmission power on different symbols needs to remain the same. </w:t>
            </w:r>
            <w:r>
              <w:rPr>
                <w:rFonts w:ascii="Calibri" w:hAnsi="Calibri" w:cs="Calibri"/>
                <w:color w:val="212121"/>
                <w:szCs w:val="20"/>
                <w:lang w:val="en"/>
              </w:rPr>
              <w:t>If power boosting for the PSCCH is supported, the transmission power of the PSSCH on the same symbol will be reduced, which will cause the decoding performance of the PSSCH to decrease.</w:t>
            </w:r>
          </w:p>
        </w:tc>
      </w:tr>
      <w:tr w:rsidR="00C32367" w14:paraId="223935AD" w14:textId="77777777" w:rsidTr="00537F0A">
        <w:tc>
          <w:tcPr>
            <w:tcW w:w="2689" w:type="dxa"/>
          </w:tcPr>
          <w:p w14:paraId="604A1D68" w14:textId="07CCF628" w:rsidR="00C32367" w:rsidRDefault="00C32367" w:rsidP="00C32367">
            <w:pPr>
              <w:widowControl/>
              <w:rPr>
                <w:rFonts w:ascii="Calibri" w:hAnsi="Calibri" w:cs="Calibri"/>
                <w:color w:val="212121"/>
                <w:szCs w:val="20"/>
              </w:rPr>
            </w:pPr>
            <w:r>
              <w:rPr>
                <w:rFonts w:ascii="맑은 고딕" w:eastAsia="맑은 고딕" w:hAnsi="맑은 고딕" w:hint="eastAsia"/>
                <w:color w:val="1F497D"/>
                <w:szCs w:val="20"/>
              </w:rPr>
              <w:t>Intel</w:t>
            </w:r>
          </w:p>
        </w:tc>
        <w:tc>
          <w:tcPr>
            <w:tcW w:w="6673" w:type="dxa"/>
          </w:tcPr>
          <w:p w14:paraId="1656FD1E" w14:textId="5D0C1ADF" w:rsidR="00C32367" w:rsidRDefault="00C32367" w:rsidP="00C32367">
            <w:pPr>
              <w:widowControl/>
              <w:rPr>
                <w:rFonts w:ascii="Calibri" w:hAnsi="Calibri" w:cs="Calibri"/>
                <w:color w:val="212121"/>
                <w:szCs w:val="20"/>
              </w:rPr>
            </w:pPr>
            <w:r>
              <w:rPr>
                <w:rFonts w:ascii="맑은 고딕" w:eastAsia="맑은 고딕" w:hAnsi="맑은 고딕" w:hint="eastAsia"/>
                <w:color w:val="1F497D"/>
                <w:szCs w:val="20"/>
              </w:rPr>
              <w:t>No. Although we see benefits of this feature and how it can be realized, there is no time to introduce it.</w:t>
            </w:r>
          </w:p>
        </w:tc>
      </w:tr>
      <w:tr w:rsidR="00C32367" w14:paraId="4290244A" w14:textId="77777777" w:rsidTr="00537F0A">
        <w:tc>
          <w:tcPr>
            <w:tcW w:w="2689" w:type="dxa"/>
          </w:tcPr>
          <w:p w14:paraId="3BCA890A" w14:textId="2ECD0ED7" w:rsidR="00C32367" w:rsidRDefault="00C32367" w:rsidP="00C32367">
            <w:pPr>
              <w:widowControl/>
              <w:rPr>
                <w:rFonts w:ascii="맑은 고딕" w:eastAsia="맑은 고딕" w:hAnsi="맑은 고딕"/>
                <w:color w:val="1F497D"/>
                <w:szCs w:val="20"/>
              </w:rPr>
            </w:pPr>
            <w:r>
              <w:rPr>
                <w:rFonts w:ascii="Arial" w:hAnsi="Arial" w:cs="Arial"/>
                <w:color w:val="212121"/>
                <w:sz w:val="21"/>
                <w:szCs w:val="21"/>
              </w:rPr>
              <w:t>Fujitsu</w:t>
            </w:r>
          </w:p>
        </w:tc>
        <w:tc>
          <w:tcPr>
            <w:tcW w:w="6673" w:type="dxa"/>
          </w:tcPr>
          <w:p w14:paraId="63F82AD5" w14:textId="0BBF0D6C" w:rsidR="00C32367" w:rsidRDefault="00C32367" w:rsidP="00C32367">
            <w:pPr>
              <w:widowControl/>
              <w:rPr>
                <w:rFonts w:ascii="맑은 고딕" w:eastAsia="맑은 고딕" w:hAnsi="맑은 고딕"/>
                <w:color w:val="1F497D"/>
                <w:szCs w:val="20"/>
              </w:rPr>
            </w:pPr>
            <w:r>
              <w:rPr>
                <w:rFonts w:ascii="Arial" w:hAnsi="Arial" w:cs="Arial"/>
                <w:color w:val="212121"/>
                <w:sz w:val="21"/>
                <w:szCs w:val="21"/>
              </w:rPr>
              <w:t>Not support PSCCH power boosting.</w:t>
            </w:r>
          </w:p>
        </w:tc>
      </w:tr>
      <w:tr w:rsidR="00C32367" w14:paraId="19BD232B" w14:textId="77777777" w:rsidTr="00537F0A">
        <w:tc>
          <w:tcPr>
            <w:tcW w:w="2689" w:type="dxa"/>
          </w:tcPr>
          <w:p w14:paraId="1D0D2B8D" w14:textId="07FAD834" w:rsidR="00C32367" w:rsidRDefault="00C32367" w:rsidP="00C32367">
            <w:pPr>
              <w:widowControl/>
              <w:rPr>
                <w:rFonts w:ascii="Arial" w:hAnsi="Arial" w:cs="Arial"/>
                <w:color w:val="212121"/>
                <w:sz w:val="21"/>
                <w:szCs w:val="21"/>
              </w:rPr>
            </w:pPr>
            <w:r>
              <w:rPr>
                <w:rFonts w:ascii="Calibri" w:hAnsi="Calibri" w:cs="Calibri"/>
                <w:color w:val="212121"/>
                <w:sz w:val="22"/>
              </w:rPr>
              <w:t>Samsung</w:t>
            </w:r>
          </w:p>
        </w:tc>
        <w:tc>
          <w:tcPr>
            <w:tcW w:w="6673" w:type="dxa"/>
          </w:tcPr>
          <w:p w14:paraId="1D4C78A5" w14:textId="3D45037B" w:rsidR="00C32367" w:rsidRDefault="00C32367" w:rsidP="00C32367">
            <w:pPr>
              <w:widowControl/>
              <w:rPr>
                <w:rFonts w:ascii="Arial" w:hAnsi="Arial" w:cs="Arial"/>
                <w:color w:val="212121"/>
                <w:sz w:val="21"/>
                <w:szCs w:val="21"/>
              </w:rPr>
            </w:pPr>
            <w:r>
              <w:rPr>
                <w:rFonts w:ascii="Calibri" w:hAnsi="Calibri" w:cs="Calibri"/>
                <w:color w:val="212121"/>
                <w:sz w:val="22"/>
              </w:rPr>
              <w:t>Not support. If PSD of PSCCH is boosted, PSD of PSSCH in the overlapping symbols should be decreased in order to keep the same transmission power of the symbols in a sidelink slot, which results to performance degradation of PSSCH</w:t>
            </w:r>
          </w:p>
        </w:tc>
      </w:tr>
      <w:tr w:rsidR="00C32367" w14:paraId="0AECCEA9" w14:textId="77777777" w:rsidTr="00537F0A">
        <w:tc>
          <w:tcPr>
            <w:tcW w:w="2689" w:type="dxa"/>
          </w:tcPr>
          <w:p w14:paraId="21A44EEC" w14:textId="39C0D275" w:rsidR="00C32367" w:rsidRDefault="00C32367" w:rsidP="00C32367">
            <w:pPr>
              <w:widowControl/>
              <w:rPr>
                <w:rFonts w:ascii="Calibri" w:hAnsi="Calibri" w:cs="Calibri"/>
                <w:color w:val="212121"/>
                <w:sz w:val="22"/>
              </w:rPr>
            </w:pPr>
            <w:r>
              <w:rPr>
                <w:rFonts w:ascii="맑은 고딕" w:eastAsia="맑은 고딕" w:hAnsi="맑은 고딕" w:hint="eastAsia"/>
                <w:color w:val="212121"/>
                <w:sz w:val="23"/>
                <w:szCs w:val="23"/>
                <w:lang w:eastAsia="zh-CN"/>
              </w:rPr>
              <w:t>​​</w:t>
            </w:r>
            <w:r>
              <w:rPr>
                <w:rFonts w:ascii="Microsoft JhengHei UI" w:eastAsia="Microsoft JhengHei UI" w:hAnsi="Microsoft JhengHei UI" w:hint="eastAsia"/>
                <w:color w:val="212121"/>
                <w:sz w:val="23"/>
                <w:szCs w:val="23"/>
              </w:rPr>
              <w:t>ITRI</w:t>
            </w:r>
          </w:p>
        </w:tc>
        <w:tc>
          <w:tcPr>
            <w:tcW w:w="6673" w:type="dxa"/>
          </w:tcPr>
          <w:p w14:paraId="37747D04" w14:textId="35569AA9" w:rsidR="00C32367" w:rsidRDefault="00C32367" w:rsidP="00C32367">
            <w:pPr>
              <w:widowControl/>
              <w:rPr>
                <w:rFonts w:ascii="Calibri" w:hAnsi="Calibri" w:cs="Calibri"/>
                <w:color w:val="212121"/>
                <w:sz w:val="22"/>
              </w:rPr>
            </w:pPr>
            <w:r>
              <w:rPr>
                <w:rFonts w:ascii="맑은 고딕" w:eastAsia="맑은 고딕" w:hAnsi="맑은 고딕" w:hint="eastAsia"/>
                <w:color w:val="212121"/>
                <w:sz w:val="23"/>
                <w:szCs w:val="23"/>
                <w:lang w:eastAsia="zh-CN"/>
              </w:rPr>
              <w:t>​</w:t>
            </w:r>
            <w:r>
              <w:rPr>
                <w:rFonts w:ascii="Calibri" w:hAnsi="Calibri" w:cs="Calibri"/>
                <w:color w:val="000000"/>
                <w:sz w:val="22"/>
              </w:rPr>
              <w:t>No. Power boosting is not to be support for PSCCH. If power boosting for PSCCH is supported, the Tx power is not constant.</w:t>
            </w:r>
          </w:p>
        </w:tc>
      </w:tr>
      <w:tr w:rsidR="00C32367" w14:paraId="22B4748E" w14:textId="77777777" w:rsidTr="00537F0A">
        <w:tc>
          <w:tcPr>
            <w:tcW w:w="2689" w:type="dxa"/>
          </w:tcPr>
          <w:p w14:paraId="39B16977" w14:textId="7FE83862" w:rsidR="00C32367" w:rsidRDefault="00C32367" w:rsidP="00C32367">
            <w:pPr>
              <w:widowControl/>
              <w:rPr>
                <w:rFonts w:ascii="맑은 고딕" w:eastAsia="맑은 고딕" w:hAnsi="맑은 고딕"/>
                <w:color w:val="212121"/>
                <w:sz w:val="23"/>
                <w:szCs w:val="23"/>
                <w:lang w:eastAsia="zh-CN"/>
              </w:rPr>
            </w:pPr>
            <w:r>
              <w:rPr>
                <w:rFonts w:ascii="맑은 고딕" w:eastAsia="맑은 고딕" w:hAnsi="맑은 고딕" w:hint="eastAsia"/>
                <w:color w:val="C55A11"/>
                <w:szCs w:val="20"/>
              </w:rPr>
              <w:t>LG</w:t>
            </w:r>
          </w:p>
        </w:tc>
        <w:tc>
          <w:tcPr>
            <w:tcW w:w="6673" w:type="dxa"/>
          </w:tcPr>
          <w:p w14:paraId="0AC80EC7" w14:textId="77777777" w:rsidR="00C32367" w:rsidRDefault="00C32367" w:rsidP="00C32367">
            <w:r>
              <w:rPr>
                <w:rFonts w:ascii="맑은 고딕" w:eastAsia="맑은 고딕" w:hAnsi="맑은 고딕" w:hint="eastAsia"/>
                <w:color w:val="C55A11"/>
                <w:szCs w:val="20"/>
              </w:rPr>
              <w:t xml:space="preserve">No, we do not think that PSD boosting is needed for PSCCH transmission. </w:t>
            </w:r>
          </w:p>
          <w:p w14:paraId="37EB8F7B" w14:textId="77777777" w:rsidR="00C32367" w:rsidRDefault="00C32367" w:rsidP="00C32367">
            <w:r>
              <w:rPr>
                <w:rFonts w:ascii="맑은 고딕" w:eastAsia="맑은 고딕" w:hAnsi="맑은 고딕" w:hint="eastAsia"/>
                <w:color w:val="C55A11"/>
                <w:szCs w:val="20"/>
              </w:rPr>
              <w:t>Considering 3 dB boosting for PSD of PSCCH, the total transmit power setting could be very complicated. To be specific, it needs to have further investigation on how to perform 3dB PSD boosting of PSCCH for the case when the number of PRBs for PSCCH is smaller than the twice of the number of PRBs for PSSCH</w:t>
            </w:r>
            <w:r>
              <w:rPr>
                <w:rFonts w:ascii="맑은 고딕" w:eastAsia="맑은 고딕" w:hAnsi="맑은 고딕" w:hint="eastAsia"/>
                <w:color w:val="000000"/>
                <w:szCs w:val="20"/>
              </w:rPr>
              <w:t xml:space="preserve">. </w:t>
            </w:r>
          </w:p>
          <w:p w14:paraId="6627DF75" w14:textId="62EC3B72" w:rsidR="00C32367" w:rsidRDefault="00C32367" w:rsidP="00C32367">
            <w:pPr>
              <w:widowControl/>
              <w:rPr>
                <w:rFonts w:ascii="맑은 고딕" w:eastAsia="맑은 고딕" w:hAnsi="맑은 고딕"/>
                <w:color w:val="212121"/>
                <w:sz w:val="23"/>
                <w:szCs w:val="23"/>
                <w:lang w:eastAsia="zh-CN"/>
              </w:rPr>
            </w:pPr>
            <w:r>
              <w:rPr>
                <w:rFonts w:ascii="맑은 고딕" w:eastAsia="맑은 고딕" w:hAnsi="맑은 고딕" w:hint="eastAsia"/>
                <w:color w:val="C55A11"/>
                <w:szCs w:val="20"/>
              </w:rPr>
              <w:t>On the PSCCH coverage, the number of PRBs and symbols for PSCCH transmission will be (pre)configured to be sufficiently large considering the payload size of the 1</w:t>
            </w:r>
            <w:r>
              <w:rPr>
                <w:rFonts w:ascii="맑은 고딕" w:eastAsia="맑은 고딕" w:hAnsi="맑은 고딕" w:hint="eastAsia"/>
                <w:color w:val="C55A11"/>
                <w:szCs w:val="20"/>
                <w:vertAlign w:val="superscript"/>
              </w:rPr>
              <w:t>st</w:t>
            </w:r>
            <w:r>
              <w:rPr>
                <w:rFonts w:ascii="맑은 고딕" w:eastAsia="맑은 고딕" w:hAnsi="맑은 고딕" w:hint="eastAsia"/>
                <w:color w:val="C55A11"/>
                <w:szCs w:val="20"/>
              </w:rPr>
              <w:t xml:space="preserve">-stage SCI. </w:t>
            </w:r>
          </w:p>
        </w:tc>
      </w:tr>
      <w:tr w:rsidR="00C32367" w14:paraId="20734C28" w14:textId="77777777" w:rsidTr="00537F0A">
        <w:tc>
          <w:tcPr>
            <w:tcW w:w="2689" w:type="dxa"/>
          </w:tcPr>
          <w:p w14:paraId="2770C504" w14:textId="023D707A" w:rsidR="00C32367" w:rsidRDefault="00C32367" w:rsidP="00C32367">
            <w:pPr>
              <w:widowControl/>
              <w:rPr>
                <w:rFonts w:ascii="맑은 고딕" w:eastAsia="맑은 고딕" w:hAnsi="맑은 고딕"/>
                <w:color w:val="C55A11"/>
                <w:szCs w:val="20"/>
              </w:rPr>
            </w:pPr>
            <w:r>
              <w:rPr>
                <w:rFonts w:ascii="Calibri" w:hAnsi="Calibri" w:cs="Calibri"/>
                <w:color w:val="0070C0"/>
                <w:sz w:val="22"/>
              </w:rPr>
              <w:t>Convida</w:t>
            </w:r>
          </w:p>
        </w:tc>
        <w:tc>
          <w:tcPr>
            <w:tcW w:w="6673" w:type="dxa"/>
          </w:tcPr>
          <w:p w14:paraId="2C42F9BB" w14:textId="0A10B8EA" w:rsidR="00C32367" w:rsidRDefault="00C32367" w:rsidP="00C32367">
            <w:pPr>
              <w:rPr>
                <w:rFonts w:ascii="맑은 고딕" w:eastAsia="맑은 고딕" w:hAnsi="맑은 고딕"/>
                <w:color w:val="C55A11"/>
                <w:szCs w:val="20"/>
              </w:rPr>
            </w:pPr>
            <w:r>
              <w:rPr>
                <w:rFonts w:ascii="Calibri" w:hAnsi="Calibri" w:cs="Calibri"/>
                <w:color w:val="0070C0"/>
                <w:sz w:val="22"/>
              </w:rPr>
              <w:t xml:space="preserve">No power boosting for PSCCH. Even though power boosting may improve PSCCH’s performance, but this may add complexity to the power control design for PSSCH. Also, this is not the only way to improve PSCCH performance, and we may use other tools such as lower </w:t>
            </w:r>
            <w:r>
              <w:rPr>
                <w:rFonts w:ascii="Calibri" w:hAnsi="Calibri" w:cs="Calibri"/>
                <w:color w:val="0070C0"/>
                <w:sz w:val="22"/>
              </w:rPr>
              <w:lastRenderedPageBreak/>
              <w:t>coding rate, higher aggregation level, etc. to ensure PSCCH’s performance.</w:t>
            </w:r>
          </w:p>
        </w:tc>
      </w:tr>
      <w:tr w:rsidR="00C32367" w14:paraId="7644CA14" w14:textId="77777777" w:rsidTr="00537F0A">
        <w:tc>
          <w:tcPr>
            <w:tcW w:w="2689" w:type="dxa"/>
          </w:tcPr>
          <w:p w14:paraId="7C78E65A" w14:textId="4809575A" w:rsidR="00C32367" w:rsidRDefault="00C32367" w:rsidP="00C32367">
            <w:pPr>
              <w:widowControl/>
              <w:rPr>
                <w:rFonts w:ascii="Calibri" w:hAnsi="Calibri" w:cs="Calibri"/>
                <w:color w:val="0070C0"/>
                <w:sz w:val="22"/>
              </w:rPr>
            </w:pPr>
            <w:r>
              <w:rPr>
                <w:rFonts w:ascii="Calibri" w:hAnsi="Calibri" w:cs="Calibri"/>
                <w:color w:val="000000"/>
                <w:sz w:val="22"/>
              </w:rPr>
              <w:lastRenderedPageBreak/>
              <w:t>Futurewei</w:t>
            </w:r>
          </w:p>
        </w:tc>
        <w:tc>
          <w:tcPr>
            <w:tcW w:w="6673" w:type="dxa"/>
          </w:tcPr>
          <w:p w14:paraId="4529F911" w14:textId="2968FBBA" w:rsidR="00C32367" w:rsidRDefault="00C32367" w:rsidP="00C32367">
            <w:pPr>
              <w:rPr>
                <w:rFonts w:ascii="Calibri" w:hAnsi="Calibri" w:cs="Calibri"/>
                <w:color w:val="0070C0"/>
                <w:sz w:val="22"/>
              </w:rPr>
            </w:pPr>
            <w:r>
              <w:rPr>
                <w:rFonts w:ascii="Calibri" w:hAnsi="Calibri" w:cs="Calibri"/>
                <w:color w:val="000000"/>
                <w:sz w:val="22"/>
              </w:rPr>
              <w:t>While power boosting could be useful to increase PSCCH range in some cases, we may want to keep things simple in this release and have constant power during the slot duration</w:t>
            </w:r>
          </w:p>
        </w:tc>
      </w:tr>
      <w:tr w:rsidR="00C32367" w14:paraId="2F55B81D" w14:textId="77777777" w:rsidTr="00537F0A">
        <w:tc>
          <w:tcPr>
            <w:tcW w:w="2689" w:type="dxa"/>
          </w:tcPr>
          <w:p w14:paraId="626296DA" w14:textId="068503C9" w:rsidR="00C32367" w:rsidRDefault="00C32367" w:rsidP="00C32367">
            <w:pPr>
              <w:widowControl/>
              <w:rPr>
                <w:rFonts w:ascii="Calibri" w:hAnsi="Calibri" w:cs="Calibri"/>
                <w:color w:val="000000"/>
                <w:sz w:val="22"/>
              </w:rPr>
            </w:pPr>
            <w:r>
              <w:rPr>
                <w:rFonts w:ascii="Calibri" w:hAnsi="Calibri" w:cs="Calibri"/>
                <w:color w:val="000000"/>
                <w:sz w:val="22"/>
              </w:rPr>
              <w:t>InterDigital</w:t>
            </w:r>
          </w:p>
        </w:tc>
        <w:tc>
          <w:tcPr>
            <w:tcW w:w="6673" w:type="dxa"/>
          </w:tcPr>
          <w:p w14:paraId="7B4208BA" w14:textId="37EEE1EE" w:rsidR="00C32367" w:rsidRDefault="00C32367" w:rsidP="00C32367">
            <w:pPr>
              <w:rPr>
                <w:rFonts w:ascii="Calibri" w:hAnsi="Calibri" w:cs="Calibri"/>
                <w:color w:val="000000"/>
                <w:sz w:val="22"/>
              </w:rPr>
            </w:pPr>
            <w:r>
              <w:rPr>
                <w:rFonts w:ascii="Calibri" w:hAnsi="Calibri" w:cs="Calibri"/>
                <w:color w:val="000000"/>
                <w:sz w:val="22"/>
              </w:rPr>
              <w:t>No. PSCCH power boosting unnecessarily require additional spec. impact (e.g., EPRE ratio between PSCCH and PSSCH). The coverage can be adapted by proper code rate selection. </w:t>
            </w:r>
          </w:p>
        </w:tc>
      </w:tr>
      <w:tr w:rsidR="00C32367" w14:paraId="7BFCFE06" w14:textId="77777777" w:rsidTr="00537F0A">
        <w:tc>
          <w:tcPr>
            <w:tcW w:w="2689" w:type="dxa"/>
          </w:tcPr>
          <w:p w14:paraId="2ED45E9A" w14:textId="33AA360C" w:rsidR="00C32367" w:rsidRDefault="00C32367" w:rsidP="00C32367">
            <w:pPr>
              <w:widowControl/>
              <w:rPr>
                <w:rFonts w:ascii="Calibri" w:hAnsi="Calibri" w:cs="Calibri"/>
                <w:color w:val="000000"/>
                <w:sz w:val="22"/>
              </w:rPr>
            </w:pPr>
            <w:r>
              <w:rPr>
                <w:rFonts w:ascii="Calibri" w:hAnsi="Calibri" w:cs="Calibri"/>
                <w:color w:val="000000"/>
                <w:sz w:val="22"/>
              </w:rPr>
              <w:t>Lenovo/MoTM</w:t>
            </w:r>
          </w:p>
        </w:tc>
        <w:tc>
          <w:tcPr>
            <w:tcW w:w="6673" w:type="dxa"/>
          </w:tcPr>
          <w:p w14:paraId="243E101D" w14:textId="23E84C98" w:rsidR="00C32367" w:rsidRDefault="00C32367" w:rsidP="00C32367">
            <w:pPr>
              <w:rPr>
                <w:rFonts w:ascii="Calibri" w:hAnsi="Calibri" w:cs="Calibri"/>
                <w:color w:val="000000"/>
                <w:sz w:val="22"/>
              </w:rPr>
            </w:pPr>
            <w:r>
              <w:rPr>
                <w:rFonts w:ascii="Calibri" w:hAnsi="Calibri" w:cs="Calibri"/>
                <w:color w:val="000000"/>
                <w:sz w:val="22"/>
              </w:rPr>
              <w:t>No need to support power boosting for PSCCH</w:t>
            </w:r>
          </w:p>
        </w:tc>
      </w:tr>
      <w:tr w:rsidR="00C32367" w14:paraId="27DFD1BE" w14:textId="77777777" w:rsidTr="00537F0A">
        <w:tc>
          <w:tcPr>
            <w:tcW w:w="2689" w:type="dxa"/>
          </w:tcPr>
          <w:p w14:paraId="0A6A7F4F" w14:textId="507E3286" w:rsidR="00C32367" w:rsidRDefault="00C32367" w:rsidP="00C32367">
            <w:pPr>
              <w:widowControl/>
              <w:rPr>
                <w:rFonts w:ascii="Calibri" w:hAnsi="Calibri" w:cs="Calibri"/>
                <w:color w:val="000000"/>
                <w:sz w:val="22"/>
              </w:rPr>
            </w:pPr>
            <w:r>
              <w:rPr>
                <w:rFonts w:ascii="Calibri" w:hAnsi="Calibri" w:cs="Calibri"/>
                <w:color w:val="000000"/>
                <w:sz w:val="22"/>
              </w:rPr>
              <w:t>Qualcomm</w:t>
            </w:r>
          </w:p>
        </w:tc>
        <w:tc>
          <w:tcPr>
            <w:tcW w:w="6673" w:type="dxa"/>
          </w:tcPr>
          <w:p w14:paraId="32A2BAAA" w14:textId="146529FB" w:rsidR="00C32367" w:rsidRDefault="00C32367" w:rsidP="00C32367">
            <w:pPr>
              <w:rPr>
                <w:rFonts w:ascii="Calibri" w:hAnsi="Calibri" w:cs="Calibri"/>
                <w:color w:val="000000"/>
                <w:sz w:val="22"/>
              </w:rPr>
            </w:pPr>
            <w:r w:rsidRPr="00203789">
              <w:rPr>
                <w:rFonts w:ascii="Calibri" w:hAnsi="Calibri" w:cs="Calibri" w:hint="eastAsia"/>
                <w:color w:val="000000"/>
                <w:sz w:val="22"/>
              </w:rPr>
              <w:t>No. There will be transient</w:t>
            </w:r>
          </w:p>
        </w:tc>
      </w:tr>
      <w:tr w:rsidR="00C32367" w14:paraId="516E3955" w14:textId="77777777" w:rsidTr="00537F0A">
        <w:tc>
          <w:tcPr>
            <w:tcW w:w="2689" w:type="dxa"/>
          </w:tcPr>
          <w:p w14:paraId="29629D72" w14:textId="0C9A613A" w:rsidR="00C32367" w:rsidRDefault="00C32367" w:rsidP="00C32367">
            <w:pPr>
              <w:widowControl/>
              <w:rPr>
                <w:rFonts w:ascii="Calibri" w:hAnsi="Calibri" w:cs="Calibri"/>
                <w:color w:val="000000"/>
                <w:sz w:val="22"/>
              </w:rPr>
            </w:pPr>
            <w:r w:rsidRPr="00A511E0">
              <w:rPr>
                <w:rFonts w:ascii="Calibri" w:hAnsi="Calibri" w:cs="Calibri"/>
                <w:color w:val="000000"/>
                <w:sz w:val="22"/>
                <w:szCs w:val="22"/>
              </w:rPr>
              <w:t>CATT</w:t>
            </w:r>
          </w:p>
        </w:tc>
        <w:tc>
          <w:tcPr>
            <w:tcW w:w="6673" w:type="dxa"/>
          </w:tcPr>
          <w:p w14:paraId="473EDB41" w14:textId="19909E67" w:rsidR="00C32367" w:rsidRPr="00203789" w:rsidRDefault="00C32367" w:rsidP="00C32367">
            <w:pPr>
              <w:rPr>
                <w:rFonts w:ascii="Calibri" w:hAnsi="Calibri" w:cs="Calibri"/>
                <w:color w:val="000000"/>
                <w:sz w:val="22"/>
              </w:rPr>
            </w:pPr>
            <w:r w:rsidRPr="00A511E0">
              <w:rPr>
                <w:rFonts w:ascii="Calibri" w:hAnsi="Calibri" w:cs="Calibri"/>
                <w:color w:val="000000"/>
                <w:sz w:val="22"/>
                <w:szCs w:val="22"/>
              </w:rPr>
              <w:t xml:space="preserve">Not support PSCCH power boosting over PSSCH.   The critical issue on the PSCCH power setting is that it is not only for the receiving UE to decode the SCI successfully but also other UEs in the cluster to decode the SCI correctly for sensing in the Mode 2 resource allocation.  PSCCH shall not be power controlled for the receive UE only.   The Tx power of PSCCH should not be power controlled in order for UE to perform RSRP measurement for sensing.   If the PSCCH is power controlled for the receiving UE only, other UE might not decode the PSCCH correctly or have low RSRP value.  This will have the result of resource collision when other UEs consider the PSCCH is used at the given instance.  </w:t>
            </w:r>
          </w:p>
        </w:tc>
      </w:tr>
      <w:tr w:rsidR="00C32367" w14:paraId="3745598C" w14:textId="77777777" w:rsidTr="00537F0A">
        <w:tc>
          <w:tcPr>
            <w:tcW w:w="2689" w:type="dxa"/>
          </w:tcPr>
          <w:p w14:paraId="00149AD3" w14:textId="7A891610" w:rsidR="00C32367" w:rsidRPr="00A511E0" w:rsidRDefault="00C32367" w:rsidP="00C32367">
            <w:pPr>
              <w:widowControl/>
              <w:rPr>
                <w:rFonts w:ascii="Calibri" w:hAnsi="Calibri" w:cs="Calibri"/>
                <w:color w:val="000000"/>
                <w:sz w:val="22"/>
                <w:szCs w:val="22"/>
              </w:rPr>
            </w:pPr>
            <w:r>
              <w:rPr>
                <w:rFonts w:ascii="Calibri" w:hAnsi="Calibri" w:cs="Calibri"/>
                <w:color w:val="000000"/>
                <w:sz w:val="22"/>
                <w:szCs w:val="22"/>
              </w:rPr>
              <w:t>ITL</w:t>
            </w:r>
          </w:p>
        </w:tc>
        <w:tc>
          <w:tcPr>
            <w:tcW w:w="6673" w:type="dxa"/>
          </w:tcPr>
          <w:p w14:paraId="31843080" w14:textId="78206B94" w:rsidR="00C32367" w:rsidRPr="00A511E0" w:rsidRDefault="00C32367" w:rsidP="00C32367">
            <w:pPr>
              <w:rPr>
                <w:rFonts w:ascii="Calibri" w:hAnsi="Calibri" w:cs="Calibri"/>
                <w:color w:val="000000"/>
                <w:sz w:val="22"/>
                <w:szCs w:val="22"/>
              </w:rPr>
            </w:pPr>
            <w:r>
              <w:rPr>
                <w:rFonts w:ascii="Calibri" w:hAnsi="Calibri" w:cs="Calibri"/>
                <w:color w:val="000000"/>
                <w:sz w:val="22"/>
                <w:szCs w:val="22"/>
              </w:rPr>
              <w:t>No. we think it is sufficient to rely on the proper resource configurations for PSSCH transmission if  the coverage of PSCCH is concerned.</w:t>
            </w:r>
          </w:p>
        </w:tc>
      </w:tr>
      <w:tr w:rsidR="00C32367" w14:paraId="6F283275" w14:textId="77777777" w:rsidTr="00537F0A">
        <w:tc>
          <w:tcPr>
            <w:tcW w:w="2689" w:type="dxa"/>
          </w:tcPr>
          <w:p w14:paraId="695CD407" w14:textId="7424B39A" w:rsidR="00C32367" w:rsidRDefault="00C32367" w:rsidP="00C32367">
            <w:pPr>
              <w:widowControl/>
              <w:rPr>
                <w:rFonts w:ascii="Calibri" w:hAnsi="Calibri" w:cs="Calibri"/>
                <w:color w:val="000000"/>
                <w:sz w:val="22"/>
                <w:szCs w:val="22"/>
              </w:rPr>
            </w:pPr>
            <w:r>
              <w:rPr>
                <w:rFonts w:ascii="Calibri" w:hAnsi="Calibri" w:cs="Calibri"/>
                <w:color w:val="000000"/>
                <w:sz w:val="22"/>
                <w:szCs w:val="22"/>
              </w:rPr>
              <w:t>Sharp</w:t>
            </w:r>
          </w:p>
        </w:tc>
        <w:tc>
          <w:tcPr>
            <w:tcW w:w="6673" w:type="dxa"/>
          </w:tcPr>
          <w:p w14:paraId="293EF420" w14:textId="3F0B19F3" w:rsidR="00C32367" w:rsidRDefault="00C32367" w:rsidP="00C32367">
            <w:pPr>
              <w:rPr>
                <w:rFonts w:ascii="Calibri" w:hAnsi="Calibri" w:cs="Calibri"/>
                <w:color w:val="000000"/>
                <w:sz w:val="22"/>
                <w:szCs w:val="22"/>
              </w:rPr>
            </w:pPr>
            <w:r>
              <w:rPr>
                <w:rFonts w:ascii="Calibri" w:hAnsi="Calibri" w:cs="Calibri"/>
                <w:color w:val="000000"/>
                <w:sz w:val="22"/>
                <w:szCs w:val="22"/>
              </w:rPr>
              <w:t>No power boosting for PSCCH.</w:t>
            </w:r>
          </w:p>
        </w:tc>
      </w:tr>
    </w:tbl>
    <w:p w14:paraId="079FF92E" w14:textId="77777777" w:rsidR="00537F0A" w:rsidRDefault="00537F0A" w:rsidP="00537F0A">
      <w:pPr>
        <w:widowControl/>
        <w:rPr>
          <w:rFonts w:ascii="Calibri" w:hAnsi="Calibri" w:cs="Calibri"/>
          <w:sz w:val="22"/>
        </w:rPr>
      </w:pPr>
    </w:p>
    <w:p w14:paraId="29D5590E" w14:textId="11229B56" w:rsidR="00C32367" w:rsidRPr="002C4E11" w:rsidRDefault="00C32367" w:rsidP="00C32367">
      <w:pPr>
        <w:rPr>
          <w:rFonts w:ascii="Calibri" w:hAnsi="Calibri" w:cs="Calibri"/>
          <w:b/>
          <w:color w:val="212121"/>
          <w:sz w:val="22"/>
        </w:rPr>
      </w:pPr>
      <w:r w:rsidRPr="002C4E11">
        <w:rPr>
          <w:rFonts w:ascii="Calibri" w:hAnsi="Calibri" w:cs="Calibri"/>
          <w:b/>
          <w:color w:val="212121"/>
          <w:sz w:val="22"/>
        </w:rPr>
        <w:t>Observation:</w:t>
      </w:r>
      <w:r w:rsidRPr="002C4E11">
        <w:rPr>
          <w:rFonts w:ascii="Calibri" w:hAnsi="Calibri" w:cs="Calibri" w:hint="eastAsia"/>
          <w:b/>
          <w:color w:val="212121"/>
          <w:sz w:val="22"/>
        </w:rPr>
        <w:t xml:space="preserve"> </w:t>
      </w:r>
      <w:r>
        <w:rPr>
          <w:rFonts w:ascii="Calibri" w:hAnsi="Calibri" w:cs="Calibri"/>
          <w:b/>
          <w:color w:val="212121"/>
          <w:sz w:val="22"/>
        </w:rPr>
        <w:t>The c</w:t>
      </w:r>
      <w:r w:rsidRPr="002C4E11">
        <w:rPr>
          <w:rFonts w:ascii="Calibri" w:hAnsi="Calibri" w:cs="Calibri" w:hint="eastAsia"/>
          <w:b/>
          <w:color w:val="212121"/>
          <w:sz w:val="22"/>
        </w:rPr>
        <w:t xml:space="preserve">onsensus </w:t>
      </w:r>
      <w:r>
        <w:rPr>
          <w:rFonts w:ascii="Calibri" w:hAnsi="Calibri" w:cs="Calibri"/>
          <w:b/>
          <w:color w:val="212121"/>
          <w:sz w:val="22"/>
        </w:rPr>
        <w:t xml:space="preserve">is </w:t>
      </w:r>
      <w:r w:rsidRPr="002C4E11">
        <w:rPr>
          <w:rFonts w:ascii="Calibri" w:hAnsi="Calibri" w:cs="Calibri" w:hint="eastAsia"/>
          <w:b/>
          <w:color w:val="212121"/>
          <w:sz w:val="22"/>
        </w:rPr>
        <w:t>PSD boosting for PSCCH TX</w:t>
      </w:r>
      <w:r>
        <w:rPr>
          <w:rFonts w:ascii="Calibri" w:hAnsi="Calibri" w:cs="Calibri"/>
          <w:b/>
          <w:color w:val="212121"/>
          <w:sz w:val="22"/>
        </w:rPr>
        <w:t xml:space="preserve"> is not supported</w:t>
      </w:r>
      <w:r w:rsidRPr="002C4E11">
        <w:rPr>
          <w:rFonts w:ascii="Calibri" w:hAnsi="Calibri" w:cs="Calibri" w:hint="eastAsia"/>
          <w:b/>
          <w:color w:val="212121"/>
          <w:sz w:val="22"/>
        </w:rPr>
        <w:t xml:space="preserve">. </w:t>
      </w:r>
    </w:p>
    <w:p w14:paraId="238E2D55" w14:textId="77777777" w:rsidR="00C32367" w:rsidRPr="0081060F" w:rsidRDefault="00C32367" w:rsidP="00537F0A">
      <w:pPr>
        <w:widowControl/>
        <w:rPr>
          <w:rFonts w:ascii="Calibri" w:hAnsi="Calibri" w:cs="Calibri"/>
          <w:sz w:val="22"/>
        </w:rPr>
      </w:pPr>
    </w:p>
    <w:p w14:paraId="1F2701BA" w14:textId="77777777" w:rsidR="00537F0A" w:rsidRDefault="00537F0A" w:rsidP="00537F0A">
      <w:pPr>
        <w:pStyle w:val="af4"/>
        <w:widowControl/>
        <w:numPr>
          <w:ilvl w:val="0"/>
          <w:numId w:val="13"/>
        </w:numPr>
        <w:spacing w:after="0"/>
        <w:ind w:leftChars="0"/>
        <w:rPr>
          <w:rFonts w:ascii="Calibri" w:hAnsi="Calibri" w:cs="Calibri"/>
          <w:sz w:val="22"/>
        </w:rPr>
      </w:pPr>
      <w:r>
        <w:rPr>
          <w:rFonts w:ascii="Calibri" w:hAnsi="Calibri" w:cs="Calibri"/>
          <w:sz w:val="22"/>
        </w:rPr>
        <w:t>Q1-a: If the answer of Q1 is yes, how t</w:t>
      </w:r>
      <w:r w:rsidRPr="00C52378">
        <w:rPr>
          <w:rFonts w:ascii="Calibri" w:hAnsi="Calibri" w:cs="Calibri"/>
          <w:sz w:val="22"/>
        </w:rPr>
        <w:t>otal sidelink transmit power is the same in the symbols used for PSCCH/PSSCH transmissions in a slot</w:t>
      </w:r>
      <w:r>
        <w:rPr>
          <w:rFonts w:ascii="Calibri" w:hAnsi="Calibri" w:cs="Calibri"/>
          <w:sz w:val="22"/>
        </w:rPr>
        <w:t>?</w:t>
      </w:r>
    </w:p>
    <w:tbl>
      <w:tblPr>
        <w:tblStyle w:val="aa"/>
        <w:tblW w:w="0" w:type="auto"/>
        <w:tblLook w:val="04A0" w:firstRow="1" w:lastRow="0" w:firstColumn="1" w:lastColumn="0" w:noHBand="0" w:noVBand="1"/>
      </w:tblPr>
      <w:tblGrid>
        <w:gridCol w:w="2689"/>
        <w:gridCol w:w="6673"/>
      </w:tblGrid>
      <w:tr w:rsidR="00537F0A" w14:paraId="1A320E84" w14:textId="77777777" w:rsidTr="00537F0A">
        <w:tc>
          <w:tcPr>
            <w:tcW w:w="2689" w:type="dxa"/>
            <w:shd w:val="clear" w:color="auto" w:fill="D0CECE" w:themeFill="background2" w:themeFillShade="E6"/>
          </w:tcPr>
          <w:p w14:paraId="3679EFE6" w14:textId="77777777" w:rsidR="00537F0A" w:rsidRDefault="00537F0A" w:rsidP="00537F0A">
            <w:pPr>
              <w:widowControl/>
              <w:rPr>
                <w:rFonts w:ascii="Calibri" w:hAnsi="Calibri" w:cs="Calibri"/>
                <w:sz w:val="22"/>
              </w:rPr>
            </w:pPr>
            <w:r>
              <w:rPr>
                <w:rFonts w:ascii="Calibri" w:hAnsi="Calibri" w:cs="Calibri" w:hint="eastAsia"/>
                <w:sz w:val="22"/>
              </w:rPr>
              <w:t>Company</w:t>
            </w:r>
          </w:p>
        </w:tc>
        <w:tc>
          <w:tcPr>
            <w:tcW w:w="6673" w:type="dxa"/>
            <w:shd w:val="clear" w:color="auto" w:fill="D0CECE" w:themeFill="background2" w:themeFillShade="E6"/>
          </w:tcPr>
          <w:p w14:paraId="7EF50E49" w14:textId="77777777" w:rsidR="00537F0A" w:rsidRDefault="00537F0A" w:rsidP="00537F0A">
            <w:pPr>
              <w:widowControl/>
              <w:rPr>
                <w:rFonts w:ascii="Calibri" w:hAnsi="Calibri" w:cs="Calibri"/>
                <w:sz w:val="22"/>
              </w:rPr>
            </w:pPr>
            <w:r>
              <w:rPr>
                <w:rFonts w:ascii="Calibri" w:hAnsi="Calibri" w:cs="Calibri" w:hint="eastAsia"/>
                <w:sz w:val="22"/>
              </w:rPr>
              <w:t>View</w:t>
            </w:r>
          </w:p>
        </w:tc>
      </w:tr>
      <w:tr w:rsidR="00C32367" w14:paraId="6A29E431" w14:textId="77777777" w:rsidTr="00537F0A">
        <w:tc>
          <w:tcPr>
            <w:tcW w:w="2689" w:type="dxa"/>
          </w:tcPr>
          <w:p w14:paraId="0D63AB82" w14:textId="13EE8B18" w:rsidR="00C32367" w:rsidRDefault="00C32367" w:rsidP="00C32367">
            <w:pPr>
              <w:widowControl/>
              <w:rPr>
                <w:rFonts w:ascii="Calibri" w:hAnsi="Calibri" w:cs="Calibri"/>
                <w:sz w:val="22"/>
              </w:rPr>
            </w:pPr>
            <w:r>
              <w:rPr>
                <w:rFonts w:ascii="맑은 고딕" w:eastAsia="맑은 고딕" w:hAnsi="맑은 고딕" w:hint="eastAsia"/>
                <w:szCs w:val="20"/>
              </w:rPr>
              <w:t>Nokia, NSB</w:t>
            </w:r>
            <w:r>
              <w:rPr>
                <w:rFonts w:hint="eastAsia"/>
              </w:rPr>
              <w:t xml:space="preserve"> </w:t>
            </w:r>
          </w:p>
        </w:tc>
        <w:tc>
          <w:tcPr>
            <w:tcW w:w="6673" w:type="dxa"/>
          </w:tcPr>
          <w:p w14:paraId="43B74DA1" w14:textId="415AE4F8" w:rsidR="00C32367" w:rsidRDefault="00C32367" w:rsidP="00C32367">
            <w:pPr>
              <w:widowControl/>
              <w:rPr>
                <w:rFonts w:ascii="Calibri" w:hAnsi="Calibri" w:cs="Calibri"/>
                <w:sz w:val="22"/>
              </w:rPr>
            </w:pPr>
            <w:r>
              <w:rPr>
                <w:rFonts w:ascii="맑은 고딕" w:eastAsia="맑은 고딕" w:hAnsi="맑은 고딕" w:hint="eastAsia"/>
                <w:szCs w:val="20"/>
              </w:rPr>
              <w:t>No need to support PSCCH power boosting</w:t>
            </w:r>
            <w:r>
              <w:rPr>
                <w:rFonts w:hint="eastAsia"/>
              </w:rPr>
              <w:t xml:space="preserve"> </w:t>
            </w:r>
          </w:p>
        </w:tc>
      </w:tr>
      <w:tr w:rsidR="00C32367" w14:paraId="131D5349" w14:textId="77777777" w:rsidTr="00537F0A">
        <w:tc>
          <w:tcPr>
            <w:tcW w:w="2689" w:type="dxa"/>
          </w:tcPr>
          <w:p w14:paraId="6424094F" w14:textId="77777777" w:rsidR="00C32367" w:rsidRDefault="00C32367" w:rsidP="00C32367">
            <w:pPr>
              <w:widowControl/>
              <w:rPr>
                <w:rFonts w:ascii="Calibri" w:hAnsi="Calibri" w:cs="Calibri"/>
                <w:sz w:val="22"/>
              </w:rPr>
            </w:pPr>
          </w:p>
        </w:tc>
        <w:tc>
          <w:tcPr>
            <w:tcW w:w="6673" w:type="dxa"/>
          </w:tcPr>
          <w:p w14:paraId="55860FE9" w14:textId="77777777" w:rsidR="00C32367" w:rsidRDefault="00C32367" w:rsidP="00C32367">
            <w:pPr>
              <w:widowControl/>
              <w:rPr>
                <w:rFonts w:ascii="Calibri" w:hAnsi="Calibri" w:cs="Calibri"/>
                <w:sz w:val="22"/>
              </w:rPr>
            </w:pPr>
          </w:p>
        </w:tc>
      </w:tr>
      <w:tr w:rsidR="00C32367" w14:paraId="5BE46C3F" w14:textId="77777777" w:rsidTr="00537F0A">
        <w:tc>
          <w:tcPr>
            <w:tcW w:w="2689" w:type="dxa"/>
          </w:tcPr>
          <w:p w14:paraId="6710D1BD" w14:textId="77777777" w:rsidR="00C32367" w:rsidRDefault="00C32367" w:rsidP="00C32367">
            <w:pPr>
              <w:widowControl/>
              <w:rPr>
                <w:rFonts w:ascii="Calibri" w:hAnsi="Calibri" w:cs="Calibri"/>
                <w:sz w:val="22"/>
              </w:rPr>
            </w:pPr>
          </w:p>
        </w:tc>
        <w:tc>
          <w:tcPr>
            <w:tcW w:w="6673" w:type="dxa"/>
          </w:tcPr>
          <w:p w14:paraId="0B4B1EAC" w14:textId="77777777" w:rsidR="00C32367" w:rsidRDefault="00C32367" w:rsidP="00C32367">
            <w:pPr>
              <w:widowControl/>
              <w:rPr>
                <w:rFonts w:ascii="Calibri" w:hAnsi="Calibri" w:cs="Calibri"/>
                <w:sz w:val="22"/>
              </w:rPr>
            </w:pPr>
          </w:p>
        </w:tc>
      </w:tr>
    </w:tbl>
    <w:p w14:paraId="65199CD4" w14:textId="77777777" w:rsidR="00537F0A" w:rsidRPr="00F60465" w:rsidRDefault="00537F0A" w:rsidP="00537F0A">
      <w:pPr>
        <w:widowControl/>
        <w:rPr>
          <w:rFonts w:ascii="Calibri" w:hAnsi="Calibri" w:cs="Calibri"/>
          <w:sz w:val="22"/>
        </w:rPr>
      </w:pPr>
    </w:p>
    <w:p w14:paraId="22A25918" w14:textId="77777777" w:rsidR="00537F0A" w:rsidRDefault="00537F0A" w:rsidP="00537F0A">
      <w:pPr>
        <w:pStyle w:val="af4"/>
        <w:widowControl/>
        <w:numPr>
          <w:ilvl w:val="0"/>
          <w:numId w:val="13"/>
        </w:numPr>
        <w:spacing w:after="0"/>
        <w:ind w:leftChars="0"/>
        <w:rPr>
          <w:rFonts w:ascii="Calibri" w:hAnsi="Calibri" w:cs="Calibri"/>
          <w:sz w:val="22"/>
        </w:rPr>
      </w:pPr>
      <w:r>
        <w:rPr>
          <w:rFonts w:ascii="Calibri" w:hAnsi="Calibri" w:cs="Calibri" w:hint="eastAsia"/>
          <w:sz w:val="22"/>
        </w:rPr>
        <w:t>Q</w:t>
      </w:r>
      <w:r>
        <w:rPr>
          <w:rFonts w:ascii="Calibri" w:hAnsi="Calibri" w:cs="Calibri"/>
          <w:sz w:val="22"/>
        </w:rPr>
        <w:t>2</w:t>
      </w:r>
      <w:r>
        <w:rPr>
          <w:rFonts w:ascii="Calibri" w:hAnsi="Calibri" w:cs="Calibri" w:hint="eastAsia"/>
          <w:sz w:val="22"/>
        </w:rPr>
        <w:t xml:space="preserve">: </w:t>
      </w:r>
      <w:r>
        <w:rPr>
          <w:rFonts w:ascii="Calibri" w:hAnsi="Calibri" w:cs="Calibri"/>
          <w:sz w:val="22"/>
        </w:rPr>
        <w:t xml:space="preserve">Whether maximum transmit power per priority of a PSSCH per a CBR range is applied to mode 2 only? </w:t>
      </w:r>
    </w:p>
    <w:tbl>
      <w:tblPr>
        <w:tblStyle w:val="aa"/>
        <w:tblW w:w="0" w:type="auto"/>
        <w:tblLook w:val="04A0" w:firstRow="1" w:lastRow="0" w:firstColumn="1" w:lastColumn="0" w:noHBand="0" w:noVBand="1"/>
      </w:tblPr>
      <w:tblGrid>
        <w:gridCol w:w="2689"/>
        <w:gridCol w:w="6673"/>
      </w:tblGrid>
      <w:tr w:rsidR="00537F0A" w14:paraId="36F85067" w14:textId="77777777" w:rsidTr="00537F0A">
        <w:tc>
          <w:tcPr>
            <w:tcW w:w="2689" w:type="dxa"/>
            <w:shd w:val="clear" w:color="auto" w:fill="D0CECE" w:themeFill="background2" w:themeFillShade="E6"/>
          </w:tcPr>
          <w:p w14:paraId="4940ACA9" w14:textId="77777777" w:rsidR="00537F0A" w:rsidRDefault="00537F0A" w:rsidP="00537F0A">
            <w:pPr>
              <w:widowControl/>
              <w:rPr>
                <w:rFonts w:ascii="Calibri" w:hAnsi="Calibri" w:cs="Calibri"/>
                <w:sz w:val="22"/>
              </w:rPr>
            </w:pPr>
            <w:r>
              <w:rPr>
                <w:rFonts w:ascii="Calibri" w:hAnsi="Calibri" w:cs="Calibri" w:hint="eastAsia"/>
                <w:sz w:val="22"/>
              </w:rPr>
              <w:t>Company</w:t>
            </w:r>
          </w:p>
        </w:tc>
        <w:tc>
          <w:tcPr>
            <w:tcW w:w="6673" w:type="dxa"/>
            <w:shd w:val="clear" w:color="auto" w:fill="D0CECE" w:themeFill="background2" w:themeFillShade="E6"/>
          </w:tcPr>
          <w:p w14:paraId="512C990C" w14:textId="77777777" w:rsidR="00537F0A" w:rsidRDefault="00537F0A" w:rsidP="00537F0A">
            <w:pPr>
              <w:widowControl/>
              <w:rPr>
                <w:rFonts w:ascii="Calibri" w:hAnsi="Calibri" w:cs="Calibri"/>
                <w:sz w:val="22"/>
              </w:rPr>
            </w:pPr>
            <w:r>
              <w:rPr>
                <w:rFonts w:ascii="Calibri" w:hAnsi="Calibri" w:cs="Calibri" w:hint="eastAsia"/>
                <w:sz w:val="22"/>
              </w:rPr>
              <w:t>View</w:t>
            </w:r>
          </w:p>
        </w:tc>
      </w:tr>
      <w:tr w:rsidR="00C32367" w14:paraId="2BABE4FB" w14:textId="77777777" w:rsidTr="00537F0A">
        <w:tc>
          <w:tcPr>
            <w:tcW w:w="2689" w:type="dxa"/>
          </w:tcPr>
          <w:p w14:paraId="6F316099" w14:textId="36B3B5F4" w:rsidR="00C32367" w:rsidRDefault="00C32367" w:rsidP="00C32367">
            <w:pPr>
              <w:widowControl/>
              <w:rPr>
                <w:rFonts w:ascii="Calibri" w:hAnsi="Calibri" w:cs="Calibri"/>
                <w:sz w:val="22"/>
              </w:rPr>
            </w:pPr>
            <w:r>
              <w:rPr>
                <w:rFonts w:ascii="Calibri" w:hAnsi="Calibri" w:cs="Calibri"/>
                <w:color w:val="212121"/>
                <w:szCs w:val="20"/>
              </w:rPr>
              <w:t>OPPO</w:t>
            </w:r>
          </w:p>
        </w:tc>
        <w:tc>
          <w:tcPr>
            <w:tcW w:w="6673" w:type="dxa"/>
          </w:tcPr>
          <w:p w14:paraId="5453BDF9" w14:textId="27580F9C" w:rsidR="00C32367" w:rsidRDefault="00C32367" w:rsidP="00C32367">
            <w:pPr>
              <w:widowControl/>
              <w:rPr>
                <w:rFonts w:ascii="Calibri" w:hAnsi="Calibri" w:cs="Calibri"/>
                <w:sz w:val="22"/>
              </w:rPr>
            </w:pPr>
            <w:r>
              <w:rPr>
                <w:rFonts w:ascii="Calibri" w:hAnsi="Calibri" w:cs="Calibri"/>
                <w:color w:val="212121"/>
                <w:szCs w:val="20"/>
              </w:rPr>
              <w:t>Firstly, this question is not included in the priority issue list that we have discussed and agreed. In our view, it is not critical issue. I don’t know why we need to discuss this?</w:t>
            </w:r>
            <w:r>
              <w:rPr>
                <w:rFonts w:hint="eastAsia"/>
                <w:color w:val="212121"/>
              </w:rPr>
              <w:t> </w:t>
            </w:r>
            <w:r>
              <w:rPr>
                <w:rFonts w:hint="eastAsia"/>
                <w:color w:val="212121"/>
              </w:rPr>
              <w:br/>
            </w:r>
            <w:r>
              <w:rPr>
                <w:rFonts w:ascii="Calibri" w:hAnsi="Calibri" w:cs="Calibri"/>
                <w:color w:val="212121"/>
                <w:szCs w:val="20"/>
              </w:rPr>
              <w:t>Secondly, to the question, we think the transmit power per priority of PSSCH per CBR range is related to congestion control. The congestion control does not differentiate mode 1 or mode 2. It is applied to both.</w:t>
            </w:r>
          </w:p>
        </w:tc>
      </w:tr>
      <w:tr w:rsidR="00C32367" w14:paraId="2F99AC03" w14:textId="77777777" w:rsidTr="00537F0A">
        <w:tc>
          <w:tcPr>
            <w:tcW w:w="2689" w:type="dxa"/>
          </w:tcPr>
          <w:p w14:paraId="7C7C3DC2" w14:textId="785B8F76" w:rsidR="00C32367" w:rsidRDefault="00C32367" w:rsidP="00C32367">
            <w:pPr>
              <w:widowControl/>
              <w:rPr>
                <w:rFonts w:ascii="Calibri" w:hAnsi="Calibri" w:cs="Calibri"/>
                <w:sz w:val="22"/>
              </w:rPr>
            </w:pPr>
            <w:r>
              <w:rPr>
                <w:rFonts w:ascii="Calibri" w:hAnsi="Calibri" w:cs="Calibri"/>
                <w:color w:val="212121"/>
                <w:szCs w:val="20"/>
              </w:rPr>
              <w:t>Ericsson</w:t>
            </w:r>
          </w:p>
        </w:tc>
        <w:tc>
          <w:tcPr>
            <w:tcW w:w="6673" w:type="dxa"/>
          </w:tcPr>
          <w:p w14:paraId="455A2DBE" w14:textId="6B9BA01E" w:rsidR="00C32367" w:rsidRDefault="00C32367" w:rsidP="00C32367">
            <w:pPr>
              <w:widowControl/>
              <w:rPr>
                <w:rFonts w:ascii="Calibri" w:hAnsi="Calibri" w:cs="Calibri"/>
                <w:sz w:val="22"/>
              </w:rPr>
            </w:pPr>
            <w:r>
              <w:rPr>
                <w:rFonts w:ascii="Calibri" w:hAnsi="Calibri" w:cs="Calibri"/>
                <w:color w:val="212121"/>
                <w:szCs w:val="20"/>
              </w:rPr>
              <w:t>No. It should be for both mode-1 and mode-2 but the configuration should be done separately.</w:t>
            </w:r>
          </w:p>
        </w:tc>
      </w:tr>
      <w:tr w:rsidR="00C32367" w14:paraId="5C31DF52" w14:textId="77777777" w:rsidTr="00537F0A">
        <w:tc>
          <w:tcPr>
            <w:tcW w:w="2689" w:type="dxa"/>
          </w:tcPr>
          <w:p w14:paraId="3568CEB3" w14:textId="4C5AA1A6" w:rsidR="00C32367" w:rsidRDefault="00C32367" w:rsidP="00C32367">
            <w:pPr>
              <w:widowControl/>
              <w:rPr>
                <w:rFonts w:ascii="Calibri" w:hAnsi="Calibri" w:cs="Calibri"/>
                <w:sz w:val="22"/>
              </w:rPr>
            </w:pPr>
            <w:r>
              <w:rPr>
                <w:rFonts w:ascii="Calibri" w:hAnsi="Calibri" w:cs="Calibri"/>
                <w:color w:val="212121"/>
                <w:szCs w:val="20"/>
              </w:rPr>
              <w:t>Huawei, HiSilicon</w:t>
            </w:r>
          </w:p>
        </w:tc>
        <w:tc>
          <w:tcPr>
            <w:tcW w:w="6673" w:type="dxa"/>
          </w:tcPr>
          <w:p w14:paraId="10CE7A2E" w14:textId="4BF835CB" w:rsidR="00C32367" w:rsidRDefault="00C32367" w:rsidP="00C32367">
            <w:pPr>
              <w:widowControl/>
              <w:rPr>
                <w:rFonts w:ascii="Calibri" w:hAnsi="Calibri" w:cs="Calibri"/>
                <w:sz w:val="22"/>
              </w:rPr>
            </w:pPr>
            <w:r>
              <w:rPr>
                <w:rFonts w:ascii="Calibri" w:hAnsi="Calibri" w:cs="Calibri"/>
                <w:color w:val="212121"/>
                <w:szCs w:val="20"/>
              </w:rPr>
              <w:t>Not clear that this is in scope to what the chairman set, so no decision needed.</w:t>
            </w:r>
            <w:r>
              <w:rPr>
                <w:rFonts w:hint="eastAsia"/>
                <w:color w:val="212121"/>
              </w:rPr>
              <w:t> </w:t>
            </w:r>
            <w:r>
              <w:rPr>
                <w:rFonts w:hint="eastAsia"/>
                <w:color w:val="212121"/>
              </w:rPr>
              <w:br/>
            </w:r>
            <w:r>
              <w:rPr>
                <w:rFonts w:ascii="Calibri" w:hAnsi="Calibri" w:cs="Calibri"/>
                <w:color w:val="212121"/>
                <w:szCs w:val="20"/>
              </w:rPr>
              <w:t>It applies to mode 2 only. Otherwise, in mode 1, we would be specifying gNB behavior without necessity.</w:t>
            </w:r>
          </w:p>
        </w:tc>
      </w:tr>
      <w:tr w:rsidR="00C32367" w14:paraId="439B79F1" w14:textId="77777777" w:rsidTr="00537F0A">
        <w:tc>
          <w:tcPr>
            <w:tcW w:w="2689" w:type="dxa"/>
          </w:tcPr>
          <w:p w14:paraId="313C93AD" w14:textId="3EA1F814" w:rsidR="00C32367" w:rsidRDefault="00C32367" w:rsidP="00C32367">
            <w:pPr>
              <w:widowControl/>
              <w:rPr>
                <w:rFonts w:ascii="Calibri" w:hAnsi="Calibri" w:cs="Calibri"/>
                <w:color w:val="212121"/>
                <w:szCs w:val="20"/>
              </w:rPr>
            </w:pPr>
            <w:r>
              <w:rPr>
                <w:rFonts w:ascii="Calibri" w:hAnsi="Calibri" w:cs="Calibri"/>
                <w:color w:val="212121"/>
                <w:szCs w:val="20"/>
              </w:rPr>
              <w:t>Nokia, NSB</w:t>
            </w:r>
          </w:p>
        </w:tc>
        <w:tc>
          <w:tcPr>
            <w:tcW w:w="6673" w:type="dxa"/>
          </w:tcPr>
          <w:p w14:paraId="7BFA1242" w14:textId="66B6F5D3" w:rsidR="00C32367" w:rsidRDefault="00C32367" w:rsidP="00C32367">
            <w:pPr>
              <w:widowControl/>
              <w:rPr>
                <w:rFonts w:ascii="Calibri" w:hAnsi="Calibri" w:cs="Calibri"/>
                <w:color w:val="212121"/>
                <w:szCs w:val="20"/>
              </w:rPr>
            </w:pPr>
            <w:r>
              <w:rPr>
                <w:rFonts w:ascii="Calibri" w:hAnsi="Calibri" w:cs="Calibri"/>
                <w:color w:val="212121"/>
                <w:szCs w:val="20"/>
              </w:rPr>
              <w:t>No, it shall be applied to both modes. This issue is related to congestion control.</w:t>
            </w:r>
          </w:p>
        </w:tc>
      </w:tr>
      <w:tr w:rsidR="00C32367" w14:paraId="5A4D761B" w14:textId="77777777" w:rsidTr="00537F0A">
        <w:tc>
          <w:tcPr>
            <w:tcW w:w="2689" w:type="dxa"/>
          </w:tcPr>
          <w:p w14:paraId="1125C5E8" w14:textId="68B8CDB0" w:rsidR="00C32367" w:rsidRDefault="00C32367" w:rsidP="00C32367">
            <w:pPr>
              <w:widowControl/>
              <w:rPr>
                <w:rFonts w:ascii="Calibri" w:hAnsi="Calibri" w:cs="Calibri"/>
                <w:color w:val="212121"/>
                <w:szCs w:val="20"/>
              </w:rPr>
            </w:pPr>
            <w:r>
              <w:rPr>
                <w:rFonts w:ascii="Calibri" w:hAnsi="Calibri" w:cs="Calibri"/>
                <w:color w:val="212121"/>
                <w:szCs w:val="20"/>
              </w:rPr>
              <w:t>vivo</w:t>
            </w:r>
          </w:p>
        </w:tc>
        <w:tc>
          <w:tcPr>
            <w:tcW w:w="6673" w:type="dxa"/>
          </w:tcPr>
          <w:p w14:paraId="712602FC" w14:textId="14B7B7A6" w:rsidR="00C32367" w:rsidRDefault="00C32367" w:rsidP="00C32367">
            <w:pPr>
              <w:widowControl/>
              <w:rPr>
                <w:rFonts w:ascii="Calibri" w:hAnsi="Calibri" w:cs="Calibri"/>
                <w:color w:val="212121"/>
                <w:szCs w:val="20"/>
              </w:rPr>
            </w:pPr>
            <w:r>
              <w:rPr>
                <w:rFonts w:ascii="Calibri" w:hAnsi="Calibri" w:cs="Calibri"/>
                <w:color w:val="212121"/>
                <w:szCs w:val="20"/>
              </w:rPr>
              <w:t>This should be addressed in QoS agenda</w:t>
            </w:r>
          </w:p>
        </w:tc>
      </w:tr>
      <w:tr w:rsidR="00C32367" w14:paraId="5EF27806" w14:textId="77777777" w:rsidTr="00537F0A">
        <w:tc>
          <w:tcPr>
            <w:tcW w:w="2689" w:type="dxa"/>
          </w:tcPr>
          <w:p w14:paraId="45D48EAB" w14:textId="16F3619D" w:rsidR="00C32367" w:rsidRDefault="00C32367" w:rsidP="00C32367">
            <w:pPr>
              <w:widowControl/>
              <w:rPr>
                <w:rFonts w:ascii="Calibri" w:hAnsi="Calibri" w:cs="Calibri"/>
                <w:color w:val="212121"/>
                <w:szCs w:val="20"/>
              </w:rPr>
            </w:pPr>
            <w:r>
              <w:rPr>
                <w:rFonts w:ascii="Calibri" w:hAnsi="Calibri" w:cs="Calibri"/>
                <w:color w:val="212121"/>
                <w:szCs w:val="20"/>
              </w:rPr>
              <w:t>Xiaomi</w:t>
            </w:r>
          </w:p>
        </w:tc>
        <w:tc>
          <w:tcPr>
            <w:tcW w:w="6673" w:type="dxa"/>
          </w:tcPr>
          <w:p w14:paraId="0672033A" w14:textId="11F478F0" w:rsidR="00C32367" w:rsidRDefault="00C32367" w:rsidP="00C32367">
            <w:pPr>
              <w:widowControl/>
              <w:rPr>
                <w:rFonts w:ascii="Calibri" w:hAnsi="Calibri" w:cs="Calibri"/>
                <w:color w:val="212121"/>
                <w:szCs w:val="20"/>
              </w:rPr>
            </w:pPr>
            <w:r>
              <w:rPr>
                <w:rFonts w:ascii="Calibri" w:hAnsi="Calibri" w:cs="Calibri"/>
                <w:color w:val="212121"/>
                <w:szCs w:val="20"/>
              </w:rPr>
              <w:t>The maximum Tx power per priority should also be applied to both modes. But we also think this should be discussed in other agenda.</w:t>
            </w:r>
          </w:p>
        </w:tc>
      </w:tr>
      <w:tr w:rsidR="00C32367" w14:paraId="6213C481" w14:textId="77777777" w:rsidTr="00537F0A">
        <w:tc>
          <w:tcPr>
            <w:tcW w:w="2689" w:type="dxa"/>
          </w:tcPr>
          <w:p w14:paraId="10F4DD04" w14:textId="2B6666FA" w:rsidR="00C32367" w:rsidRDefault="00C32367" w:rsidP="00C32367">
            <w:pPr>
              <w:widowControl/>
              <w:rPr>
                <w:rFonts w:ascii="Calibri" w:hAnsi="Calibri" w:cs="Calibri"/>
                <w:color w:val="212121"/>
                <w:szCs w:val="20"/>
              </w:rPr>
            </w:pPr>
            <w:r>
              <w:rPr>
                <w:rFonts w:ascii="Calibri" w:hAnsi="Calibri" w:cs="Calibri"/>
                <w:color w:val="212121"/>
                <w:szCs w:val="20"/>
              </w:rPr>
              <w:t>ZTE/Sanechips</w:t>
            </w:r>
            <w:r>
              <w:rPr>
                <w:rFonts w:hint="eastAsia"/>
                <w:color w:val="212121"/>
              </w:rPr>
              <w:t> </w:t>
            </w:r>
          </w:p>
        </w:tc>
        <w:tc>
          <w:tcPr>
            <w:tcW w:w="6673" w:type="dxa"/>
          </w:tcPr>
          <w:p w14:paraId="1CCF91A9" w14:textId="12893DB2" w:rsidR="00C32367" w:rsidRDefault="00C32367" w:rsidP="00C32367">
            <w:pPr>
              <w:widowControl/>
              <w:rPr>
                <w:rFonts w:ascii="Calibri" w:hAnsi="Calibri" w:cs="Calibri"/>
                <w:color w:val="212121"/>
                <w:szCs w:val="20"/>
              </w:rPr>
            </w:pPr>
            <w:r>
              <w:rPr>
                <w:rFonts w:ascii="Calibri" w:hAnsi="Calibri" w:cs="Calibri"/>
                <w:color w:val="212121"/>
                <w:szCs w:val="20"/>
              </w:rPr>
              <w:t>Yes. To mode 2 only.</w:t>
            </w:r>
          </w:p>
        </w:tc>
      </w:tr>
      <w:tr w:rsidR="00C32367" w14:paraId="3827B4A1" w14:textId="77777777" w:rsidTr="00537F0A">
        <w:tc>
          <w:tcPr>
            <w:tcW w:w="2689" w:type="dxa"/>
          </w:tcPr>
          <w:p w14:paraId="4AF143AF" w14:textId="664952C9" w:rsidR="00C32367" w:rsidRDefault="00C32367" w:rsidP="00C32367">
            <w:pPr>
              <w:widowControl/>
              <w:rPr>
                <w:rFonts w:ascii="Calibri" w:hAnsi="Calibri" w:cs="Calibri"/>
                <w:color w:val="212121"/>
                <w:szCs w:val="20"/>
              </w:rPr>
            </w:pPr>
            <w:r>
              <w:rPr>
                <w:rFonts w:ascii="Calibri" w:hAnsi="Calibri" w:cs="Calibri"/>
                <w:color w:val="212121"/>
                <w:sz w:val="22"/>
              </w:rPr>
              <w:t>NTT DOCOMO</w:t>
            </w:r>
          </w:p>
        </w:tc>
        <w:tc>
          <w:tcPr>
            <w:tcW w:w="6673" w:type="dxa"/>
          </w:tcPr>
          <w:p w14:paraId="24BE6B50" w14:textId="25F9E21B" w:rsidR="00C32367" w:rsidRDefault="00C32367" w:rsidP="00C32367">
            <w:pPr>
              <w:widowControl/>
              <w:rPr>
                <w:rFonts w:ascii="Calibri" w:hAnsi="Calibri" w:cs="Calibri"/>
                <w:color w:val="212121"/>
                <w:szCs w:val="20"/>
              </w:rPr>
            </w:pPr>
            <w:r>
              <w:rPr>
                <w:rFonts w:ascii="Calibri" w:hAnsi="Calibri" w:cs="Calibri"/>
                <w:color w:val="212121"/>
                <w:sz w:val="22"/>
              </w:rPr>
              <w:t>QoS agenda should address this aspect.</w:t>
            </w:r>
          </w:p>
        </w:tc>
      </w:tr>
      <w:tr w:rsidR="00C32367" w14:paraId="0956BA99" w14:textId="77777777" w:rsidTr="005C45AF">
        <w:tc>
          <w:tcPr>
            <w:tcW w:w="2689" w:type="dxa"/>
          </w:tcPr>
          <w:p w14:paraId="7EEC8E99" w14:textId="5F413049" w:rsidR="00C32367" w:rsidRDefault="00C32367" w:rsidP="00C32367">
            <w:pPr>
              <w:widowControl/>
              <w:rPr>
                <w:rFonts w:ascii="Calibri" w:hAnsi="Calibri" w:cs="Calibri"/>
                <w:color w:val="212121"/>
                <w:sz w:val="22"/>
              </w:rPr>
            </w:pPr>
            <w:r>
              <w:rPr>
                <w:rFonts w:ascii="Calibri" w:hAnsi="Calibri" w:cs="Calibri"/>
                <w:color w:val="212121"/>
                <w:szCs w:val="20"/>
              </w:rPr>
              <w:t>Spreadtrum</w:t>
            </w:r>
          </w:p>
        </w:tc>
        <w:tc>
          <w:tcPr>
            <w:tcW w:w="6673" w:type="dxa"/>
            <w:vAlign w:val="center"/>
          </w:tcPr>
          <w:p w14:paraId="542778EB" w14:textId="62E63CE8" w:rsidR="00C32367" w:rsidRDefault="00C32367" w:rsidP="00C32367">
            <w:pPr>
              <w:widowControl/>
              <w:rPr>
                <w:rFonts w:ascii="Calibri" w:hAnsi="Calibri" w:cs="Calibri"/>
                <w:color w:val="212121"/>
                <w:sz w:val="22"/>
              </w:rPr>
            </w:pPr>
            <w:r>
              <w:rPr>
                <w:rFonts w:ascii="Calibri" w:hAnsi="Calibri" w:cs="Calibri"/>
                <w:color w:val="212121"/>
                <w:szCs w:val="20"/>
              </w:rPr>
              <w:t>No, no need to differentiate mode 1 or mode 2</w:t>
            </w:r>
          </w:p>
        </w:tc>
      </w:tr>
      <w:tr w:rsidR="00C32367" w14:paraId="237E2ED0" w14:textId="77777777" w:rsidTr="005C45AF">
        <w:tc>
          <w:tcPr>
            <w:tcW w:w="2689" w:type="dxa"/>
          </w:tcPr>
          <w:p w14:paraId="7C3AE64A" w14:textId="3AD6B436" w:rsidR="00C32367" w:rsidRDefault="00C32367" w:rsidP="00C32367">
            <w:pPr>
              <w:widowControl/>
              <w:rPr>
                <w:rFonts w:ascii="Calibri" w:hAnsi="Calibri" w:cs="Calibri"/>
                <w:color w:val="212121"/>
                <w:szCs w:val="20"/>
              </w:rPr>
            </w:pPr>
            <w:r>
              <w:rPr>
                <w:rFonts w:ascii="맑은 고딕" w:eastAsia="맑은 고딕" w:hAnsi="맑은 고딕" w:hint="eastAsia"/>
                <w:color w:val="1F497D"/>
                <w:szCs w:val="20"/>
              </w:rPr>
              <w:t>Intel</w:t>
            </w:r>
          </w:p>
        </w:tc>
        <w:tc>
          <w:tcPr>
            <w:tcW w:w="6673" w:type="dxa"/>
            <w:vAlign w:val="center"/>
          </w:tcPr>
          <w:p w14:paraId="59CC3C81" w14:textId="77777777" w:rsidR="00C32367" w:rsidRDefault="00C32367" w:rsidP="00C32367">
            <w:pPr>
              <w:spacing w:line="252" w:lineRule="atLeast"/>
            </w:pPr>
            <w:r>
              <w:rPr>
                <w:rFonts w:ascii="맑은 고딕" w:eastAsia="맑은 고딕" w:hAnsi="맑은 고딕" w:hint="eastAsia"/>
                <w:color w:val="1F497D"/>
                <w:szCs w:val="20"/>
              </w:rPr>
              <w:t>Yes, only to Mode 2.</w:t>
            </w:r>
          </w:p>
          <w:p w14:paraId="7AA19280" w14:textId="0B3A063F" w:rsidR="00C32367" w:rsidRDefault="00C32367" w:rsidP="00C32367">
            <w:pPr>
              <w:widowControl/>
              <w:rPr>
                <w:rFonts w:ascii="Calibri" w:hAnsi="Calibri" w:cs="Calibri"/>
                <w:color w:val="212121"/>
                <w:szCs w:val="20"/>
              </w:rPr>
            </w:pPr>
            <w:r>
              <w:rPr>
                <w:rFonts w:ascii="맑은 고딕" w:eastAsia="맑은 고딕" w:hAnsi="맑은 고딕" w:hint="eastAsia"/>
                <w:color w:val="1F497D"/>
                <w:szCs w:val="20"/>
              </w:rPr>
              <w:lastRenderedPageBreak/>
              <w:t>We think if this is applied to Mode 1 as well, there is some inconsistency arising since other congestion control components (TTI dropping, resource shaping, etc.) are not part of Mode 1. Thus, we prefer to let gNB to control transmit power in Mode 1.</w:t>
            </w:r>
          </w:p>
        </w:tc>
      </w:tr>
      <w:tr w:rsidR="00C32367" w14:paraId="7E017D3C" w14:textId="77777777" w:rsidTr="005C45AF">
        <w:tc>
          <w:tcPr>
            <w:tcW w:w="2689" w:type="dxa"/>
          </w:tcPr>
          <w:p w14:paraId="68700057" w14:textId="1A2E5B9D" w:rsidR="00C32367" w:rsidRDefault="00C32367" w:rsidP="00C32367">
            <w:pPr>
              <w:widowControl/>
              <w:rPr>
                <w:rFonts w:ascii="맑은 고딕" w:eastAsia="맑은 고딕" w:hAnsi="맑은 고딕"/>
                <w:color w:val="1F497D"/>
                <w:szCs w:val="20"/>
              </w:rPr>
            </w:pPr>
            <w:r>
              <w:rPr>
                <w:rFonts w:ascii="Arial" w:hAnsi="Arial" w:cs="Arial"/>
                <w:color w:val="212121"/>
                <w:sz w:val="21"/>
                <w:szCs w:val="21"/>
              </w:rPr>
              <w:lastRenderedPageBreak/>
              <w:t>Fujitsu</w:t>
            </w:r>
          </w:p>
        </w:tc>
        <w:tc>
          <w:tcPr>
            <w:tcW w:w="6673" w:type="dxa"/>
          </w:tcPr>
          <w:p w14:paraId="2BC9F67A" w14:textId="7F7D5067" w:rsidR="00C32367" w:rsidRDefault="00C32367" w:rsidP="00C32367">
            <w:pPr>
              <w:spacing w:line="252" w:lineRule="atLeast"/>
              <w:rPr>
                <w:rFonts w:ascii="맑은 고딕" w:eastAsia="맑은 고딕" w:hAnsi="맑은 고딕"/>
                <w:color w:val="1F497D"/>
                <w:szCs w:val="20"/>
              </w:rPr>
            </w:pPr>
            <w:r>
              <w:rPr>
                <w:rFonts w:ascii="Arial" w:hAnsi="Arial" w:cs="Arial"/>
                <w:color w:val="212121"/>
                <w:sz w:val="21"/>
                <w:szCs w:val="21"/>
              </w:rPr>
              <w:t>No. It should be applied for both mode-1 and mode-2.</w:t>
            </w:r>
          </w:p>
        </w:tc>
      </w:tr>
      <w:tr w:rsidR="00C32367" w14:paraId="2BBDA2D3" w14:textId="77777777" w:rsidTr="005C45AF">
        <w:tc>
          <w:tcPr>
            <w:tcW w:w="2689" w:type="dxa"/>
          </w:tcPr>
          <w:p w14:paraId="1F79958F" w14:textId="251C36C5" w:rsidR="00C32367" w:rsidRDefault="00C32367" w:rsidP="00C32367">
            <w:pPr>
              <w:widowControl/>
              <w:rPr>
                <w:rFonts w:ascii="Arial" w:hAnsi="Arial" w:cs="Arial"/>
                <w:color w:val="212121"/>
                <w:sz w:val="21"/>
                <w:szCs w:val="21"/>
              </w:rPr>
            </w:pPr>
            <w:r>
              <w:rPr>
                <w:rFonts w:ascii="Calibri" w:hAnsi="Calibri" w:cs="Calibri"/>
                <w:color w:val="212121"/>
                <w:sz w:val="22"/>
              </w:rPr>
              <w:t>Samsung</w:t>
            </w:r>
          </w:p>
        </w:tc>
        <w:tc>
          <w:tcPr>
            <w:tcW w:w="6673" w:type="dxa"/>
          </w:tcPr>
          <w:p w14:paraId="166B4187" w14:textId="466DED4C" w:rsidR="00C32367" w:rsidRDefault="00C32367" w:rsidP="00C32367">
            <w:pPr>
              <w:spacing w:line="252" w:lineRule="atLeast"/>
              <w:rPr>
                <w:rFonts w:ascii="Arial" w:hAnsi="Arial" w:cs="Arial"/>
                <w:color w:val="212121"/>
                <w:sz w:val="21"/>
                <w:szCs w:val="21"/>
              </w:rPr>
            </w:pPr>
            <w:r>
              <w:rPr>
                <w:rFonts w:ascii="Calibri" w:hAnsi="Calibri" w:cs="Calibri"/>
                <w:color w:val="212121"/>
                <w:sz w:val="22"/>
              </w:rPr>
              <w:t>For clarification, whether to share a resource pool between Mode 1 and Mode 2 has not been discussed yet and from our perspective, it is assumed that different resource pools are utilized for different transmission Modes in Rel-16. Then, gNB can control the congestion for Mode 1 and we are not clear to have this aspect in Mode 1.​​​</w:t>
            </w:r>
          </w:p>
        </w:tc>
      </w:tr>
      <w:tr w:rsidR="00C32367" w14:paraId="318835B3" w14:textId="77777777" w:rsidTr="005C45AF">
        <w:tc>
          <w:tcPr>
            <w:tcW w:w="2689" w:type="dxa"/>
          </w:tcPr>
          <w:p w14:paraId="1BED130B" w14:textId="5180E2C7" w:rsidR="00C32367" w:rsidRDefault="00C32367" w:rsidP="00C32367">
            <w:pPr>
              <w:widowControl/>
              <w:rPr>
                <w:rFonts w:ascii="Calibri" w:hAnsi="Calibri" w:cs="Calibri"/>
                <w:color w:val="212121"/>
                <w:sz w:val="22"/>
              </w:rPr>
            </w:pPr>
            <w:r>
              <w:rPr>
                <w:rFonts w:ascii="Calibri" w:hAnsi="Calibri" w:cs="Calibri"/>
                <w:color w:val="212121"/>
                <w:sz w:val="22"/>
              </w:rPr>
              <w:t>ITRI</w:t>
            </w:r>
          </w:p>
        </w:tc>
        <w:tc>
          <w:tcPr>
            <w:tcW w:w="6673" w:type="dxa"/>
          </w:tcPr>
          <w:tbl>
            <w:tblPr>
              <w:tblW w:w="5000" w:type="pct"/>
              <w:tblCellSpacing w:w="0" w:type="dxa"/>
              <w:tblCellMar>
                <w:left w:w="0" w:type="dxa"/>
                <w:right w:w="0" w:type="dxa"/>
              </w:tblCellMar>
              <w:tblLook w:val="04A0" w:firstRow="1" w:lastRow="0" w:firstColumn="1" w:lastColumn="0" w:noHBand="0" w:noVBand="1"/>
            </w:tblPr>
            <w:tblGrid>
              <w:gridCol w:w="6457"/>
            </w:tblGrid>
            <w:tr w:rsidR="00C32367" w14:paraId="1198FE5D" w14:textId="77777777" w:rsidTr="005C45AF">
              <w:trPr>
                <w:tblCellSpacing w:w="0" w:type="dxa"/>
              </w:trPr>
              <w:tc>
                <w:tcPr>
                  <w:tcW w:w="12690" w:type="dxa"/>
                  <w:tcMar>
                    <w:top w:w="15" w:type="dxa"/>
                    <w:left w:w="15" w:type="dxa"/>
                    <w:bottom w:w="15" w:type="dxa"/>
                    <w:right w:w="15" w:type="dxa"/>
                  </w:tcMar>
                  <w:vAlign w:val="center"/>
                  <w:hideMark/>
                </w:tcPr>
                <w:p w14:paraId="5888C276" w14:textId="77777777" w:rsidR="00C32367" w:rsidRDefault="00C32367" w:rsidP="00C32367">
                  <w:r>
                    <w:rPr>
                      <w:rFonts w:ascii="굴림" w:eastAsia="굴림" w:hAnsi="굴림" w:hint="eastAsia"/>
                    </w:rPr>
                    <w:t>No, we consider that it is applied to both mode 1 and mode 2. However, it should be addressed in the QoS agenda.</w:t>
                  </w:r>
                  <w:r>
                    <w:rPr>
                      <w:rFonts w:ascii="맑은 고딕" w:eastAsia="맑은 고딕" w:hAnsi="맑은 고딕" w:hint="eastAsia"/>
                      <w:lang w:eastAsia="zh-CN"/>
                    </w:rPr>
                    <w:t>​​</w:t>
                  </w:r>
                </w:p>
              </w:tc>
            </w:tr>
          </w:tbl>
          <w:p w14:paraId="71003F45" w14:textId="77777777" w:rsidR="00C32367" w:rsidRDefault="00C32367" w:rsidP="00C32367">
            <w:pPr>
              <w:spacing w:line="252" w:lineRule="atLeast"/>
              <w:rPr>
                <w:rFonts w:ascii="Calibri" w:hAnsi="Calibri" w:cs="Calibri"/>
                <w:color w:val="212121"/>
                <w:sz w:val="22"/>
              </w:rPr>
            </w:pPr>
          </w:p>
        </w:tc>
      </w:tr>
      <w:tr w:rsidR="00C32367" w14:paraId="6ADB39FF" w14:textId="77777777" w:rsidTr="005C45AF">
        <w:tc>
          <w:tcPr>
            <w:tcW w:w="2689" w:type="dxa"/>
          </w:tcPr>
          <w:p w14:paraId="302C8560" w14:textId="774CD2F6" w:rsidR="00C32367" w:rsidRDefault="00C32367" w:rsidP="00C32367">
            <w:pPr>
              <w:widowControl/>
              <w:rPr>
                <w:rFonts w:ascii="Calibri" w:hAnsi="Calibri" w:cs="Calibri"/>
                <w:color w:val="212121"/>
                <w:sz w:val="22"/>
              </w:rPr>
            </w:pPr>
            <w:r>
              <w:rPr>
                <w:rFonts w:ascii="맑은 고딕" w:eastAsia="맑은 고딕" w:hAnsi="맑은 고딕" w:hint="eastAsia"/>
                <w:color w:val="C55A11"/>
                <w:szCs w:val="20"/>
              </w:rPr>
              <w:t>LG</w:t>
            </w:r>
          </w:p>
        </w:tc>
        <w:tc>
          <w:tcPr>
            <w:tcW w:w="6673" w:type="dxa"/>
          </w:tcPr>
          <w:p w14:paraId="594613CA" w14:textId="77777777" w:rsidR="00C32367" w:rsidRDefault="00C32367" w:rsidP="00C32367">
            <w:r>
              <w:rPr>
                <w:rFonts w:ascii="맑은 고딕" w:eastAsia="맑은 고딕" w:hAnsi="맑은 고딕" w:hint="eastAsia"/>
                <w:color w:val="C55A11"/>
                <w:szCs w:val="20"/>
              </w:rPr>
              <w:t xml:space="preserve">Yes. </w:t>
            </w:r>
          </w:p>
          <w:p w14:paraId="37058C11" w14:textId="7071FFED" w:rsidR="00C32367" w:rsidRDefault="00C32367" w:rsidP="00C32367">
            <w:pPr>
              <w:rPr>
                <w:rFonts w:ascii="굴림" w:eastAsia="굴림" w:hAnsi="굴림"/>
              </w:rPr>
            </w:pPr>
            <w:r>
              <w:rPr>
                <w:rFonts w:ascii="맑은 고딕" w:eastAsia="맑은 고딕" w:hAnsi="맑은 고딕" w:hint="eastAsia"/>
                <w:color w:val="C55A11"/>
                <w:szCs w:val="20"/>
              </w:rPr>
              <w:t>In Mode 1, gNB can control the interferences and congestion level especially when there is no overlap between resource pools with different modes. This principle is aligned with LTE V2X. Note that in Rel-16 NR V2X, there is no agreement to support Mode 1 UE</w:t>
            </w:r>
            <w:r>
              <w:rPr>
                <w:rFonts w:ascii="맑은 고딕" w:eastAsia="맑은 고딕" w:hAnsi="맑은 고딕" w:hint="eastAsia"/>
                <w:color w:val="C55A11"/>
                <w:szCs w:val="20"/>
                <w:lang w:eastAsia="zh-CN"/>
              </w:rPr>
              <w:t>’</w:t>
            </w:r>
            <w:r>
              <w:rPr>
                <w:rFonts w:ascii="맑은 고딕" w:eastAsia="맑은 고딕" w:hAnsi="맑은 고딕" w:hint="eastAsia"/>
                <w:color w:val="C55A11"/>
                <w:szCs w:val="20"/>
              </w:rPr>
              <w:t xml:space="preserve">s sensing result report to gNB. It means that typically resource pools with different modes will not be overlapped. </w:t>
            </w:r>
          </w:p>
        </w:tc>
      </w:tr>
      <w:tr w:rsidR="00C32367" w14:paraId="2C46400A" w14:textId="77777777" w:rsidTr="005C45AF">
        <w:tc>
          <w:tcPr>
            <w:tcW w:w="2689" w:type="dxa"/>
          </w:tcPr>
          <w:p w14:paraId="553A516C" w14:textId="1E139594" w:rsidR="00C32367" w:rsidRDefault="00C32367" w:rsidP="00C32367">
            <w:pPr>
              <w:widowControl/>
              <w:rPr>
                <w:rFonts w:ascii="맑은 고딕" w:eastAsia="맑은 고딕" w:hAnsi="맑은 고딕"/>
                <w:color w:val="C55A11"/>
                <w:szCs w:val="20"/>
              </w:rPr>
            </w:pPr>
            <w:r>
              <w:rPr>
                <w:rFonts w:ascii="Calibri" w:hAnsi="Calibri" w:cs="Calibri"/>
                <w:color w:val="0070C0"/>
                <w:sz w:val="22"/>
              </w:rPr>
              <w:t>Convida</w:t>
            </w:r>
          </w:p>
        </w:tc>
        <w:tc>
          <w:tcPr>
            <w:tcW w:w="6673" w:type="dxa"/>
          </w:tcPr>
          <w:p w14:paraId="39527B05" w14:textId="705E0F5A" w:rsidR="00C32367" w:rsidRDefault="00C32367" w:rsidP="00C32367">
            <w:pPr>
              <w:rPr>
                <w:rFonts w:ascii="맑은 고딕" w:eastAsia="맑은 고딕" w:hAnsi="맑은 고딕"/>
                <w:color w:val="C55A11"/>
                <w:szCs w:val="20"/>
              </w:rPr>
            </w:pPr>
            <w:r>
              <w:rPr>
                <w:rFonts w:ascii="Calibri" w:hAnsi="Calibri" w:cs="Calibri"/>
                <w:color w:val="0070C0"/>
                <w:sz w:val="22"/>
              </w:rPr>
              <w:t>Not discussed stand alone here. Would like to address this with CBR details, which hasn’t been discussed under QoS yet.</w:t>
            </w:r>
          </w:p>
        </w:tc>
      </w:tr>
      <w:tr w:rsidR="00C32367" w14:paraId="33619D4F" w14:textId="77777777" w:rsidTr="005C45AF">
        <w:tc>
          <w:tcPr>
            <w:tcW w:w="2689" w:type="dxa"/>
          </w:tcPr>
          <w:p w14:paraId="7C0B6A2A" w14:textId="42DCB292" w:rsidR="00C32367" w:rsidRDefault="00C32367" w:rsidP="00C32367">
            <w:pPr>
              <w:widowControl/>
              <w:rPr>
                <w:rFonts w:ascii="Calibri" w:hAnsi="Calibri" w:cs="Calibri"/>
                <w:color w:val="0070C0"/>
                <w:sz w:val="22"/>
              </w:rPr>
            </w:pPr>
            <w:r>
              <w:rPr>
                <w:rFonts w:ascii="Calibri" w:hAnsi="Calibri" w:cs="Calibri"/>
                <w:color w:val="000000"/>
                <w:sz w:val="22"/>
              </w:rPr>
              <w:t>Futurewei</w:t>
            </w:r>
          </w:p>
        </w:tc>
        <w:tc>
          <w:tcPr>
            <w:tcW w:w="6673" w:type="dxa"/>
          </w:tcPr>
          <w:p w14:paraId="5CF4B8C7" w14:textId="27BB60D5" w:rsidR="00C32367" w:rsidRDefault="00C32367" w:rsidP="00C32367">
            <w:pPr>
              <w:rPr>
                <w:rFonts w:ascii="Calibri" w:hAnsi="Calibri" w:cs="Calibri"/>
                <w:color w:val="0070C0"/>
                <w:sz w:val="22"/>
              </w:rPr>
            </w:pPr>
            <w:r>
              <w:rPr>
                <w:rFonts w:ascii="Calibri" w:hAnsi="Calibri" w:cs="Calibri"/>
                <w:color w:val="000000"/>
                <w:sz w:val="22"/>
              </w:rPr>
              <w:t xml:space="preserve">Out of scope. </w:t>
            </w:r>
          </w:p>
        </w:tc>
      </w:tr>
      <w:tr w:rsidR="00C32367" w14:paraId="3049785C" w14:textId="77777777" w:rsidTr="005C45AF">
        <w:tc>
          <w:tcPr>
            <w:tcW w:w="2689" w:type="dxa"/>
          </w:tcPr>
          <w:p w14:paraId="0300110D" w14:textId="0D9B40E2" w:rsidR="00C32367" w:rsidRDefault="00C32367" w:rsidP="00C32367">
            <w:pPr>
              <w:widowControl/>
              <w:rPr>
                <w:rFonts w:ascii="Calibri" w:hAnsi="Calibri" w:cs="Calibri"/>
                <w:color w:val="000000"/>
                <w:sz w:val="22"/>
              </w:rPr>
            </w:pPr>
            <w:r>
              <w:rPr>
                <w:rFonts w:ascii="Calibri" w:hAnsi="Calibri" w:cs="Calibri"/>
                <w:color w:val="000000"/>
                <w:sz w:val="22"/>
              </w:rPr>
              <w:t>InterDigital</w:t>
            </w:r>
          </w:p>
        </w:tc>
        <w:tc>
          <w:tcPr>
            <w:tcW w:w="6673" w:type="dxa"/>
          </w:tcPr>
          <w:p w14:paraId="349AC377" w14:textId="1814E151" w:rsidR="00C32367" w:rsidRDefault="00C32367" w:rsidP="00C32367">
            <w:pPr>
              <w:rPr>
                <w:rFonts w:ascii="Calibri" w:hAnsi="Calibri" w:cs="Calibri"/>
                <w:color w:val="000000"/>
                <w:sz w:val="22"/>
              </w:rPr>
            </w:pPr>
            <w:r>
              <w:rPr>
                <w:rFonts w:ascii="Calibri" w:hAnsi="Calibri" w:cs="Calibri"/>
                <w:color w:val="000000"/>
                <w:sz w:val="22"/>
              </w:rPr>
              <w:t>Yes, network can control the congestion for Mode 1 resource pool as similar to LTE V2X and we think resource pool sharing between Mode-1 and Mode-2 has not been optimized in Rel-16 anyhow.</w:t>
            </w:r>
          </w:p>
        </w:tc>
      </w:tr>
      <w:tr w:rsidR="00C32367" w14:paraId="4B4BF76A" w14:textId="77777777" w:rsidTr="005C45AF">
        <w:tc>
          <w:tcPr>
            <w:tcW w:w="2689" w:type="dxa"/>
          </w:tcPr>
          <w:p w14:paraId="73E6BE25" w14:textId="3C5F7027" w:rsidR="00C32367" w:rsidRDefault="00C32367" w:rsidP="00C32367">
            <w:pPr>
              <w:widowControl/>
              <w:rPr>
                <w:rFonts w:ascii="Calibri" w:hAnsi="Calibri" w:cs="Calibri"/>
                <w:color w:val="000000"/>
                <w:sz w:val="22"/>
              </w:rPr>
            </w:pPr>
            <w:r>
              <w:rPr>
                <w:rFonts w:ascii="Calibri" w:hAnsi="Calibri" w:cs="Calibri"/>
                <w:color w:val="000000"/>
                <w:sz w:val="22"/>
              </w:rPr>
              <w:t>Qualcomm</w:t>
            </w:r>
          </w:p>
        </w:tc>
        <w:tc>
          <w:tcPr>
            <w:tcW w:w="6673" w:type="dxa"/>
          </w:tcPr>
          <w:p w14:paraId="76197FE2" w14:textId="345E6F6C" w:rsidR="00C32367" w:rsidRDefault="00C32367" w:rsidP="00C32367">
            <w:pPr>
              <w:rPr>
                <w:rFonts w:ascii="Calibri" w:hAnsi="Calibri" w:cs="Calibri"/>
                <w:color w:val="000000"/>
                <w:sz w:val="22"/>
              </w:rPr>
            </w:pPr>
            <w:r w:rsidRPr="00203789">
              <w:rPr>
                <w:rFonts w:ascii="Calibri" w:hAnsi="Calibri" w:cs="Calibri" w:hint="eastAsia"/>
                <w:color w:val="000000"/>
                <w:sz w:val="22"/>
              </w:rPr>
              <w:t>Yes. Congestion control is for Mode 2 as in case of Mode 1 gNB is in charge of managing the load.</w:t>
            </w:r>
          </w:p>
        </w:tc>
      </w:tr>
      <w:tr w:rsidR="00C32367" w14:paraId="6792F11B" w14:textId="77777777" w:rsidTr="005C45AF">
        <w:tc>
          <w:tcPr>
            <w:tcW w:w="2689" w:type="dxa"/>
          </w:tcPr>
          <w:p w14:paraId="4698C9EF" w14:textId="0B38962B" w:rsidR="00C32367" w:rsidRDefault="00C32367" w:rsidP="00C32367">
            <w:pPr>
              <w:widowControl/>
              <w:rPr>
                <w:rFonts w:ascii="Calibri" w:hAnsi="Calibri" w:cs="Calibri"/>
                <w:color w:val="000000"/>
                <w:sz w:val="22"/>
              </w:rPr>
            </w:pPr>
            <w:r w:rsidRPr="00A511E0">
              <w:rPr>
                <w:rFonts w:ascii="Calibri" w:hAnsi="Calibri" w:cs="Calibri"/>
                <w:color w:val="000000"/>
                <w:sz w:val="22"/>
                <w:szCs w:val="22"/>
              </w:rPr>
              <w:t>CATT</w:t>
            </w:r>
          </w:p>
        </w:tc>
        <w:tc>
          <w:tcPr>
            <w:tcW w:w="6673" w:type="dxa"/>
          </w:tcPr>
          <w:p w14:paraId="6E87B761" w14:textId="14E59EAE" w:rsidR="00C32367" w:rsidRPr="00203789" w:rsidRDefault="00C32367" w:rsidP="00C32367">
            <w:pPr>
              <w:rPr>
                <w:rFonts w:ascii="Calibri" w:hAnsi="Calibri" w:cs="Calibri"/>
                <w:color w:val="000000"/>
                <w:sz w:val="22"/>
              </w:rPr>
            </w:pPr>
            <w:r w:rsidRPr="00A511E0">
              <w:rPr>
                <w:rFonts w:ascii="Calibri" w:hAnsi="Calibri" w:cs="Calibri"/>
                <w:color w:val="000000"/>
                <w:sz w:val="22"/>
                <w:szCs w:val="22"/>
              </w:rPr>
              <w:t xml:space="preserve">We agree in QoS Agenda to support CBR measurement reporting to gNB.  This could be used by gNB for resource allocation Mode 1 congestion control. Thus, the maximum transmit power per priority of a PSSCH per a CBR range should apply to  both Mode 1 and Mode 2 </w:t>
            </w:r>
          </w:p>
        </w:tc>
      </w:tr>
      <w:tr w:rsidR="00C32367" w14:paraId="5E26E3AB" w14:textId="77777777" w:rsidTr="005C45AF">
        <w:tc>
          <w:tcPr>
            <w:tcW w:w="2689" w:type="dxa"/>
          </w:tcPr>
          <w:p w14:paraId="7D19771F" w14:textId="14F8FC94" w:rsidR="00C32367" w:rsidRPr="00A511E0" w:rsidRDefault="00C32367" w:rsidP="00C32367">
            <w:pPr>
              <w:widowControl/>
              <w:rPr>
                <w:rFonts w:ascii="Calibri" w:hAnsi="Calibri" w:cs="Calibri"/>
                <w:color w:val="000000"/>
                <w:sz w:val="22"/>
                <w:szCs w:val="22"/>
              </w:rPr>
            </w:pPr>
            <w:r>
              <w:rPr>
                <w:rFonts w:ascii="Calibri" w:hAnsi="Calibri" w:cs="Calibri"/>
                <w:color w:val="000000"/>
                <w:sz w:val="22"/>
                <w:szCs w:val="22"/>
              </w:rPr>
              <w:t>ITL</w:t>
            </w:r>
          </w:p>
        </w:tc>
        <w:tc>
          <w:tcPr>
            <w:tcW w:w="6673" w:type="dxa"/>
          </w:tcPr>
          <w:p w14:paraId="54FBE256" w14:textId="2EFE6AFF" w:rsidR="00C32367" w:rsidRPr="00A511E0" w:rsidRDefault="00C32367" w:rsidP="00C32367">
            <w:pPr>
              <w:rPr>
                <w:rFonts w:ascii="Calibri" w:hAnsi="Calibri" w:cs="Calibri"/>
                <w:color w:val="000000"/>
                <w:sz w:val="22"/>
                <w:szCs w:val="22"/>
              </w:rPr>
            </w:pPr>
            <w:r>
              <w:rPr>
                <w:rFonts w:ascii="Calibri" w:hAnsi="Calibri" w:cs="Calibri"/>
                <w:color w:val="000000"/>
                <w:sz w:val="22"/>
                <w:szCs w:val="22"/>
              </w:rPr>
              <w:t>Yes, gNB can control the interference and congestion level since there is no resource pool sharing between mode 1 and mode 2 in Rel-16.</w:t>
            </w:r>
          </w:p>
        </w:tc>
      </w:tr>
      <w:tr w:rsidR="00C32367" w14:paraId="278F321A" w14:textId="77777777" w:rsidTr="005C45AF">
        <w:tc>
          <w:tcPr>
            <w:tcW w:w="2689" w:type="dxa"/>
          </w:tcPr>
          <w:p w14:paraId="15A667CE" w14:textId="3B81DEDF" w:rsidR="00C32367" w:rsidRDefault="00C32367" w:rsidP="00C32367">
            <w:pPr>
              <w:widowControl/>
              <w:rPr>
                <w:rFonts w:ascii="Calibri" w:hAnsi="Calibri" w:cs="Calibri"/>
                <w:color w:val="000000"/>
                <w:sz w:val="22"/>
                <w:szCs w:val="22"/>
              </w:rPr>
            </w:pPr>
            <w:r>
              <w:rPr>
                <w:rFonts w:ascii="Calibri" w:hAnsi="Calibri" w:cs="Calibri"/>
                <w:color w:val="000000"/>
                <w:sz w:val="22"/>
                <w:szCs w:val="22"/>
              </w:rPr>
              <w:t>Sharp</w:t>
            </w:r>
          </w:p>
        </w:tc>
        <w:tc>
          <w:tcPr>
            <w:tcW w:w="6673" w:type="dxa"/>
          </w:tcPr>
          <w:p w14:paraId="2BE9131E" w14:textId="004FD92C" w:rsidR="00C32367" w:rsidRDefault="00C32367" w:rsidP="00C32367">
            <w:pPr>
              <w:rPr>
                <w:rFonts w:ascii="Calibri" w:hAnsi="Calibri" w:cs="Calibri"/>
                <w:color w:val="000000"/>
                <w:sz w:val="22"/>
                <w:szCs w:val="22"/>
              </w:rPr>
            </w:pPr>
            <w:r>
              <w:rPr>
                <w:rFonts w:ascii="Calibri" w:hAnsi="Calibri" w:cs="Calibri"/>
                <w:color w:val="000000"/>
                <w:sz w:val="22"/>
                <w:szCs w:val="22"/>
              </w:rPr>
              <w:t>No. Should be applied to both mode 1 and mode 2.</w:t>
            </w:r>
          </w:p>
        </w:tc>
      </w:tr>
    </w:tbl>
    <w:p w14:paraId="005137DE" w14:textId="77777777" w:rsidR="00537F0A" w:rsidRDefault="00537F0A" w:rsidP="00537F0A">
      <w:pPr>
        <w:widowControl/>
        <w:rPr>
          <w:rFonts w:ascii="Calibri" w:hAnsi="Calibri" w:cs="Calibri"/>
          <w:sz w:val="22"/>
        </w:rPr>
      </w:pPr>
    </w:p>
    <w:p w14:paraId="15E25CBD" w14:textId="77777777" w:rsidR="00C32367" w:rsidRPr="002C4E11" w:rsidRDefault="00C32367" w:rsidP="00C32367">
      <w:pPr>
        <w:rPr>
          <w:rFonts w:ascii="Calibri" w:hAnsi="Calibri" w:cs="Calibri"/>
          <w:b/>
          <w:color w:val="212121"/>
          <w:sz w:val="22"/>
        </w:rPr>
      </w:pPr>
      <w:r w:rsidRPr="002C4E11">
        <w:rPr>
          <w:rFonts w:ascii="Calibri" w:hAnsi="Calibri" w:cs="Calibri"/>
          <w:b/>
          <w:color w:val="212121"/>
          <w:sz w:val="22"/>
        </w:rPr>
        <w:t>Observation:</w:t>
      </w:r>
      <w:r w:rsidRPr="002C4E11">
        <w:rPr>
          <w:rFonts w:ascii="Calibri" w:hAnsi="Calibri" w:cs="Calibri" w:hint="eastAsia"/>
          <w:b/>
          <w:color w:val="212121"/>
          <w:sz w:val="22"/>
        </w:rPr>
        <w:t xml:space="preserve"> </w:t>
      </w:r>
      <w:r w:rsidRPr="002C4E11">
        <w:rPr>
          <w:rFonts w:ascii="Calibri" w:hAnsi="Calibri" w:cs="Calibri"/>
          <w:b/>
          <w:color w:val="212121"/>
          <w:sz w:val="22"/>
        </w:rPr>
        <w:t>No clear majority (both-</w:t>
      </w:r>
      <w:r>
        <w:rPr>
          <w:rFonts w:ascii="Calibri" w:hAnsi="Calibri" w:cs="Calibri"/>
          <w:b/>
          <w:color w:val="212121"/>
          <w:sz w:val="22"/>
        </w:rPr>
        <w:t>9</w:t>
      </w:r>
      <w:r w:rsidRPr="002C4E11">
        <w:rPr>
          <w:rFonts w:ascii="Calibri" w:hAnsi="Calibri" w:cs="Calibri"/>
          <w:b/>
          <w:color w:val="212121"/>
          <w:sz w:val="22"/>
        </w:rPr>
        <w:t xml:space="preserve"> vs mode2-8)</w:t>
      </w:r>
      <w:r w:rsidRPr="002C4E11">
        <w:rPr>
          <w:rFonts w:ascii="Calibri" w:hAnsi="Calibri" w:cs="Calibri" w:hint="eastAsia"/>
          <w:b/>
          <w:color w:val="212121"/>
          <w:sz w:val="22"/>
        </w:rPr>
        <w:t xml:space="preserve"> </w:t>
      </w:r>
      <w:r w:rsidRPr="002C4E11">
        <w:rPr>
          <w:rFonts w:ascii="Calibri" w:hAnsi="Calibri" w:cs="Calibri"/>
          <w:b/>
          <w:color w:val="212121"/>
          <w:sz w:val="22"/>
        </w:rPr>
        <w:t xml:space="preserve">is observed </w:t>
      </w:r>
      <w:r w:rsidRPr="002C4E11">
        <w:rPr>
          <w:rFonts w:ascii="Calibri" w:hAnsi="Calibri" w:cs="Calibri" w:hint="eastAsia"/>
          <w:b/>
          <w:color w:val="212121"/>
          <w:sz w:val="22"/>
        </w:rPr>
        <w:t xml:space="preserve">on </w:t>
      </w:r>
      <w:r w:rsidRPr="002C4E11">
        <w:rPr>
          <w:rFonts w:ascii="Calibri" w:hAnsi="Calibri" w:cs="Calibri"/>
          <w:b/>
          <w:color w:val="212121"/>
          <w:sz w:val="22"/>
        </w:rPr>
        <w:t>whether CBR/priority-based maximum TX power is applied to Mode 1 only. Meanwhile, applying the maximum TX power to Mode 1 needs additional signaling/procedure. Most companies think this issue needs to be addressed in QoS agenda.</w:t>
      </w:r>
    </w:p>
    <w:p w14:paraId="66B345D7" w14:textId="77777777" w:rsidR="00C32367" w:rsidRPr="00F60465" w:rsidRDefault="00C32367" w:rsidP="00537F0A">
      <w:pPr>
        <w:widowControl/>
        <w:rPr>
          <w:rFonts w:ascii="Calibri" w:hAnsi="Calibri" w:cs="Calibri"/>
          <w:sz w:val="22"/>
        </w:rPr>
      </w:pPr>
    </w:p>
    <w:p w14:paraId="46D8E26A" w14:textId="77777777" w:rsidR="00537F0A" w:rsidRPr="00CB5394" w:rsidRDefault="00537F0A" w:rsidP="00537F0A">
      <w:pPr>
        <w:pStyle w:val="af4"/>
        <w:widowControl/>
        <w:numPr>
          <w:ilvl w:val="0"/>
          <w:numId w:val="13"/>
        </w:numPr>
        <w:spacing w:after="0"/>
        <w:ind w:leftChars="0"/>
        <w:rPr>
          <w:rFonts w:ascii="Calibri" w:hAnsi="Calibri" w:cs="Calibri"/>
          <w:sz w:val="22"/>
        </w:rPr>
      </w:pPr>
      <w:r>
        <w:rPr>
          <w:rFonts w:ascii="Calibri" w:hAnsi="Calibri" w:cs="Calibri"/>
          <w:sz w:val="22"/>
        </w:rPr>
        <w:t xml:space="preserve">Q3: Maximum transmit power for PSCCH/PSSCH in slot n is determined based on a CBR range that includes a CBR measured in slot n-N. What is the value of N? </w:t>
      </w:r>
    </w:p>
    <w:tbl>
      <w:tblPr>
        <w:tblStyle w:val="aa"/>
        <w:tblW w:w="0" w:type="auto"/>
        <w:tblLook w:val="04A0" w:firstRow="1" w:lastRow="0" w:firstColumn="1" w:lastColumn="0" w:noHBand="0" w:noVBand="1"/>
      </w:tblPr>
      <w:tblGrid>
        <w:gridCol w:w="2689"/>
        <w:gridCol w:w="6673"/>
      </w:tblGrid>
      <w:tr w:rsidR="00537F0A" w14:paraId="3C69052E" w14:textId="77777777" w:rsidTr="00537F0A">
        <w:tc>
          <w:tcPr>
            <w:tcW w:w="2689" w:type="dxa"/>
            <w:shd w:val="clear" w:color="auto" w:fill="D0CECE" w:themeFill="background2" w:themeFillShade="E6"/>
          </w:tcPr>
          <w:p w14:paraId="0972E124" w14:textId="77777777" w:rsidR="00537F0A" w:rsidRDefault="00537F0A" w:rsidP="00537F0A">
            <w:pPr>
              <w:widowControl/>
              <w:rPr>
                <w:rFonts w:ascii="Calibri" w:hAnsi="Calibri" w:cs="Calibri"/>
                <w:sz w:val="22"/>
              </w:rPr>
            </w:pPr>
            <w:r>
              <w:rPr>
                <w:rFonts w:ascii="Calibri" w:hAnsi="Calibri" w:cs="Calibri" w:hint="eastAsia"/>
                <w:sz w:val="22"/>
              </w:rPr>
              <w:t>Company</w:t>
            </w:r>
          </w:p>
        </w:tc>
        <w:tc>
          <w:tcPr>
            <w:tcW w:w="6673" w:type="dxa"/>
            <w:shd w:val="clear" w:color="auto" w:fill="D0CECE" w:themeFill="background2" w:themeFillShade="E6"/>
          </w:tcPr>
          <w:p w14:paraId="1733E1C5" w14:textId="77777777" w:rsidR="00537F0A" w:rsidRDefault="00537F0A" w:rsidP="00537F0A">
            <w:pPr>
              <w:widowControl/>
              <w:rPr>
                <w:rFonts w:ascii="Calibri" w:hAnsi="Calibri" w:cs="Calibri"/>
                <w:sz w:val="22"/>
              </w:rPr>
            </w:pPr>
            <w:r>
              <w:rPr>
                <w:rFonts w:ascii="Calibri" w:hAnsi="Calibri" w:cs="Calibri" w:hint="eastAsia"/>
                <w:sz w:val="22"/>
              </w:rPr>
              <w:t>View</w:t>
            </w:r>
          </w:p>
        </w:tc>
      </w:tr>
      <w:tr w:rsidR="00C32367" w14:paraId="6DBAEAC5" w14:textId="77777777" w:rsidTr="00537F0A">
        <w:tc>
          <w:tcPr>
            <w:tcW w:w="2689" w:type="dxa"/>
          </w:tcPr>
          <w:p w14:paraId="23F87B8C" w14:textId="7F13604C" w:rsidR="00C32367" w:rsidRDefault="00C32367" w:rsidP="00C32367">
            <w:pPr>
              <w:widowControl/>
              <w:rPr>
                <w:rFonts w:ascii="Calibri" w:hAnsi="Calibri" w:cs="Calibri"/>
                <w:sz w:val="22"/>
              </w:rPr>
            </w:pPr>
            <w:r>
              <w:rPr>
                <w:rFonts w:ascii="Calibri" w:hAnsi="Calibri" w:cs="Calibri"/>
                <w:color w:val="212121"/>
                <w:szCs w:val="20"/>
              </w:rPr>
              <w:t>OPPO</w:t>
            </w:r>
          </w:p>
        </w:tc>
        <w:tc>
          <w:tcPr>
            <w:tcW w:w="6673" w:type="dxa"/>
          </w:tcPr>
          <w:p w14:paraId="0EA8686E" w14:textId="25622F95" w:rsidR="00C32367" w:rsidRDefault="00C32367" w:rsidP="00C32367">
            <w:pPr>
              <w:widowControl/>
              <w:rPr>
                <w:rFonts w:ascii="Calibri" w:hAnsi="Calibri" w:cs="Calibri"/>
                <w:sz w:val="22"/>
              </w:rPr>
            </w:pPr>
            <w:r>
              <w:rPr>
                <w:rFonts w:ascii="Calibri" w:hAnsi="Calibri" w:cs="Calibri"/>
                <w:color w:val="212121"/>
                <w:szCs w:val="20"/>
              </w:rPr>
              <w:t>Firstly, this question is not included in the priority issue list that we have discussed and agreed. In our view, it is not critical issue. I don’t know why we need to discuss this?</w:t>
            </w:r>
            <w:r>
              <w:rPr>
                <w:rFonts w:hint="eastAsia"/>
                <w:color w:val="212121"/>
              </w:rPr>
              <w:t> </w:t>
            </w:r>
            <w:r>
              <w:rPr>
                <w:rFonts w:hint="eastAsia"/>
                <w:color w:val="212121"/>
              </w:rPr>
              <w:br/>
            </w:r>
            <w:r>
              <w:rPr>
                <w:rFonts w:ascii="Calibri" w:hAnsi="Calibri" w:cs="Calibri"/>
                <w:color w:val="212121"/>
                <w:szCs w:val="20"/>
              </w:rPr>
              <w:t>Secondly, to the question, according to the CBR definition, the CBR measurement window is [n-a, n-1], we think N=1 is reasonable.</w:t>
            </w:r>
          </w:p>
        </w:tc>
      </w:tr>
      <w:tr w:rsidR="00C32367" w14:paraId="10157E65" w14:textId="77777777" w:rsidTr="00537F0A">
        <w:tc>
          <w:tcPr>
            <w:tcW w:w="2689" w:type="dxa"/>
          </w:tcPr>
          <w:p w14:paraId="36CD8B37" w14:textId="42C8373A" w:rsidR="00C32367" w:rsidRDefault="00C32367" w:rsidP="00C32367">
            <w:pPr>
              <w:widowControl/>
              <w:rPr>
                <w:rFonts w:ascii="Calibri" w:hAnsi="Calibri" w:cs="Calibri"/>
                <w:sz w:val="22"/>
              </w:rPr>
            </w:pPr>
            <w:r>
              <w:rPr>
                <w:rFonts w:ascii="Calibri" w:hAnsi="Calibri" w:cs="Calibri"/>
                <w:color w:val="212121"/>
                <w:szCs w:val="20"/>
              </w:rPr>
              <w:t>Ericsson</w:t>
            </w:r>
          </w:p>
        </w:tc>
        <w:tc>
          <w:tcPr>
            <w:tcW w:w="6673" w:type="dxa"/>
          </w:tcPr>
          <w:p w14:paraId="06629C5E" w14:textId="15FB8C95" w:rsidR="00C32367" w:rsidRDefault="00C32367" w:rsidP="00C32367">
            <w:pPr>
              <w:widowControl/>
              <w:rPr>
                <w:rFonts w:ascii="Calibri" w:hAnsi="Calibri" w:cs="Calibri"/>
                <w:sz w:val="22"/>
              </w:rPr>
            </w:pPr>
            <w:r>
              <w:rPr>
                <w:rFonts w:ascii="Calibri" w:hAnsi="Calibri" w:cs="Calibri"/>
                <w:color w:val="212121"/>
                <w:szCs w:val="20"/>
              </w:rPr>
              <w:t>N equals to CBR processing time as will be agreed in another AI.</w:t>
            </w:r>
          </w:p>
        </w:tc>
      </w:tr>
      <w:tr w:rsidR="00C32367" w14:paraId="5F3E2F72" w14:textId="77777777" w:rsidTr="00537F0A">
        <w:tc>
          <w:tcPr>
            <w:tcW w:w="2689" w:type="dxa"/>
          </w:tcPr>
          <w:p w14:paraId="239E9DAB" w14:textId="6E4CE1CE" w:rsidR="00C32367" w:rsidRDefault="00C32367" w:rsidP="00C32367">
            <w:pPr>
              <w:widowControl/>
              <w:rPr>
                <w:rFonts w:ascii="Calibri" w:hAnsi="Calibri" w:cs="Calibri"/>
                <w:sz w:val="22"/>
              </w:rPr>
            </w:pPr>
            <w:r>
              <w:rPr>
                <w:rFonts w:ascii="Calibri" w:hAnsi="Calibri" w:cs="Calibri"/>
                <w:color w:val="212121"/>
                <w:szCs w:val="20"/>
              </w:rPr>
              <w:lastRenderedPageBreak/>
              <w:t>Huawei, HiSilicon</w:t>
            </w:r>
          </w:p>
        </w:tc>
        <w:tc>
          <w:tcPr>
            <w:tcW w:w="6673" w:type="dxa"/>
          </w:tcPr>
          <w:p w14:paraId="17136CB6" w14:textId="167F8616" w:rsidR="00C32367" w:rsidRDefault="00C32367" w:rsidP="00C32367">
            <w:pPr>
              <w:widowControl/>
              <w:rPr>
                <w:rFonts w:ascii="Calibri" w:hAnsi="Calibri" w:cs="Calibri"/>
                <w:sz w:val="22"/>
              </w:rPr>
            </w:pPr>
            <w:r>
              <w:rPr>
                <w:rFonts w:ascii="Calibri" w:hAnsi="Calibri" w:cs="Calibri"/>
                <w:color w:val="212121"/>
                <w:szCs w:val="20"/>
              </w:rPr>
              <w:t>This needs to take the same answer as Q1 in email discussion QoS-03 (congestion control processing time), for consistency</w:t>
            </w:r>
          </w:p>
        </w:tc>
      </w:tr>
      <w:tr w:rsidR="00C32367" w14:paraId="3119DD6A" w14:textId="77777777" w:rsidTr="00537F0A">
        <w:tc>
          <w:tcPr>
            <w:tcW w:w="2689" w:type="dxa"/>
          </w:tcPr>
          <w:p w14:paraId="2306202B" w14:textId="484FFDC7" w:rsidR="00C32367" w:rsidRDefault="00C32367" w:rsidP="00C32367">
            <w:pPr>
              <w:widowControl/>
              <w:rPr>
                <w:rFonts w:ascii="Calibri" w:hAnsi="Calibri" w:cs="Calibri"/>
                <w:color w:val="212121"/>
                <w:szCs w:val="20"/>
              </w:rPr>
            </w:pPr>
            <w:r>
              <w:rPr>
                <w:rFonts w:ascii="Calibri" w:hAnsi="Calibri" w:cs="Calibri"/>
                <w:color w:val="212121"/>
                <w:szCs w:val="20"/>
              </w:rPr>
              <w:t>Nokia, NSB</w:t>
            </w:r>
          </w:p>
        </w:tc>
        <w:tc>
          <w:tcPr>
            <w:tcW w:w="6673" w:type="dxa"/>
          </w:tcPr>
          <w:p w14:paraId="3D0CDA27" w14:textId="3FC7A611" w:rsidR="00C32367" w:rsidRDefault="00C32367" w:rsidP="00C32367">
            <w:pPr>
              <w:widowControl/>
              <w:rPr>
                <w:rFonts w:ascii="Calibri" w:hAnsi="Calibri" w:cs="Calibri"/>
                <w:color w:val="212121"/>
                <w:szCs w:val="20"/>
              </w:rPr>
            </w:pPr>
            <w:r>
              <w:rPr>
                <w:rFonts w:ascii="Calibri" w:hAnsi="Calibri" w:cs="Calibri"/>
                <w:color w:val="212121"/>
                <w:szCs w:val="20"/>
              </w:rPr>
              <w:t>This issue should be addressed in other agenda (QoS).</w:t>
            </w:r>
          </w:p>
        </w:tc>
      </w:tr>
      <w:tr w:rsidR="00C32367" w14:paraId="64090E69" w14:textId="77777777" w:rsidTr="00537F0A">
        <w:tc>
          <w:tcPr>
            <w:tcW w:w="2689" w:type="dxa"/>
          </w:tcPr>
          <w:p w14:paraId="6DFA8316" w14:textId="4A7ABB58" w:rsidR="00C32367" w:rsidRDefault="00C32367" w:rsidP="00C32367">
            <w:pPr>
              <w:widowControl/>
              <w:rPr>
                <w:rFonts w:ascii="Calibri" w:hAnsi="Calibri" w:cs="Calibri"/>
                <w:color w:val="212121"/>
                <w:szCs w:val="20"/>
              </w:rPr>
            </w:pPr>
            <w:r>
              <w:rPr>
                <w:rFonts w:ascii="Calibri" w:hAnsi="Calibri" w:cs="Calibri"/>
                <w:color w:val="212121"/>
                <w:szCs w:val="20"/>
              </w:rPr>
              <w:t>Apple</w:t>
            </w:r>
          </w:p>
        </w:tc>
        <w:tc>
          <w:tcPr>
            <w:tcW w:w="6673" w:type="dxa"/>
          </w:tcPr>
          <w:p w14:paraId="3E83DED9" w14:textId="6171F9B5" w:rsidR="00C32367" w:rsidRDefault="00C32367" w:rsidP="00C32367">
            <w:pPr>
              <w:widowControl/>
              <w:rPr>
                <w:rFonts w:ascii="Calibri" w:hAnsi="Calibri" w:cs="Calibri"/>
                <w:color w:val="212121"/>
                <w:szCs w:val="20"/>
              </w:rPr>
            </w:pPr>
            <w:r>
              <w:rPr>
                <w:rFonts w:ascii="Calibri" w:hAnsi="Calibri" w:cs="Calibri"/>
                <w:color w:val="212121"/>
                <w:szCs w:val="20"/>
              </w:rPr>
              <w:t>This issue should be handled in QoS agenda item.</w:t>
            </w:r>
          </w:p>
        </w:tc>
      </w:tr>
      <w:tr w:rsidR="00C32367" w14:paraId="455ADD69" w14:textId="77777777" w:rsidTr="00537F0A">
        <w:tc>
          <w:tcPr>
            <w:tcW w:w="2689" w:type="dxa"/>
          </w:tcPr>
          <w:p w14:paraId="35F99227" w14:textId="49ECD684" w:rsidR="00C32367" w:rsidRDefault="00C32367" w:rsidP="00C32367">
            <w:pPr>
              <w:widowControl/>
              <w:rPr>
                <w:rFonts w:ascii="Calibri" w:hAnsi="Calibri" w:cs="Calibri"/>
                <w:color w:val="212121"/>
                <w:szCs w:val="20"/>
              </w:rPr>
            </w:pPr>
            <w:r>
              <w:rPr>
                <w:rFonts w:ascii="Calibri" w:hAnsi="Calibri" w:cs="Calibri"/>
                <w:color w:val="212121"/>
                <w:szCs w:val="20"/>
              </w:rPr>
              <w:t>vivo</w:t>
            </w:r>
          </w:p>
        </w:tc>
        <w:tc>
          <w:tcPr>
            <w:tcW w:w="6673" w:type="dxa"/>
          </w:tcPr>
          <w:p w14:paraId="4268B0FE" w14:textId="1DEE69D6" w:rsidR="00C32367" w:rsidRDefault="00C32367" w:rsidP="00C32367">
            <w:pPr>
              <w:widowControl/>
              <w:rPr>
                <w:rFonts w:ascii="Calibri" w:hAnsi="Calibri" w:cs="Calibri"/>
                <w:color w:val="212121"/>
                <w:szCs w:val="20"/>
              </w:rPr>
            </w:pPr>
            <w:r>
              <w:rPr>
                <w:rFonts w:ascii="Calibri" w:hAnsi="Calibri" w:cs="Calibri"/>
                <w:color w:val="212121"/>
                <w:szCs w:val="20"/>
              </w:rPr>
              <w:t>This should be addressed in QoS agenda</w:t>
            </w:r>
          </w:p>
        </w:tc>
      </w:tr>
      <w:tr w:rsidR="00C32367" w14:paraId="2DEA7D25" w14:textId="77777777" w:rsidTr="00537F0A">
        <w:tc>
          <w:tcPr>
            <w:tcW w:w="2689" w:type="dxa"/>
          </w:tcPr>
          <w:p w14:paraId="58EEADBC" w14:textId="17CFBB8D" w:rsidR="00C32367" w:rsidRDefault="00C32367" w:rsidP="00C32367">
            <w:pPr>
              <w:widowControl/>
              <w:rPr>
                <w:rFonts w:ascii="Calibri" w:hAnsi="Calibri" w:cs="Calibri"/>
                <w:color w:val="212121"/>
                <w:szCs w:val="20"/>
              </w:rPr>
            </w:pPr>
            <w:r>
              <w:rPr>
                <w:rFonts w:ascii="Calibri" w:hAnsi="Calibri" w:cs="Calibri"/>
                <w:color w:val="212121"/>
                <w:szCs w:val="20"/>
              </w:rPr>
              <w:t>ZTE/Sanechips</w:t>
            </w:r>
            <w:r>
              <w:rPr>
                <w:rFonts w:hint="eastAsia"/>
                <w:color w:val="212121"/>
              </w:rPr>
              <w:t> </w:t>
            </w:r>
          </w:p>
        </w:tc>
        <w:tc>
          <w:tcPr>
            <w:tcW w:w="6673" w:type="dxa"/>
          </w:tcPr>
          <w:p w14:paraId="578BEC06" w14:textId="175AD22A" w:rsidR="00C32367" w:rsidRDefault="00C32367" w:rsidP="00C32367">
            <w:pPr>
              <w:widowControl/>
              <w:rPr>
                <w:rFonts w:ascii="Calibri" w:hAnsi="Calibri" w:cs="Calibri"/>
                <w:color w:val="212121"/>
                <w:szCs w:val="20"/>
              </w:rPr>
            </w:pPr>
            <w:r>
              <w:rPr>
                <w:rFonts w:ascii="Calibri" w:hAnsi="Calibri" w:cs="Calibri"/>
                <w:color w:val="212121"/>
                <w:szCs w:val="20"/>
              </w:rPr>
              <w:t>A similar discussion on processing time for CBR/CR window is taken under thread [QoS-03]. Both may be related or following similar consideration.</w:t>
            </w:r>
          </w:p>
        </w:tc>
      </w:tr>
      <w:tr w:rsidR="00C32367" w14:paraId="2FDD06AA" w14:textId="77777777" w:rsidTr="00537F0A">
        <w:tc>
          <w:tcPr>
            <w:tcW w:w="2689" w:type="dxa"/>
          </w:tcPr>
          <w:p w14:paraId="60E85D3A" w14:textId="4D557289" w:rsidR="00C32367" w:rsidRDefault="00C32367" w:rsidP="00C32367">
            <w:pPr>
              <w:widowControl/>
              <w:rPr>
                <w:rFonts w:ascii="Calibri" w:hAnsi="Calibri" w:cs="Calibri"/>
                <w:color w:val="212121"/>
                <w:szCs w:val="20"/>
              </w:rPr>
            </w:pPr>
            <w:r>
              <w:rPr>
                <w:rFonts w:ascii="Calibri" w:hAnsi="Calibri" w:cs="Calibri"/>
                <w:color w:val="212121"/>
                <w:szCs w:val="20"/>
              </w:rPr>
              <w:t>NTT DOCOMO</w:t>
            </w:r>
          </w:p>
        </w:tc>
        <w:tc>
          <w:tcPr>
            <w:tcW w:w="6673" w:type="dxa"/>
          </w:tcPr>
          <w:p w14:paraId="4D4D770D" w14:textId="6217D63F" w:rsidR="00C32367" w:rsidRDefault="00C32367" w:rsidP="00C32367">
            <w:pPr>
              <w:widowControl/>
              <w:rPr>
                <w:rFonts w:ascii="Calibri" w:hAnsi="Calibri" w:cs="Calibri"/>
                <w:color w:val="212121"/>
                <w:szCs w:val="20"/>
              </w:rPr>
            </w:pPr>
            <w:r>
              <w:rPr>
                <w:rFonts w:ascii="Calibri" w:hAnsi="Calibri" w:cs="Calibri"/>
                <w:color w:val="212121"/>
                <w:szCs w:val="20"/>
              </w:rPr>
              <w:t>QoS agenda should address this aspect.</w:t>
            </w:r>
          </w:p>
        </w:tc>
      </w:tr>
      <w:tr w:rsidR="00C32367" w14:paraId="4FAB2124" w14:textId="77777777" w:rsidTr="00537F0A">
        <w:tc>
          <w:tcPr>
            <w:tcW w:w="2689" w:type="dxa"/>
          </w:tcPr>
          <w:p w14:paraId="4D9E9270" w14:textId="73234069" w:rsidR="00C32367" w:rsidRDefault="00C32367" w:rsidP="00C32367">
            <w:pPr>
              <w:widowControl/>
              <w:rPr>
                <w:rFonts w:ascii="Calibri" w:hAnsi="Calibri" w:cs="Calibri"/>
                <w:color w:val="212121"/>
                <w:szCs w:val="20"/>
              </w:rPr>
            </w:pPr>
            <w:r>
              <w:rPr>
                <w:rFonts w:ascii="Calibri" w:hAnsi="Calibri" w:cs="Calibri"/>
                <w:color w:val="212121"/>
                <w:szCs w:val="20"/>
              </w:rPr>
              <w:t>Spreadtrum</w:t>
            </w:r>
          </w:p>
        </w:tc>
        <w:tc>
          <w:tcPr>
            <w:tcW w:w="6673" w:type="dxa"/>
          </w:tcPr>
          <w:p w14:paraId="5764C374" w14:textId="2A6AF049" w:rsidR="00C32367" w:rsidRDefault="00C32367" w:rsidP="00C32367">
            <w:pPr>
              <w:widowControl/>
              <w:rPr>
                <w:rFonts w:ascii="Calibri" w:hAnsi="Calibri" w:cs="Calibri"/>
                <w:color w:val="212121"/>
                <w:szCs w:val="20"/>
              </w:rPr>
            </w:pPr>
            <w:r>
              <w:rPr>
                <w:rFonts w:ascii="Calibri" w:hAnsi="Calibri" w:cs="Calibri"/>
                <w:color w:val="212121"/>
                <w:szCs w:val="20"/>
              </w:rPr>
              <w:t>This issue should be solved in QoS section</w:t>
            </w:r>
          </w:p>
        </w:tc>
      </w:tr>
      <w:tr w:rsidR="00C32367" w14:paraId="56288A33" w14:textId="77777777" w:rsidTr="00537F0A">
        <w:tc>
          <w:tcPr>
            <w:tcW w:w="2689" w:type="dxa"/>
          </w:tcPr>
          <w:p w14:paraId="3253147A" w14:textId="6C4AA9E1" w:rsidR="00C32367" w:rsidRDefault="00C32367" w:rsidP="00C32367">
            <w:pPr>
              <w:widowControl/>
              <w:rPr>
                <w:rFonts w:ascii="Calibri" w:hAnsi="Calibri" w:cs="Calibri"/>
                <w:color w:val="212121"/>
                <w:szCs w:val="20"/>
              </w:rPr>
            </w:pPr>
            <w:r>
              <w:rPr>
                <w:rFonts w:ascii="맑은 고딕" w:eastAsia="맑은 고딕" w:hAnsi="맑은 고딕" w:hint="eastAsia"/>
                <w:color w:val="1F497D"/>
                <w:szCs w:val="20"/>
              </w:rPr>
              <w:t>Intel</w:t>
            </w:r>
          </w:p>
        </w:tc>
        <w:tc>
          <w:tcPr>
            <w:tcW w:w="6673" w:type="dxa"/>
          </w:tcPr>
          <w:p w14:paraId="3845505B" w14:textId="07641766" w:rsidR="00C32367" w:rsidRDefault="00C32367" w:rsidP="00C32367">
            <w:pPr>
              <w:widowControl/>
              <w:rPr>
                <w:rFonts w:ascii="Calibri" w:hAnsi="Calibri" w:cs="Calibri"/>
                <w:color w:val="212121"/>
                <w:szCs w:val="20"/>
              </w:rPr>
            </w:pPr>
            <w:r>
              <w:rPr>
                <w:rFonts w:ascii="맑은 고딕" w:eastAsia="맑은 고딕" w:hAnsi="맑은 고딕" w:hint="eastAsia"/>
                <w:color w:val="1F497D"/>
                <w:szCs w:val="20"/>
              </w:rPr>
              <w:t>Same as the congestion control processing time being discussion in QoS AI</w:t>
            </w:r>
          </w:p>
        </w:tc>
      </w:tr>
      <w:tr w:rsidR="00C32367" w14:paraId="302E1C48" w14:textId="77777777" w:rsidTr="00537F0A">
        <w:tc>
          <w:tcPr>
            <w:tcW w:w="2689" w:type="dxa"/>
          </w:tcPr>
          <w:p w14:paraId="52984F31" w14:textId="73FFCD25" w:rsidR="00C32367" w:rsidRDefault="00C32367" w:rsidP="00C32367">
            <w:pPr>
              <w:widowControl/>
              <w:rPr>
                <w:rFonts w:ascii="맑은 고딕" w:eastAsia="맑은 고딕" w:hAnsi="맑은 고딕"/>
                <w:color w:val="1F497D"/>
                <w:szCs w:val="20"/>
              </w:rPr>
            </w:pPr>
            <w:r>
              <w:rPr>
                <w:rFonts w:ascii="Arial" w:hAnsi="Arial" w:cs="Arial"/>
                <w:color w:val="212121"/>
                <w:sz w:val="21"/>
                <w:szCs w:val="21"/>
              </w:rPr>
              <w:t>Fujitsu</w:t>
            </w:r>
          </w:p>
        </w:tc>
        <w:tc>
          <w:tcPr>
            <w:tcW w:w="6673" w:type="dxa"/>
          </w:tcPr>
          <w:p w14:paraId="3822F56D" w14:textId="376E0039" w:rsidR="00C32367" w:rsidRDefault="00C32367" w:rsidP="00C32367">
            <w:pPr>
              <w:widowControl/>
              <w:rPr>
                <w:rFonts w:ascii="맑은 고딕" w:eastAsia="맑은 고딕" w:hAnsi="맑은 고딕"/>
                <w:color w:val="1F497D"/>
                <w:szCs w:val="20"/>
              </w:rPr>
            </w:pPr>
            <w:r>
              <w:rPr>
                <w:rFonts w:ascii="Arial" w:hAnsi="Arial" w:cs="Arial"/>
                <w:color w:val="212121"/>
                <w:sz w:val="21"/>
                <w:szCs w:val="21"/>
              </w:rPr>
              <w:t>This issue should be discussed in QoS agenda.</w:t>
            </w:r>
          </w:p>
        </w:tc>
      </w:tr>
      <w:tr w:rsidR="00C32367" w14:paraId="57340247" w14:textId="77777777" w:rsidTr="00537F0A">
        <w:tc>
          <w:tcPr>
            <w:tcW w:w="2689" w:type="dxa"/>
          </w:tcPr>
          <w:p w14:paraId="2C5CBEDC" w14:textId="01484353" w:rsidR="00C32367" w:rsidRDefault="00C32367" w:rsidP="00C32367">
            <w:pPr>
              <w:widowControl/>
              <w:rPr>
                <w:rFonts w:ascii="Arial" w:hAnsi="Arial" w:cs="Arial"/>
                <w:color w:val="212121"/>
                <w:sz w:val="21"/>
                <w:szCs w:val="21"/>
              </w:rPr>
            </w:pPr>
            <w:r>
              <w:rPr>
                <w:rFonts w:ascii="Calibri" w:hAnsi="Calibri" w:cs="Calibri"/>
                <w:color w:val="212121"/>
                <w:sz w:val="22"/>
              </w:rPr>
              <w:t>Samsung</w:t>
            </w:r>
          </w:p>
        </w:tc>
        <w:tc>
          <w:tcPr>
            <w:tcW w:w="6673" w:type="dxa"/>
          </w:tcPr>
          <w:p w14:paraId="7D12D9A1" w14:textId="4C4B7F59" w:rsidR="00C32367" w:rsidRDefault="00C32367" w:rsidP="00C32367">
            <w:pPr>
              <w:widowControl/>
              <w:rPr>
                <w:rFonts w:ascii="Arial" w:hAnsi="Arial" w:cs="Arial"/>
                <w:color w:val="212121"/>
                <w:sz w:val="21"/>
                <w:szCs w:val="21"/>
              </w:rPr>
            </w:pPr>
            <w:r>
              <w:rPr>
                <w:rFonts w:ascii="Calibri" w:hAnsi="Calibri" w:cs="Calibri"/>
                <w:color w:val="212121"/>
                <w:sz w:val="22"/>
              </w:rPr>
              <w:t>To discuss it in QoS AI</w:t>
            </w:r>
          </w:p>
        </w:tc>
      </w:tr>
      <w:tr w:rsidR="00C32367" w14:paraId="717F1E2F" w14:textId="77777777" w:rsidTr="00537F0A">
        <w:tc>
          <w:tcPr>
            <w:tcW w:w="2689" w:type="dxa"/>
          </w:tcPr>
          <w:p w14:paraId="3BA6F1BC" w14:textId="34B5D328" w:rsidR="00C32367" w:rsidRDefault="00C32367" w:rsidP="00C32367">
            <w:pPr>
              <w:widowControl/>
              <w:rPr>
                <w:rFonts w:ascii="Calibri" w:hAnsi="Calibri" w:cs="Calibri"/>
                <w:color w:val="212121"/>
                <w:sz w:val="22"/>
              </w:rPr>
            </w:pPr>
            <w:r>
              <w:rPr>
                <w:rFonts w:ascii="Calibri" w:hAnsi="Calibri" w:cs="Calibri"/>
                <w:sz w:val="22"/>
              </w:rPr>
              <w:t>ITRI</w:t>
            </w:r>
          </w:p>
        </w:tc>
        <w:tc>
          <w:tcPr>
            <w:tcW w:w="6673" w:type="dxa"/>
          </w:tcPr>
          <w:p w14:paraId="0E947CA9" w14:textId="3E727687" w:rsidR="00C32367" w:rsidRDefault="00C32367" w:rsidP="00C32367">
            <w:pPr>
              <w:widowControl/>
              <w:rPr>
                <w:rFonts w:ascii="Calibri" w:hAnsi="Calibri" w:cs="Calibri"/>
                <w:color w:val="212121"/>
                <w:sz w:val="22"/>
              </w:rPr>
            </w:pPr>
            <w:r>
              <w:rPr>
                <w:rFonts w:ascii="Calibri" w:hAnsi="Calibri" w:cs="Calibri"/>
                <w:sz w:val="22"/>
              </w:rPr>
              <w:t>It should be addressed in the QoS agenda.</w:t>
            </w:r>
          </w:p>
        </w:tc>
      </w:tr>
      <w:tr w:rsidR="00C32367" w14:paraId="155A8CD0" w14:textId="77777777" w:rsidTr="00537F0A">
        <w:tc>
          <w:tcPr>
            <w:tcW w:w="2689" w:type="dxa"/>
          </w:tcPr>
          <w:p w14:paraId="6C0BF887" w14:textId="4DD8C9F3" w:rsidR="00C32367" w:rsidRDefault="00C32367" w:rsidP="00C32367">
            <w:pPr>
              <w:widowControl/>
              <w:rPr>
                <w:rFonts w:ascii="Calibri" w:hAnsi="Calibri" w:cs="Calibri"/>
                <w:sz w:val="22"/>
              </w:rPr>
            </w:pPr>
            <w:r>
              <w:rPr>
                <w:rFonts w:ascii="맑은 고딕" w:eastAsia="맑은 고딕" w:hAnsi="맑은 고딕" w:hint="eastAsia"/>
                <w:color w:val="C55A11"/>
                <w:szCs w:val="20"/>
              </w:rPr>
              <w:t>LG</w:t>
            </w:r>
          </w:p>
        </w:tc>
        <w:tc>
          <w:tcPr>
            <w:tcW w:w="6673" w:type="dxa"/>
          </w:tcPr>
          <w:p w14:paraId="224A3EDE" w14:textId="10C84692" w:rsidR="00C32367" w:rsidRDefault="00C32367" w:rsidP="00C32367">
            <w:pPr>
              <w:widowControl/>
              <w:rPr>
                <w:rFonts w:ascii="Calibri" w:hAnsi="Calibri" w:cs="Calibri"/>
                <w:sz w:val="22"/>
              </w:rPr>
            </w:pPr>
            <w:r>
              <w:rPr>
                <w:rFonts w:ascii="맑은 고딕" w:eastAsia="맑은 고딕" w:hAnsi="맑은 고딕" w:hint="eastAsia"/>
                <w:color w:val="C55A11"/>
                <w:szCs w:val="20"/>
              </w:rPr>
              <w:t>Considering processing time for power setting, parameters to be used for power control needs to be known to the UE in advance. In LTE V2X, the UE uses a CBR value measured in subframe n-4 to determine maximum transmit power for PSCCH/PSSCH in subframe n. Since this processing time would not be changed according to the subcarrier spacing size, we think that the value of N is 4*(the number of slots within 1ms ).</w:t>
            </w:r>
          </w:p>
        </w:tc>
      </w:tr>
      <w:tr w:rsidR="00C32367" w14:paraId="1D8F34DA" w14:textId="77777777" w:rsidTr="00537F0A">
        <w:tc>
          <w:tcPr>
            <w:tcW w:w="2689" w:type="dxa"/>
          </w:tcPr>
          <w:p w14:paraId="5ECD725E" w14:textId="19EB5721" w:rsidR="00C32367" w:rsidRDefault="00C32367" w:rsidP="00C32367">
            <w:pPr>
              <w:widowControl/>
              <w:rPr>
                <w:rFonts w:ascii="맑은 고딕" w:eastAsia="맑은 고딕" w:hAnsi="맑은 고딕"/>
                <w:color w:val="C55A11"/>
                <w:szCs w:val="20"/>
              </w:rPr>
            </w:pPr>
            <w:r>
              <w:rPr>
                <w:rFonts w:ascii="Calibri" w:hAnsi="Calibri" w:cs="Calibri"/>
                <w:color w:val="0070C0"/>
                <w:sz w:val="22"/>
              </w:rPr>
              <w:t>Convida</w:t>
            </w:r>
          </w:p>
        </w:tc>
        <w:tc>
          <w:tcPr>
            <w:tcW w:w="6673" w:type="dxa"/>
          </w:tcPr>
          <w:p w14:paraId="0AA95785" w14:textId="747A4ED9" w:rsidR="00C32367" w:rsidRDefault="00C32367" w:rsidP="00C32367">
            <w:pPr>
              <w:widowControl/>
              <w:rPr>
                <w:rFonts w:ascii="맑은 고딕" w:eastAsia="맑은 고딕" w:hAnsi="맑은 고딕"/>
                <w:color w:val="C55A11"/>
                <w:szCs w:val="20"/>
              </w:rPr>
            </w:pPr>
            <w:r>
              <w:rPr>
                <w:rFonts w:ascii="Calibri" w:hAnsi="Calibri" w:cs="Calibri"/>
                <w:color w:val="0070C0"/>
                <w:sz w:val="22"/>
              </w:rPr>
              <w:t>Not discussed stand alone here. Would like to address this with CBR details, which hasn’t been discussed under QoS yet.</w:t>
            </w:r>
          </w:p>
        </w:tc>
      </w:tr>
      <w:tr w:rsidR="00C32367" w14:paraId="550DD59D" w14:textId="77777777" w:rsidTr="00537F0A">
        <w:tc>
          <w:tcPr>
            <w:tcW w:w="2689" w:type="dxa"/>
          </w:tcPr>
          <w:p w14:paraId="4E445C99" w14:textId="0EC8D044" w:rsidR="00C32367" w:rsidRDefault="00C32367" w:rsidP="00C32367">
            <w:pPr>
              <w:widowControl/>
              <w:rPr>
                <w:rFonts w:ascii="Calibri" w:hAnsi="Calibri" w:cs="Calibri"/>
                <w:color w:val="0070C0"/>
                <w:sz w:val="22"/>
              </w:rPr>
            </w:pPr>
            <w:r>
              <w:rPr>
                <w:rFonts w:ascii="Calibri" w:hAnsi="Calibri" w:cs="Calibri"/>
                <w:sz w:val="22"/>
              </w:rPr>
              <w:t>Futurewei</w:t>
            </w:r>
          </w:p>
        </w:tc>
        <w:tc>
          <w:tcPr>
            <w:tcW w:w="6673" w:type="dxa"/>
          </w:tcPr>
          <w:p w14:paraId="2FA12B7B" w14:textId="48EA6737" w:rsidR="00C32367" w:rsidRDefault="00C32367" w:rsidP="00C32367">
            <w:pPr>
              <w:widowControl/>
              <w:rPr>
                <w:rFonts w:ascii="Calibri" w:hAnsi="Calibri" w:cs="Calibri"/>
                <w:color w:val="0070C0"/>
                <w:sz w:val="22"/>
              </w:rPr>
            </w:pPr>
            <w:r>
              <w:rPr>
                <w:rFonts w:ascii="Calibri" w:hAnsi="Calibri" w:cs="Calibri"/>
                <w:sz w:val="22"/>
              </w:rPr>
              <w:t xml:space="preserve">Out of scope. </w:t>
            </w:r>
          </w:p>
        </w:tc>
      </w:tr>
      <w:tr w:rsidR="00C32367" w14:paraId="43E414C7" w14:textId="77777777" w:rsidTr="00537F0A">
        <w:tc>
          <w:tcPr>
            <w:tcW w:w="2689" w:type="dxa"/>
          </w:tcPr>
          <w:p w14:paraId="1CDD3D6C" w14:textId="1FFDE618" w:rsidR="00C32367" w:rsidRDefault="00C32367" w:rsidP="00C32367">
            <w:pPr>
              <w:widowControl/>
              <w:rPr>
                <w:rFonts w:ascii="Calibri" w:hAnsi="Calibri" w:cs="Calibri"/>
                <w:sz w:val="22"/>
              </w:rPr>
            </w:pPr>
            <w:r>
              <w:rPr>
                <w:rFonts w:ascii="Calibri" w:hAnsi="Calibri" w:cs="Calibri"/>
                <w:sz w:val="22"/>
              </w:rPr>
              <w:t>InterDigital</w:t>
            </w:r>
          </w:p>
        </w:tc>
        <w:tc>
          <w:tcPr>
            <w:tcW w:w="6673" w:type="dxa"/>
          </w:tcPr>
          <w:p w14:paraId="6E8A1F6A" w14:textId="6A70EB5A" w:rsidR="00C32367" w:rsidRDefault="00C32367" w:rsidP="00C32367">
            <w:pPr>
              <w:widowControl/>
              <w:rPr>
                <w:rFonts w:ascii="Calibri" w:hAnsi="Calibri" w:cs="Calibri"/>
                <w:sz w:val="22"/>
              </w:rPr>
            </w:pPr>
            <w:r>
              <w:rPr>
                <w:rFonts w:ascii="Calibri" w:hAnsi="Calibri" w:cs="Calibri"/>
                <w:sz w:val="22"/>
              </w:rPr>
              <w:t>To be discussed in QoS AI</w:t>
            </w:r>
          </w:p>
        </w:tc>
      </w:tr>
      <w:tr w:rsidR="00C32367" w14:paraId="0B8886DF" w14:textId="77777777" w:rsidTr="00537F0A">
        <w:tc>
          <w:tcPr>
            <w:tcW w:w="2689" w:type="dxa"/>
          </w:tcPr>
          <w:p w14:paraId="37524D03" w14:textId="0FAADA94" w:rsidR="00C32367" w:rsidRDefault="00C32367" w:rsidP="00C32367">
            <w:pPr>
              <w:widowControl/>
              <w:rPr>
                <w:rFonts w:ascii="Calibri" w:hAnsi="Calibri" w:cs="Calibri"/>
                <w:sz w:val="22"/>
              </w:rPr>
            </w:pPr>
            <w:r>
              <w:rPr>
                <w:rFonts w:ascii="Calibri" w:hAnsi="Calibri" w:cs="Calibri"/>
                <w:sz w:val="22"/>
              </w:rPr>
              <w:t>Qualcomm</w:t>
            </w:r>
          </w:p>
        </w:tc>
        <w:tc>
          <w:tcPr>
            <w:tcW w:w="6673" w:type="dxa"/>
          </w:tcPr>
          <w:p w14:paraId="6B613704" w14:textId="289010C5" w:rsidR="00C32367" w:rsidRDefault="00C32367" w:rsidP="00C32367">
            <w:pPr>
              <w:widowControl/>
              <w:rPr>
                <w:rFonts w:ascii="Calibri" w:hAnsi="Calibri" w:cs="Calibri"/>
                <w:sz w:val="22"/>
              </w:rPr>
            </w:pPr>
            <w:r w:rsidRPr="00203789">
              <w:rPr>
                <w:rFonts w:ascii="Calibri" w:hAnsi="Calibri" w:cs="Calibri" w:hint="eastAsia"/>
                <w:sz w:val="22"/>
              </w:rPr>
              <w:t>Should be part of QoS sub-agenda</w:t>
            </w:r>
          </w:p>
        </w:tc>
      </w:tr>
      <w:tr w:rsidR="00C32367" w14:paraId="35D4AD7E" w14:textId="77777777" w:rsidTr="00537F0A">
        <w:tc>
          <w:tcPr>
            <w:tcW w:w="2689" w:type="dxa"/>
          </w:tcPr>
          <w:p w14:paraId="0749B520" w14:textId="3B108434" w:rsidR="00C32367" w:rsidRDefault="00C32367" w:rsidP="00C32367">
            <w:pPr>
              <w:widowControl/>
              <w:rPr>
                <w:rFonts w:ascii="Calibri" w:hAnsi="Calibri" w:cs="Calibri"/>
                <w:sz w:val="22"/>
              </w:rPr>
            </w:pPr>
            <w:r w:rsidRPr="00A511E0">
              <w:rPr>
                <w:rFonts w:ascii="Calibri" w:hAnsi="Calibri" w:cs="Calibri"/>
                <w:sz w:val="22"/>
                <w:szCs w:val="22"/>
              </w:rPr>
              <w:t xml:space="preserve">CATT </w:t>
            </w:r>
          </w:p>
        </w:tc>
        <w:tc>
          <w:tcPr>
            <w:tcW w:w="6673" w:type="dxa"/>
          </w:tcPr>
          <w:p w14:paraId="31B63324" w14:textId="03AC9909" w:rsidR="00C32367" w:rsidRPr="00203789" w:rsidRDefault="00C32367" w:rsidP="00C32367">
            <w:pPr>
              <w:widowControl/>
              <w:rPr>
                <w:rFonts w:ascii="Calibri" w:hAnsi="Calibri" w:cs="Calibri"/>
                <w:sz w:val="22"/>
              </w:rPr>
            </w:pPr>
            <w:r w:rsidRPr="00A511E0">
              <w:rPr>
                <w:rFonts w:ascii="Calibri" w:hAnsi="Calibri" w:cs="Calibri"/>
                <w:sz w:val="22"/>
                <w:szCs w:val="22"/>
              </w:rPr>
              <w:t>This issue should be addressed in QoS agenda</w:t>
            </w:r>
          </w:p>
        </w:tc>
      </w:tr>
      <w:tr w:rsidR="00C32367" w14:paraId="7001B9D3" w14:textId="77777777" w:rsidTr="00537F0A">
        <w:tc>
          <w:tcPr>
            <w:tcW w:w="2689" w:type="dxa"/>
          </w:tcPr>
          <w:p w14:paraId="73309010" w14:textId="0D42C300" w:rsidR="00C32367" w:rsidRPr="00A511E0" w:rsidRDefault="00C32367" w:rsidP="00C32367">
            <w:pPr>
              <w:widowControl/>
              <w:rPr>
                <w:rFonts w:ascii="Calibri" w:hAnsi="Calibri" w:cs="Calibri"/>
                <w:sz w:val="22"/>
                <w:szCs w:val="22"/>
              </w:rPr>
            </w:pPr>
            <w:r w:rsidRPr="00A511E0">
              <w:rPr>
                <w:rFonts w:ascii="Calibri" w:hAnsi="Calibri" w:cs="Calibri"/>
                <w:sz w:val="22"/>
                <w:szCs w:val="22"/>
              </w:rPr>
              <w:t>ITL</w:t>
            </w:r>
          </w:p>
        </w:tc>
        <w:tc>
          <w:tcPr>
            <w:tcW w:w="6673" w:type="dxa"/>
          </w:tcPr>
          <w:p w14:paraId="291399D8" w14:textId="553F877A" w:rsidR="00C32367" w:rsidRPr="00A511E0" w:rsidRDefault="00C32367" w:rsidP="00C32367">
            <w:pPr>
              <w:widowControl/>
              <w:rPr>
                <w:rFonts w:ascii="Calibri" w:hAnsi="Calibri" w:cs="Calibri"/>
                <w:sz w:val="22"/>
                <w:szCs w:val="22"/>
              </w:rPr>
            </w:pPr>
            <w:r w:rsidRPr="00A511E0">
              <w:rPr>
                <w:rFonts w:ascii="Calibri" w:hAnsi="Calibri" w:cs="Calibri"/>
                <w:sz w:val="22"/>
                <w:szCs w:val="22"/>
              </w:rPr>
              <w:t>LTE mechanism can be reused with modification of the processing time line.</w:t>
            </w:r>
          </w:p>
        </w:tc>
      </w:tr>
      <w:tr w:rsidR="00C32367" w14:paraId="3D8B87F4" w14:textId="77777777" w:rsidTr="00537F0A">
        <w:tc>
          <w:tcPr>
            <w:tcW w:w="2689" w:type="dxa"/>
          </w:tcPr>
          <w:p w14:paraId="7B3BB7DF" w14:textId="2CEB7601" w:rsidR="00C32367" w:rsidRPr="00A511E0" w:rsidRDefault="00C32367" w:rsidP="00C32367">
            <w:pPr>
              <w:widowControl/>
              <w:rPr>
                <w:rFonts w:ascii="Calibri" w:hAnsi="Calibri" w:cs="Calibri"/>
                <w:sz w:val="22"/>
                <w:szCs w:val="22"/>
              </w:rPr>
            </w:pPr>
            <w:r>
              <w:rPr>
                <w:rFonts w:ascii="Calibri" w:hAnsi="Calibri" w:cs="Calibri"/>
                <w:color w:val="000000"/>
                <w:sz w:val="22"/>
                <w:szCs w:val="22"/>
              </w:rPr>
              <w:t>Sharp</w:t>
            </w:r>
          </w:p>
        </w:tc>
        <w:tc>
          <w:tcPr>
            <w:tcW w:w="6673" w:type="dxa"/>
          </w:tcPr>
          <w:p w14:paraId="3D09D70B" w14:textId="601AE073" w:rsidR="00C32367" w:rsidRPr="00A511E0" w:rsidRDefault="00C32367" w:rsidP="00C32367">
            <w:pPr>
              <w:widowControl/>
              <w:rPr>
                <w:rFonts w:ascii="Calibri" w:hAnsi="Calibri" w:cs="Calibri"/>
                <w:sz w:val="22"/>
                <w:szCs w:val="22"/>
              </w:rPr>
            </w:pPr>
            <w:r>
              <w:rPr>
                <w:rFonts w:ascii="Calibri" w:hAnsi="Calibri" w:cs="Calibri"/>
                <w:color w:val="000000"/>
                <w:sz w:val="22"/>
                <w:szCs w:val="22"/>
              </w:rPr>
              <w:t>Agree with other companies that this should be discussed in QoS AI.</w:t>
            </w:r>
          </w:p>
        </w:tc>
      </w:tr>
    </w:tbl>
    <w:p w14:paraId="6FAF247E" w14:textId="77777777" w:rsidR="00537F0A" w:rsidRDefault="00537F0A" w:rsidP="00537F0A">
      <w:pPr>
        <w:widowControl/>
        <w:rPr>
          <w:rFonts w:ascii="Calibri" w:hAnsi="Calibri" w:cs="Calibri"/>
          <w:sz w:val="22"/>
        </w:rPr>
      </w:pPr>
    </w:p>
    <w:p w14:paraId="3D50EA9B" w14:textId="77777777" w:rsidR="00C32367" w:rsidRPr="002C4E11" w:rsidRDefault="00C32367" w:rsidP="00C32367">
      <w:pPr>
        <w:rPr>
          <w:rFonts w:ascii="Calibri" w:hAnsi="Calibri" w:cs="Calibri"/>
          <w:b/>
          <w:color w:val="212121"/>
          <w:sz w:val="22"/>
        </w:rPr>
      </w:pPr>
      <w:r w:rsidRPr="002C4E11">
        <w:rPr>
          <w:rFonts w:ascii="Calibri" w:hAnsi="Calibri" w:cs="Calibri"/>
          <w:b/>
          <w:color w:val="212121"/>
          <w:sz w:val="22"/>
        </w:rPr>
        <w:t>Observation:</w:t>
      </w:r>
      <w:r w:rsidRPr="002C4E11">
        <w:rPr>
          <w:rFonts w:ascii="Calibri" w:hAnsi="Calibri" w:cs="Calibri" w:hint="eastAsia"/>
          <w:b/>
          <w:color w:val="212121"/>
          <w:sz w:val="22"/>
        </w:rPr>
        <w:t xml:space="preserve"> </w:t>
      </w:r>
      <w:r w:rsidRPr="002C4E11">
        <w:rPr>
          <w:rFonts w:ascii="Calibri" w:hAnsi="Calibri" w:cs="Calibri"/>
          <w:b/>
          <w:color w:val="212121"/>
          <w:sz w:val="22"/>
        </w:rPr>
        <w:t xml:space="preserve">Most companies think the CBR processing time is addressed in QoS agenda. </w:t>
      </w:r>
    </w:p>
    <w:p w14:paraId="2C1998B4" w14:textId="77777777" w:rsidR="00C32367" w:rsidRDefault="00C32367" w:rsidP="00537F0A">
      <w:pPr>
        <w:widowControl/>
        <w:rPr>
          <w:rFonts w:ascii="Calibri" w:hAnsi="Calibri" w:cs="Calibri"/>
          <w:sz w:val="22"/>
        </w:rPr>
      </w:pPr>
    </w:p>
    <w:p w14:paraId="2D17EE2F" w14:textId="77777777" w:rsidR="00537F0A" w:rsidRPr="00CB5394" w:rsidRDefault="00537F0A" w:rsidP="00537F0A">
      <w:pPr>
        <w:pStyle w:val="af4"/>
        <w:widowControl/>
        <w:numPr>
          <w:ilvl w:val="0"/>
          <w:numId w:val="13"/>
        </w:numPr>
        <w:spacing w:after="0"/>
        <w:ind w:leftChars="0"/>
        <w:rPr>
          <w:rFonts w:ascii="Calibri" w:hAnsi="Calibri" w:cs="Calibri"/>
          <w:sz w:val="22"/>
        </w:rPr>
      </w:pPr>
      <w:r>
        <w:rPr>
          <w:rFonts w:ascii="Calibri" w:hAnsi="Calibri" w:cs="Calibri"/>
          <w:sz w:val="22"/>
        </w:rPr>
        <w:t>Q4: Are there other issues that need to be considered in deciding the PSD? Examples mentioned in the preparation period include power boosting of CSI-RS, description of rank-2 transmission, etc.</w:t>
      </w:r>
    </w:p>
    <w:tbl>
      <w:tblPr>
        <w:tblStyle w:val="aa"/>
        <w:tblW w:w="0" w:type="auto"/>
        <w:tblLook w:val="04A0" w:firstRow="1" w:lastRow="0" w:firstColumn="1" w:lastColumn="0" w:noHBand="0" w:noVBand="1"/>
      </w:tblPr>
      <w:tblGrid>
        <w:gridCol w:w="2689"/>
        <w:gridCol w:w="6673"/>
      </w:tblGrid>
      <w:tr w:rsidR="00537F0A" w14:paraId="7C242E48" w14:textId="77777777" w:rsidTr="00537F0A">
        <w:tc>
          <w:tcPr>
            <w:tcW w:w="2689" w:type="dxa"/>
            <w:shd w:val="clear" w:color="auto" w:fill="D0CECE" w:themeFill="background2" w:themeFillShade="E6"/>
          </w:tcPr>
          <w:p w14:paraId="0A195705" w14:textId="77777777" w:rsidR="00537F0A" w:rsidRDefault="00537F0A" w:rsidP="00537F0A">
            <w:pPr>
              <w:widowControl/>
              <w:rPr>
                <w:rFonts w:ascii="Calibri" w:hAnsi="Calibri" w:cs="Calibri"/>
                <w:sz w:val="22"/>
              </w:rPr>
            </w:pPr>
            <w:r>
              <w:rPr>
                <w:rFonts w:ascii="Calibri" w:hAnsi="Calibri" w:cs="Calibri" w:hint="eastAsia"/>
                <w:sz w:val="22"/>
              </w:rPr>
              <w:t>Company</w:t>
            </w:r>
          </w:p>
        </w:tc>
        <w:tc>
          <w:tcPr>
            <w:tcW w:w="6673" w:type="dxa"/>
            <w:shd w:val="clear" w:color="auto" w:fill="D0CECE" w:themeFill="background2" w:themeFillShade="E6"/>
          </w:tcPr>
          <w:p w14:paraId="092C1B69" w14:textId="77777777" w:rsidR="00537F0A" w:rsidRDefault="00537F0A" w:rsidP="00537F0A">
            <w:pPr>
              <w:widowControl/>
              <w:rPr>
                <w:rFonts w:ascii="Calibri" w:hAnsi="Calibri" w:cs="Calibri"/>
                <w:sz w:val="22"/>
              </w:rPr>
            </w:pPr>
            <w:r>
              <w:rPr>
                <w:rFonts w:ascii="Calibri" w:hAnsi="Calibri" w:cs="Calibri" w:hint="eastAsia"/>
                <w:sz w:val="22"/>
              </w:rPr>
              <w:t>View</w:t>
            </w:r>
          </w:p>
        </w:tc>
      </w:tr>
      <w:tr w:rsidR="00C32367" w14:paraId="55DF6080" w14:textId="77777777" w:rsidTr="00537F0A">
        <w:tc>
          <w:tcPr>
            <w:tcW w:w="2689" w:type="dxa"/>
          </w:tcPr>
          <w:p w14:paraId="131087A1" w14:textId="665A1483" w:rsidR="00C32367" w:rsidRDefault="00C32367" w:rsidP="00C32367">
            <w:pPr>
              <w:widowControl/>
              <w:rPr>
                <w:rFonts w:ascii="Calibri" w:hAnsi="Calibri" w:cs="Calibri"/>
                <w:sz w:val="22"/>
              </w:rPr>
            </w:pPr>
            <w:r>
              <w:rPr>
                <w:rFonts w:ascii="맑은 고딕" w:eastAsia="맑은 고딕" w:hAnsi="맑은 고딕" w:hint="eastAsia"/>
                <w:color w:val="212121"/>
                <w:szCs w:val="20"/>
              </w:rPr>
              <w:t>OPPO</w:t>
            </w:r>
          </w:p>
        </w:tc>
        <w:tc>
          <w:tcPr>
            <w:tcW w:w="6673" w:type="dxa"/>
          </w:tcPr>
          <w:p w14:paraId="7C2FEE8C" w14:textId="28D1C666" w:rsidR="00C32367" w:rsidRDefault="00C32367" w:rsidP="00C32367">
            <w:pPr>
              <w:widowControl/>
              <w:rPr>
                <w:rFonts w:ascii="Calibri" w:hAnsi="Calibri" w:cs="Calibri"/>
                <w:sz w:val="22"/>
              </w:rPr>
            </w:pPr>
            <w:r>
              <w:rPr>
                <w:rFonts w:ascii="Times New Roman"/>
                <w:color w:val="212121"/>
                <w:szCs w:val="20"/>
              </w:rPr>
              <w:t>1. </w:t>
            </w:r>
            <w:r>
              <w:rPr>
                <w:rFonts w:ascii="맑은 고딕" w:eastAsia="맑은 고딕" w:hAnsi="맑은 고딕" w:hint="eastAsia"/>
                <w:color w:val="212121"/>
                <w:szCs w:val="20"/>
              </w:rPr>
              <w:t>For CSI-RS, PT-RS, DMRS, we don</w:t>
            </w:r>
            <w:r>
              <w:rPr>
                <w:rFonts w:hint="eastAsia"/>
                <w:color w:val="212121"/>
                <w:szCs w:val="20"/>
                <w:lang w:eastAsia="zh-CN"/>
              </w:rPr>
              <w:t>’</w:t>
            </w:r>
            <w:r>
              <w:rPr>
                <w:rFonts w:ascii="맑은 고딕" w:eastAsia="맑은 고딕" w:hAnsi="맑은 고딕" w:hint="eastAsia"/>
                <w:color w:val="212121"/>
                <w:szCs w:val="20"/>
              </w:rPr>
              <w:t>t support power boosting for them. </w:t>
            </w:r>
            <w:r>
              <w:rPr>
                <w:rFonts w:hint="eastAsia"/>
                <w:color w:val="212121"/>
              </w:rPr>
              <w:br/>
            </w:r>
            <w:r>
              <w:rPr>
                <w:rFonts w:ascii="Times New Roman"/>
                <w:color w:val="212121"/>
                <w:szCs w:val="20"/>
              </w:rPr>
              <w:t>2. </w:t>
            </w:r>
            <w:r>
              <w:rPr>
                <w:rFonts w:ascii="맑은 고딕" w:eastAsia="맑은 고딕" w:hAnsi="맑은 고딕" w:hint="eastAsia"/>
                <w:color w:val="212121"/>
                <w:szCs w:val="20"/>
              </w:rPr>
              <w:t>Another issue is how to determine the transmission power of PSCCH. The power control for PSCCH is empty in the specification. For PSCCH power control, we propose the same PSD for PSCCH and PSSCH in the OFDM symbols with PSCCH transmission. The total transmission power is determined by the PSSCH power in the OFDM symbols without PSCCH transmission.</w:t>
            </w:r>
          </w:p>
        </w:tc>
      </w:tr>
      <w:tr w:rsidR="00C32367" w14:paraId="07BA8809" w14:textId="77777777" w:rsidTr="00537F0A">
        <w:tc>
          <w:tcPr>
            <w:tcW w:w="2689" w:type="dxa"/>
          </w:tcPr>
          <w:p w14:paraId="75860136" w14:textId="12B5049C" w:rsidR="00C32367" w:rsidRDefault="00C32367" w:rsidP="00C32367">
            <w:pPr>
              <w:widowControl/>
              <w:rPr>
                <w:rFonts w:ascii="Calibri" w:hAnsi="Calibri" w:cs="Calibri"/>
                <w:sz w:val="22"/>
              </w:rPr>
            </w:pPr>
            <w:r>
              <w:rPr>
                <w:rFonts w:ascii="Calibri" w:hAnsi="Calibri" w:cs="Calibri"/>
                <w:color w:val="212121"/>
                <w:szCs w:val="20"/>
              </w:rPr>
              <w:t>Ericsson</w:t>
            </w:r>
          </w:p>
        </w:tc>
        <w:tc>
          <w:tcPr>
            <w:tcW w:w="6673" w:type="dxa"/>
          </w:tcPr>
          <w:p w14:paraId="30E97858" w14:textId="457E8813" w:rsidR="00C32367" w:rsidRDefault="00C32367" w:rsidP="00C32367">
            <w:pPr>
              <w:widowControl/>
              <w:rPr>
                <w:rFonts w:ascii="Calibri" w:hAnsi="Calibri" w:cs="Calibri"/>
                <w:sz w:val="22"/>
              </w:rPr>
            </w:pPr>
            <w:r>
              <w:rPr>
                <w:rFonts w:ascii="Calibri" w:hAnsi="Calibri" w:cs="Calibri"/>
                <w:color w:val="212121"/>
                <w:szCs w:val="20"/>
              </w:rPr>
              <w:t>No.</w:t>
            </w:r>
          </w:p>
        </w:tc>
      </w:tr>
      <w:tr w:rsidR="00C32367" w14:paraId="6E4D56E4" w14:textId="77777777" w:rsidTr="00537F0A">
        <w:tc>
          <w:tcPr>
            <w:tcW w:w="2689" w:type="dxa"/>
          </w:tcPr>
          <w:p w14:paraId="1A01805D" w14:textId="22370B9C" w:rsidR="00C32367" w:rsidRDefault="00C32367" w:rsidP="00C32367">
            <w:pPr>
              <w:widowControl/>
              <w:rPr>
                <w:rFonts w:ascii="Calibri" w:hAnsi="Calibri" w:cs="Calibri"/>
                <w:sz w:val="22"/>
              </w:rPr>
            </w:pPr>
            <w:r>
              <w:rPr>
                <w:rFonts w:ascii="Calibri" w:hAnsi="Calibri" w:cs="Calibri"/>
                <w:color w:val="212121"/>
                <w:szCs w:val="20"/>
              </w:rPr>
              <w:t>Huawei, HiSilicon</w:t>
            </w:r>
          </w:p>
        </w:tc>
        <w:tc>
          <w:tcPr>
            <w:tcW w:w="6673" w:type="dxa"/>
          </w:tcPr>
          <w:p w14:paraId="46A62103" w14:textId="34C516D2" w:rsidR="00C32367" w:rsidRDefault="00C32367" w:rsidP="00C32367">
            <w:pPr>
              <w:widowControl/>
              <w:rPr>
                <w:rFonts w:ascii="Calibri" w:hAnsi="Calibri" w:cs="Calibri"/>
                <w:sz w:val="22"/>
              </w:rPr>
            </w:pPr>
            <w:r>
              <w:rPr>
                <w:rFonts w:ascii="Calibri" w:hAnsi="Calibri" w:cs="Calibri"/>
                <w:color w:val="212121"/>
                <w:szCs w:val="20"/>
              </w:rPr>
              <w:t>Power allocation in case of 2-layer PSSCH transmission has not been agreed yet. Hopefully it is straightforward to agree that both layers have equal power.</w:t>
            </w:r>
            <w:r>
              <w:rPr>
                <w:rFonts w:hint="eastAsia"/>
                <w:color w:val="212121"/>
              </w:rPr>
              <w:t> </w:t>
            </w:r>
            <w:r>
              <w:rPr>
                <w:rFonts w:hint="eastAsia"/>
                <w:color w:val="212121"/>
              </w:rPr>
              <w:br/>
            </w:r>
            <w:r>
              <w:rPr>
                <w:rFonts w:hint="eastAsia"/>
                <w:color w:val="212121"/>
              </w:rPr>
              <w:lastRenderedPageBreak/>
              <w:br/>
            </w:r>
            <w:r>
              <w:rPr>
                <w:rFonts w:ascii="Calibri" w:hAnsi="Calibri" w:cs="Calibri"/>
                <w:color w:val="212121"/>
                <w:szCs w:val="20"/>
              </w:rPr>
              <w:t>We think that no power boosting of CSI-RS, nor other RS, is achievable since they need to have the same power through a slot.</w:t>
            </w:r>
            <w:r>
              <w:rPr>
                <w:rFonts w:hint="eastAsia"/>
                <w:color w:val="212121"/>
              </w:rPr>
              <w:t> </w:t>
            </w:r>
            <w:r>
              <w:rPr>
                <w:rFonts w:hint="eastAsia"/>
                <w:color w:val="212121"/>
              </w:rPr>
              <w:br/>
            </w:r>
            <w:r>
              <w:rPr>
                <w:rFonts w:hint="eastAsia"/>
                <w:color w:val="212121"/>
              </w:rPr>
              <w:br/>
            </w:r>
            <w:r>
              <w:rPr>
                <w:rFonts w:ascii="Calibri" w:hAnsi="Calibri" w:cs="Calibri"/>
                <w:color w:val="212121"/>
                <w:szCs w:val="20"/>
              </w:rPr>
              <w:t>However, these issues as a miscellaneous bucket were (perhaps unfortunately) not in what the chairman included in the list of emails.</w:t>
            </w:r>
          </w:p>
        </w:tc>
      </w:tr>
      <w:tr w:rsidR="00C32367" w14:paraId="77456599" w14:textId="77777777" w:rsidTr="00537F0A">
        <w:tc>
          <w:tcPr>
            <w:tcW w:w="2689" w:type="dxa"/>
          </w:tcPr>
          <w:p w14:paraId="06E9A548" w14:textId="3C578E87" w:rsidR="00C32367" w:rsidRDefault="00C32367" w:rsidP="00C32367">
            <w:pPr>
              <w:widowControl/>
              <w:rPr>
                <w:rFonts w:ascii="Calibri" w:hAnsi="Calibri" w:cs="Calibri"/>
                <w:color w:val="212121"/>
                <w:szCs w:val="20"/>
              </w:rPr>
            </w:pPr>
            <w:r>
              <w:rPr>
                <w:rFonts w:ascii="Calibri" w:hAnsi="Calibri" w:cs="Calibri"/>
                <w:color w:val="212121"/>
                <w:szCs w:val="20"/>
              </w:rPr>
              <w:lastRenderedPageBreak/>
              <w:t>Nokia, NSB</w:t>
            </w:r>
          </w:p>
        </w:tc>
        <w:tc>
          <w:tcPr>
            <w:tcW w:w="6673" w:type="dxa"/>
          </w:tcPr>
          <w:p w14:paraId="4C7673CD" w14:textId="060392E9" w:rsidR="00C32367" w:rsidRDefault="00C32367" w:rsidP="00C32367">
            <w:pPr>
              <w:widowControl/>
              <w:rPr>
                <w:rFonts w:ascii="Calibri" w:hAnsi="Calibri" w:cs="Calibri"/>
                <w:color w:val="212121"/>
                <w:szCs w:val="20"/>
              </w:rPr>
            </w:pPr>
            <w:r>
              <w:rPr>
                <w:rFonts w:ascii="Calibri" w:hAnsi="Calibri" w:cs="Calibri"/>
                <w:color w:val="212121"/>
                <w:szCs w:val="20"/>
              </w:rPr>
              <w:t>No power boosting is supported for SL CSI-RS and SL DMRS.</w:t>
            </w:r>
          </w:p>
        </w:tc>
      </w:tr>
      <w:tr w:rsidR="00C32367" w14:paraId="28077E2C" w14:textId="77777777" w:rsidTr="00537F0A">
        <w:tc>
          <w:tcPr>
            <w:tcW w:w="2689" w:type="dxa"/>
          </w:tcPr>
          <w:p w14:paraId="22A1E122" w14:textId="428026E4" w:rsidR="00C32367" w:rsidRDefault="00C32367" w:rsidP="00C32367">
            <w:pPr>
              <w:widowControl/>
              <w:rPr>
                <w:rFonts w:ascii="Calibri" w:hAnsi="Calibri" w:cs="Calibri"/>
                <w:color w:val="212121"/>
                <w:szCs w:val="20"/>
              </w:rPr>
            </w:pPr>
            <w:r>
              <w:rPr>
                <w:rFonts w:ascii="Calibri" w:hAnsi="Calibri" w:cs="Calibri"/>
                <w:color w:val="212121"/>
                <w:szCs w:val="20"/>
              </w:rPr>
              <w:t>Apple</w:t>
            </w:r>
          </w:p>
        </w:tc>
        <w:tc>
          <w:tcPr>
            <w:tcW w:w="6673" w:type="dxa"/>
          </w:tcPr>
          <w:p w14:paraId="37468921" w14:textId="4960C88D" w:rsidR="00C32367" w:rsidRDefault="00C32367" w:rsidP="00C32367">
            <w:pPr>
              <w:widowControl/>
              <w:rPr>
                <w:rFonts w:ascii="Calibri" w:hAnsi="Calibri" w:cs="Calibri"/>
                <w:color w:val="212121"/>
                <w:szCs w:val="20"/>
              </w:rPr>
            </w:pPr>
            <w:r>
              <w:rPr>
                <w:rFonts w:ascii="Calibri" w:hAnsi="Calibri" w:cs="Calibri"/>
                <w:color w:val="212121"/>
                <w:szCs w:val="20"/>
              </w:rPr>
              <w:t>No power boosting on sidelink CSI-RS, PT-RS and DMRS.</w:t>
            </w:r>
          </w:p>
        </w:tc>
      </w:tr>
      <w:tr w:rsidR="00C32367" w14:paraId="540148F1" w14:textId="77777777" w:rsidTr="00537F0A">
        <w:tc>
          <w:tcPr>
            <w:tcW w:w="2689" w:type="dxa"/>
          </w:tcPr>
          <w:p w14:paraId="5359A591" w14:textId="50583618" w:rsidR="00C32367" w:rsidRDefault="00C32367" w:rsidP="00C32367">
            <w:pPr>
              <w:widowControl/>
              <w:rPr>
                <w:rFonts w:ascii="Calibri" w:hAnsi="Calibri" w:cs="Calibri"/>
                <w:color w:val="212121"/>
                <w:szCs w:val="20"/>
              </w:rPr>
            </w:pPr>
            <w:r>
              <w:rPr>
                <w:rFonts w:ascii="Calibri" w:hAnsi="Calibri" w:cs="Calibri"/>
                <w:color w:val="212121"/>
                <w:szCs w:val="20"/>
              </w:rPr>
              <w:t>vivo</w:t>
            </w:r>
          </w:p>
        </w:tc>
        <w:tc>
          <w:tcPr>
            <w:tcW w:w="6673" w:type="dxa"/>
          </w:tcPr>
          <w:p w14:paraId="3131867D" w14:textId="632009D0" w:rsidR="00C32367" w:rsidRDefault="00C32367" w:rsidP="00C32367">
            <w:pPr>
              <w:widowControl/>
              <w:rPr>
                <w:rFonts w:ascii="Calibri" w:hAnsi="Calibri" w:cs="Calibri"/>
                <w:color w:val="212121"/>
                <w:szCs w:val="20"/>
              </w:rPr>
            </w:pPr>
            <w:r>
              <w:rPr>
                <w:rFonts w:ascii="Calibri" w:hAnsi="Calibri" w:cs="Calibri"/>
                <w:color w:val="212121"/>
                <w:szCs w:val="20"/>
              </w:rPr>
              <w:t>No RS power boosting</w:t>
            </w:r>
          </w:p>
        </w:tc>
      </w:tr>
      <w:tr w:rsidR="00C32367" w14:paraId="4A72C7D0" w14:textId="77777777" w:rsidTr="00537F0A">
        <w:tc>
          <w:tcPr>
            <w:tcW w:w="2689" w:type="dxa"/>
          </w:tcPr>
          <w:p w14:paraId="03C61426" w14:textId="3068484F" w:rsidR="00C32367" w:rsidRDefault="00C32367" w:rsidP="00C32367">
            <w:pPr>
              <w:widowControl/>
              <w:rPr>
                <w:rFonts w:ascii="Calibri" w:hAnsi="Calibri" w:cs="Calibri"/>
                <w:color w:val="212121"/>
                <w:szCs w:val="20"/>
              </w:rPr>
            </w:pPr>
            <w:r>
              <w:rPr>
                <w:rFonts w:ascii="Calibri" w:hAnsi="Calibri" w:cs="Calibri"/>
                <w:color w:val="212121"/>
                <w:szCs w:val="20"/>
              </w:rPr>
              <w:t>ZTE/Sanechips</w:t>
            </w:r>
            <w:r>
              <w:rPr>
                <w:rFonts w:hint="eastAsia"/>
                <w:color w:val="212121"/>
              </w:rPr>
              <w:t> </w:t>
            </w:r>
          </w:p>
        </w:tc>
        <w:tc>
          <w:tcPr>
            <w:tcW w:w="6673" w:type="dxa"/>
          </w:tcPr>
          <w:p w14:paraId="60FFA53C" w14:textId="2BAADF0F" w:rsidR="00C32367" w:rsidRDefault="00C32367" w:rsidP="00C32367">
            <w:pPr>
              <w:widowControl/>
              <w:rPr>
                <w:rFonts w:ascii="Calibri" w:hAnsi="Calibri" w:cs="Calibri"/>
                <w:color w:val="212121"/>
                <w:szCs w:val="20"/>
              </w:rPr>
            </w:pPr>
            <w:r>
              <w:rPr>
                <w:rFonts w:ascii="Calibri" w:hAnsi="Calibri" w:cs="Calibri"/>
                <w:color w:val="212121"/>
                <w:szCs w:val="20"/>
              </w:rPr>
              <w:t>No power boosting for CSI-RS and PTRS.</w:t>
            </w:r>
          </w:p>
        </w:tc>
      </w:tr>
      <w:tr w:rsidR="00C32367" w14:paraId="141B617F" w14:textId="77777777" w:rsidTr="00537F0A">
        <w:tc>
          <w:tcPr>
            <w:tcW w:w="2689" w:type="dxa"/>
          </w:tcPr>
          <w:p w14:paraId="3A5C87F0" w14:textId="7978050C" w:rsidR="00C32367" w:rsidRDefault="00C32367" w:rsidP="00C32367">
            <w:pPr>
              <w:widowControl/>
              <w:rPr>
                <w:rFonts w:ascii="Calibri" w:hAnsi="Calibri" w:cs="Calibri"/>
                <w:color w:val="212121"/>
                <w:szCs w:val="20"/>
              </w:rPr>
            </w:pPr>
            <w:r>
              <w:rPr>
                <w:rFonts w:ascii="Calibri" w:hAnsi="Calibri" w:cs="Calibri"/>
                <w:color w:val="212121"/>
                <w:szCs w:val="20"/>
              </w:rPr>
              <w:t>NTT DOCOMO</w:t>
            </w:r>
          </w:p>
        </w:tc>
        <w:tc>
          <w:tcPr>
            <w:tcW w:w="6673" w:type="dxa"/>
          </w:tcPr>
          <w:p w14:paraId="0AD7CE8B" w14:textId="0C669B3E" w:rsidR="00C32367" w:rsidRDefault="00C32367" w:rsidP="00C32367">
            <w:pPr>
              <w:widowControl/>
              <w:rPr>
                <w:rFonts w:ascii="Calibri" w:hAnsi="Calibri" w:cs="Calibri"/>
                <w:color w:val="212121"/>
                <w:szCs w:val="20"/>
              </w:rPr>
            </w:pPr>
            <w:r>
              <w:rPr>
                <w:rFonts w:ascii="Calibri" w:hAnsi="Calibri" w:cs="Calibri"/>
                <w:color w:val="212121"/>
                <w:szCs w:val="20"/>
              </w:rPr>
              <w:t>No.</w:t>
            </w:r>
          </w:p>
        </w:tc>
      </w:tr>
      <w:tr w:rsidR="00C32367" w14:paraId="178F7938" w14:textId="77777777" w:rsidTr="00537F0A">
        <w:tc>
          <w:tcPr>
            <w:tcW w:w="2689" w:type="dxa"/>
          </w:tcPr>
          <w:p w14:paraId="76B91920" w14:textId="762A2684" w:rsidR="00C32367" w:rsidRDefault="00C32367" w:rsidP="00C32367">
            <w:pPr>
              <w:widowControl/>
              <w:rPr>
                <w:rFonts w:ascii="Calibri" w:hAnsi="Calibri" w:cs="Calibri"/>
                <w:color w:val="212121"/>
                <w:szCs w:val="20"/>
              </w:rPr>
            </w:pPr>
            <w:r>
              <w:rPr>
                <w:rFonts w:ascii="Calibri" w:hAnsi="Calibri" w:cs="Calibri"/>
                <w:color w:val="212121"/>
                <w:szCs w:val="20"/>
              </w:rPr>
              <w:t>Panasonic</w:t>
            </w:r>
          </w:p>
        </w:tc>
        <w:tc>
          <w:tcPr>
            <w:tcW w:w="6673" w:type="dxa"/>
          </w:tcPr>
          <w:p w14:paraId="3605CCD3" w14:textId="4A14999A" w:rsidR="00C32367" w:rsidRDefault="00C32367" w:rsidP="00C32367">
            <w:pPr>
              <w:widowControl/>
              <w:rPr>
                <w:rFonts w:ascii="Calibri" w:hAnsi="Calibri" w:cs="Calibri"/>
                <w:color w:val="212121"/>
                <w:szCs w:val="20"/>
              </w:rPr>
            </w:pPr>
            <w:r>
              <w:rPr>
                <w:rFonts w:ascii="Calibri" w:hAnsi="Calibri" w:cs="Calibri"/>
                <w:color w:val="212121"/>
                <w:szCs w:val="20"/>
              </w:rPr>
              <w:t>No power boosting on sidelink CSI-RS, PT-RS and DMRS as the total power.</w:t>
            </w:r>
          </w:p>
        </w:tc>
      </w:tr>
      <w:tr w:rsidR="00C32367" w14:paraId="50E1351A" w14:textId="77777777" w:rsidTr="00537F0A">
        <w:tc>
          <w:tcPr>
            <w:tcW w:w="2689" w:type="dxa"/>
          </w:tcPr>
          <w:p w14:paraId="06D83D9A" w14:textId="6ABEFC29" w:rsidR="00C32367" w:rsidRDefault="00C32367" w:rsidP="00C32367">
            <w:pPr>
              <w:widowControl/>
              <w:rPr>
                <w:rFonts w:ascii="Calibri" w:hAnsi="Calibri" w:cs="Calibri"/>
                <w:color w:val="212121"/>
                <w:szCs w:val="20"/>
              </w:rPr>
            </w:pPr>
            <w:r>
              <w:rPr>
                <w:rFonts w:ascii="Calibri" w:hAnsi="Calibri" w:cs="Calibri"/>
                <w:color w:val="212121"/>
                <w:szCs w:val="20"/>
              </w:rPr>
              <w:t>Spreadtrum</w:t>
            </w:r>
          </w:p>
        </w:tc>
        <w:tc>
          <w:tcPr>
            <w:tcW w:w="6673" w:type="dxa"/>
          </w:tcPr>
          <w:p w14:paraId="30C00088" w14:textId="3BDCA94E" w:rsidR="00C32367" w:rsidRDefault="00C32367" w:rsidP="00C32367">
            <w:pPr>
              <w:widowControl/>
              <w:rPr>
                <w:rFonts w:ascii="Calibri" w:hAnsi="Calibri" w:cs="Calibri"/>
                <w:color w:val="212121"/>
                <w:szCs w:val="20"/>
              </w:rPr>
            </w:pPr>
            <w:r>
              <w:rPr>
                <w:rFonts w:ascii="Calibri" w:hAnsi="Calibri" w:cs="Calibri"/>
                <w:color w:val="212121"/>
                <w:szCs w:val="20"/>
              </w:rPr>
              <w:t>No Power boosting for SL CSI-RS, PT-RS and DMRS.</w:t>
            </w:r>
          </w:p>
        </w:tc>
      </w:tr>
      <w:tr w:rsidR="00C32367" w14:paraId="292D16E2" w14:textId="77777777" w:rsidTr="00537F0A">
        <w:tc>
          <w:tcPr>
            <w:tcW w:w="2689" w:type="dxa"/>
          </w:tcPr>
          <w:p w14:paraId="3872A400" w14:textId="41D393A0" w:rsidR="00C32367" w:rsidRDefault="00C32367" w:rsidP="00C32367">
            <w:pPr>
              <w:widowControl/>
              <w:rPr>
                <w:rFonts w:ascii="Calibri" w:hAnsi="Calibri" w:cs="Calibri"/>
                <w:color w:val="212121"/>
                <w:szCs w:val="20"/>
              </w:rPr>
            </w:pPr>
            <w:r>
              <w:rPr>
                <w:rFonts w:ascii="Arial" w:hAnsi="Arial" w:cs="Arial"/>
                <w:color w:val="212121"/>
                <w:sz w:val="21"/>
                <w:szCs w:val="21"/>
              </w:rPr>
              <w:t>Fujitsu</w:t>
            </w:r>
          </w:p>
        </w:tc>
        <w:tc>
          <w:tcPr>
            <w:tcW w:w="6673" w:type="dxa"/>
          </w:tcPr>
          <w:p w14:paraId="210A74BC" w14:textId="6CD32B74" w:rsidR="00C32367" w:rsidRDefault="00C32367" w:rsidP="00C32367">
            <w:pPr>
              <w:widowControl/>
              <w:rPr>
                <w:rFonts w:ascii="Calibri" w:hAnsi="Calibri" w:cs="Calibri"/>
                <w:color w:val="212121"/>
                <w:szCs w:val="20"/>
              </w:rPr>
            </w:pPr>
            <w:r>
              <w:rPr>
                <w:rFonts w:ascii="Arial" w:hAnsi="Arial" w:cs="Arial"/>
                <w:color w:val="212121"/>
                <w:sz w:val="21"/>
                <w:szCs w:val="21"/>
              </w:rPr>
              <w:t>No.</w:t>
            </w:r>
          </w:p>
        </w:tc>
      </w:tr>
      <w:tr w:rsidR="00C32367" w14:paraId="6DFB9048" w14:textId="77777777" w:rsidTr="00537F0A">
        <w:tc>
          <w:tcPr>
            <w:tcW w:w="2689" w:type="dxa"/>
          </w:tcPr>
          <w:p w14:paraId="7F416065" w14:textId="66DB01B5" w:rsidR="00C32367" w:rsidRDefault="00C32367" w:rsidP="00C32367">
            <w:pPr>
              <w:widowControl/>
              <w:rPr>
                <w:rFonts w:ascii="Arial" w:hAnsi="Arial" w:cs="Arial"/>
                <w:color w:val="212121"/>
                <w:sz w:val="21"/>
                <w:szCs w:val="21"/>
              </w:rPr>
            </w:pPr>
            <w:r>
              <w:rPr>
                <w:rFonts w:ascii="Calibri" w:hAnsi="Calibri" w:cs="Calibri"/>
                <w:color w:val="212121"/>
                <w:sz w:val="22"/>
              </w:rPr>
              <w:t>Samsung</w:t>
            </w:r>
          </w:p>
        </w:tc>
        <w:tc>
          <w:tcPr>
            <w:tcW w:w="6673" w:type="dxa"/>
          </w:tcPr>
          <w:p w14:paraId="0A1BF7BC" w14:textId="7ADD57CA" w:rsidR="00C32367" w:rsidRDefault="00C32367" w:rsidP="00C32367">
            <w:pPr>
              <w:widowControl/>
              <w:rPr>
                <w:rFonts w:ascii="Arial" w:hAnsi="Arial" w:cs="Arial"/>
                <w:color w:val="212121"/>
                <w:sz w:val="21"/>
                <w:szCs w:val="21"/>
              </w:rPr>
            </w:pPr>
            <w:r>
              <w:rPr>
                <w:rFonts w:ascii="Calibri" w:hAnsi="Calibri" w:cs="Calibri"/>
                <w:color w:val="212121"/>
                <w:szCs w:val="20"/>
              </w:rPr>
              <w:t>No Power boosting for SL CSI-RS, PT-RS and DMRS</w:t>
            </w:r>
          </w:p>
        </w:tc>
      </w:tr>
      <w:tr w:rsidR="00C32367" w14:paraId="28298EA2" w14:textId="77777777" w:rsidTr="00537F0A">
        <w:tc>
          <w:tcPr>
            <w:tcW w:w="2689" w:type="dxa"/>
          </w:tcPr>
          <w:p w14:paraId="5C396F8E" w14:textId="5D51AE4C" w:rsidR="00C32367" w:rsidRDefault="00C32367" w:rsidP="00C32367">
            <w:pPr>
              <w:widowControl/>
              <w:rPr>
                <w:rFonts w:ascii="Calibri" w:hAnsi="Calibri" w:cs="Calibri"/>
                <w:color w:val="212121"/>
                <w:sz w:val="22"/>
              </w:rPr>
            </w:pPr>
            <w:r>
              <w:rPr>
                <w:rFonts w:ascii="Calibri" w:hAnsi="Calibri" w:cs="Calibri"/>
                <w:sz w:val="22"/>
              </w:rPr>
              <w:t>ITRI</w:t>
            </w:r>
          </w:p>
        </w:tc>
        <w:tc>
          <w:tcPr>
            <w:tcW w:w="6673" w:type="dxa"/>
          </w:tcPr>
          <w:p w14:paraId="2279727B" w14:textId="21988476" w:rsidR="00C32367" w:rsidRDefault="00C32367" w:rsidP="00C32367">
            <w:pPr>
              <w:widowControl/>
              <w:rPr>
                <w:rFonts w:ascii="Calibri" w:hAnsi="Calibri" w:cs="Calibri"/>
                <w:color w:val="212121"/>
                <w:szCs w:val="20"/>
              </w:rPr>
            </w:pPr>
            <w:r>
              <w:rPr>
                <w:rFonts w:ascii="Calibri" w:hAnsi="Calibri" w:cs="Calibri"/>
                <w:sz w:val="22"/>
              </w:rPr>
              <w:t>No.​</w:t>
            </w:r>
          </w:p>
        </w:tc>
      </w:tr>
      <w:tr w:rsidR="00C32367" w14:paraId="4A217E1A" w14:textId="77777777" w:rsidTr="00537F0A">
        <w:tc>
          <w:tcPr>
            <w:tcW w:w="2689" w:type="dxa"/>
          </w:tcPr>
          <w:p w14:paraId="10CD72E1" w14:textId="01EF8B6F" w:rsidR="00C32367" w:rsidRDefault="00C32367" w:rsidP="00C32367">
            <w:pPr>
              <w:widowControl/>
              <w:rPr>
                <w:rFonts w:ascii="Calibri" w:hAnsi="Calibri" w:cs="Calibri"/>
                <w:sz w:val="22"/>
              </w:rPr>
            </w:pPr>
            <w:r>
              <w:rPr>
                <w:rFonts w:ascii="맑은 고딕" w:eastAsia="맑은 고딕" w:hAnsi="맑은 고딕" w:hint="eastAsia"/>
                <w:color w:val="C55A11"/>
                <w:szCs w:val="20"/>
              </w:rPr>
              <w:t>LG</w:t>
            </w:r>
          </w:p>
        </w:tc>
        <w:tc>
          <w:tcPr>
            <w:tcW w:w="6673" w:type="dxa"/>
          </w:tcPr>
          <w:p w14:paraId="5DC4C896" w14:textId="77777777" w:rsidR="00C32367" w:rsidRDefault="00C32367" w:rsidP="00C32367">
            <w:r>
              <w:rPr>
                <w:rFonts w:ascii="맑은 고딕" w:eastAsia="맑은 고딕" w:hAnsi="맑은 고딕" w:hint="eastAsia"/>
                <w:color w:val="C55A11"/>
                <w:szCs w:val="20"/>
              </w:rPr>
              <w:t xml:space="preserve">On the CSI-RS boosting, we do not think that power boosting of CSI-RS is not needed for the same reason in Q1. </w:t>
            </w:r>
          </w:p>
          <w:p w14:paraId="6150033A" w14:textId="77777777" w:rsidR="00C32367" w:rsidRDefault="00C32367" w:rsidP="00C32367">
            <w:r>
              <w:rPr>
                <w:rFonts w:ascii="맑은 고딕" w:eastAsia="맑은 고딕" w:hAnsi="맑은 고딕" w:hint="eastAsia"/>
                <w:color w:val="C55A11"/>
                <w:szCs w:val="20"/>
              </w:rPr>
              <w:t xml:space="preserve">On the description of rank-2 transmission, we think that the description for UL MIMO could be reused with following modification: </w:t>
            </w:r>
          </w:p>
          <w:p w14:paraId="34BCCD6C" w14:textId="5598A5A8" w:rsidR="00C32367" w:rsidRDefault="00C32367" w:rsidP="00C32367">
            <w:pPr>
              <w:widowControl/>
              <w:rPr>
                <w:rFonts w:ascii="Calibri" w:hAnsi="Calibri" w:cs="Calibri"/>
                <w:sz w:val="22"/>
              </w:rPr>
            </w:pPr>
            <w:r>
              <w:rPr>
                <w:rFonts w:ascii="맑은 고딕" w:eastAsia="맑은 고딕" w:hAnsi="맑은 고딕" w:hint="eastAsia"/>
                <w:color w:val="C55A11"/>
                <w:szCs w:val="20"/>
                <w:lang w:eastAsia="zh-CN"/>
              </w:rPr>
              <w:t>“</w:t>
            </w:r>
            <w:r>
              <w:rPr>
                <w:rFonts w:ascii="맑은 고딕" w:eastAsia="맑은 고딕" w:hAnsi="맑은 고딕" w:hint="eastAsia"/>
                <w:color w:val="C55A11"/>
                <w:szCs w:val="20"/>
              </w:rPr>
              <w:t xml:space="preserve">The UE splits the power equally across the antenna ports on which the UE transmits the </w:t>
            </w:r>
            <w:r>
              <w:rPr>
                <w:rFonts w:ascii="맑은 고딕" w:eastAsia="맑은 고딕" w:hAnsi="맑은 고딕" w:hint="eastAsia"/>
                <w:strike/>
                <w:color w:val="C55A11"/>
                <w:szCs w:val="20"/>
              </w:rPr>
              <w:t>PUSCH</w:t>
            </w:r>
            <w:r>
              <w:rPr>
                <w:rFonts w:ascii="맑은 고딕" w:eastAsia="맑은 고딕" w:hAnsi="맑은 고딕" w:hint="eastAsia"/>
                <w:color w:val="C55A11"/>
                <w:szCs w:val="20"/>
              </w:rPr>
              <w:t>PSSCH with non-zero power.</w:t>
            </w:r>
            <w:r>
              <w:rPr>
                <w:rFonts w:ascii="맑은 고딕" w:eastAsia="맑은 고딕" w:hAnsi="맑은 고딕" w:hint="eastAsia"/>
                <w:color w:val="C55A11"/>
                <w:szCs w:val="20"/>
                <w:lang w:eastAsia="zh-CN"/>
              </w:rPr>
              <w:t>”</w:t>
            </w:r>
          </w:p>
        </w:tc>
      </w:tr>
      <w:tr w:rsidR="00C32367" w14:paraId="0BE8070A" w14:textId="77777777" w:rsidTr="00537F0A">
        <w:tc>
          <w:tcPr>
            <w:tcW w:w="2689" w:type="dxa"/>
          </w:tcPr>
          <w:p w14:paraId="4499174A" w14:textId="5F62AFB9" w:rsidR="00C32367" w:rsidRDefault="00C32367" w:rsidP="00C32367">
            <w:pPr>
              <w:widowControl/>
              <w:rPr>
                <w:rFonts w:ascii="맑은 고딕" w:eastAsia="맑은 고딕" w:hAnsi="맑은 고딕"/>
                <w:color w:val="C55A11"/>
                <w:szCs w:val="20"/>
              </w:rPr>
            </w:pPr>
            <w:r>
              <w:rPr>
                <w:rFonts w:ascii="Calibri" w:hAnsi="Calibri" w:cs="Calibri"/>
                <w:color w:val="0070C0"/>
                <w:szCs w:val="20"/>
              </w:rPr>
              <w:t>Convida</w:t>
            </w:r>
          </w:p>
        </w:tc>
        <w:tc>
          <w:tcPr>
            <w:tcW w:w="6673" w:type="dxa"/>
          </w:tcPr>
          <w:p w14:paraId="401F4D5F" w14:textId="67FC22AC" w:rsidR="00C32367" w:rsidRDefault="00C32367" w:rsidP="00C32367">
            <w:pPr>
              <w:rPr>
                <w:rFonts w:ascii="맑은 고딕" w:eastAsia="맑은 고딕" w:hAnsi="맑은 고딕"/>
                <w:color w:val="C55A11"/>
                <w:szCs w:val="20"/>
              </w:rPr>
            </w:pPr>
            <w:r>
              <w:rPr>
                <w:rFonts w:ascii="Calibri" w:hAnsi="Calibri" w:cs="Calibri"/>
                <w:color w:val="0070C0"/>
                <w:szCs w:val="20"/>
              </w:rPr>
              <w:t>No Power boosting for SL CSI-RS, PT-RS and DMRS</w:t>
            </w:r>
          </w:p>
        </w:tc>
      </w:tr>
      <w:tr w:rsidR="00C32367" w14:paraId="7BEA3B52" w14:textId="77777777" w:rsidTr="00537F0A">
        <w:tc>
          <w:tcPr>
            <w:tcW w:w="2689" w:type="dxa"/>
          </w:tcPr>
          <w:p w14:paraId="334D40B6" w14:textId="63F2B877" w:rsidR="00C32367" w:rsidRDefault="00C32367" w:rsidP="00C32367">
            <w:pPr>
              <w:widowControl/>
              <w:rPr>
                <w:rFonts w:ascii="Calibri" w:hAnsi="Calibri" w:cs="Calibri"/>
                <w:color w:val="0070C0"/>
                <w:szCs w:val="20"/>
              </w:rPr>
            </w:pPr>
            <w:r>
              <w:rPr>
                <w:rFonts w:ascii="Calibri" w:hAnsi="Calibri" w:cs="Calibri"/>
                <w:sz w:val="22"/>
              </w:rPr>
              <w:t>Futurewei</w:t>
            </w:r>
          </w:p>
        </w:tc>
        <w:tc>
          <w:tcPr>
            <w:tcW w:w="6673" w:type="dxa"/>
          </w:tcPr>
          <w:p w14:paraId="35B856E4" w14:textId="719B9AD9" w:rsidR="00C32367" w:rsidRDefault="00C32367" w:rsidP="00C32367">
            <w:pPr>
              <w:rPr>
                <w:rFonts w:ascii="Calibri" w:hAnsi="Calibri" w:cs="Calibri"/>
                <w:color w:val="0070C0"/>
                <w:szCs w:val="20"/>
              </w:rPr>
            </w:pPr>
            <w:r>
              <w:rPr>
                <w:rFonts w:ascii="Calibri" w:hAnsi="Calibri" w:cs="Calibri"/>
                <w:sz w:val="22"/>
              </w:rPr>
              <w:t>Power is kept constant during the entire slot duration. No power boosting for any signal. For multiple layer transmissions, power is equally divided</w:t>
            </w:r>
          </w:p>
        </w:tc>
      </w:tr>
      <w:tr w:rsidR="00C32367" w14:paraId="40194244" w14:textId="77777777" w:rsidTr="00537F0A">
        <w:tc>
          <w:tcPr>
            <w:tcW w:w="2689" w:type="dxa"/>
          </w:tcPr>
          <w:p w14:paraId="224B644D" w14:textId="241000B9" w:rsidR="00C32367" w:rsidRDefault="00C32367" w:rsidP="00C32367">
            <w:pPr>
              <w:widowControl/>
              <w:rPr>
                <w:rFonts w:ascii="Calibri" w:hAnsi="Calibri" w:cs="Calibri"/>
                <w:sz w:val="22"/>
              </w:rPr>
            </w:pPr>
            <w:r>
              <w:rPr>
                <w:rFonts w:ascii="Calibri" w:hAnsi="Calibri" w:cs="Calibri"/>
                <w:sz w:val="22"/>
              </w:rPr>
              <w:t>InterDigital</w:t>
            </w:r>
          </w:p>
        </w:tc>
        <w:tc>
          <w:tcPr>
            <w:tcW w:w="6673" w:type="dxa"/>
          </w:tcPr>
          <w:p w14:paraId="14F880C4" w14:textId="77777777" w:rsidR="00C32367" w:rsidRDefault="00C32367" w:rsidP="00C32367">
            <w:pPr>
              <w:spacing w:line="252" w:lineRule="auto"/>
              <w:rPr>
                <w:rFonts w:ascii="Calibri" w:hAnsi="Calibri" w:cs="Calibri"/>
                <w:sz w:val="22"/>
              </w:rPr>
            </w:pPr>
            <w:r>
              <w:rPr>
                <w:rFonts w:ascii="Calibri" w:hAnsi="Calibri" w:cs="Calibri"/>
                <w:sz w:val="22"/>
              </w:rPr>
              <w:t>No power boosting is needed for CSI-RS and PT-RS. For DM-RS, power boosting may be used in a UE transparent manner when QPSK is used for PSSCH transmission if DMRS CDM group without data is used like NR Uu.</w:t>
            </w:r>
          </w:p>
          <w:p w14:paraId="41539F76" w14:textId="1C70A497" w:rsidR="00C32367" w:rsidRDefault="00C32367" w:rsidP="00C32367">
            <w:pPr>
              <w:rPr>
                <w:rFonts w:ascii="Calibri" w:hAnsi="Calibri" w:cs="Calibri"/>
                <w:sz w:val="22"/>
              </w:rPr>
            </w:pPr>
            <w:r>
              <w:rPr>
                <w:rFonts w:ascii="Calibri" w:hAnsi="Calibri" w:cs="Calibri"/>
                <w:sz w:val="22"/>
              </w:rPr>
              <w:t>Regarding power allocation for rank-2, it is straightforward to have equal power split as we always did.</w:t>
            </w:r>
          </w:p>
        </w:tc>
      </w:tr>
      <w:tr w:rsidR="00C32367" w14:paraId="5507FEE1" w14:textId="77777777" w:rsidTr="00537F0A">
        <w:tc>
          <w:tcPr>
            <w:tcW w:w="2689" w:type="dxa"/>
          </w:tcPr>
          <w:p w14:paraId="78A0E975" w14:textId="2EC9DFE5" w:rsidR="00C32367" w:rsidRDefault="00C32367" w:rsidP="00C32367">
            <w:pPr>
              <w:widowControl/>
              <w:rPr>
                <w:rFonts w:ascii="Calibri" w:hAnsi="Calibri" w:cs="Calibri"/>
                <w:sz w:val="22"/>
              </w:rPr>
            </w:pPr>
            <w:r>
              <w:rPr>
                <w:rFonts w:ascii="Calibri" w:hAnsi="Calibri" w:cs="Calibri"/>
                <w:sz w:val="22"/>
              </w:rPr>
              <w:t>Lenovo/MoTM</w:t>
            </w:r>
          </w:p>
        </w:tc>
        <w:tc>
          <w:tcPr>
            <w:tcW w:w="6673" w:type="dxa"/>
          </w:tcPr>
          <w:p w14:paraId="502921F1" w14:textId="119F2C16" w:rsidR="00C32367" w:rsidRDefault="00C32367" w:rsidP="00C32367">
            <w:pPr>
              <w:spacing w:line="252" w:lineRule="auto"/>
              <w:rPr>
                <w:rFonts w:ascii="Calibri" w:hAnsi="Calibri" w:cs="Calibri"/>
                <w:sz w:val="22"/>
              </w:rPr>
            </w:pPr>
            <w:r>
              <w:rPr>
                <w:rFonts w:ascii="Calibri" w:hAnsi="Calibri" w:cs="Calibri"/>
                <w:sz w:val="22"/>
              </w:rPr>
              <w:t>No</w:t>
            </w:r>
          </w:p>
        </w:tc>
      </w:tr>
      <w:tr w:rsidR="00C32367" w14:paraId="0A9A6697" w14:textId="77777777" w:rsidTr="00537F0A">
        <w:tc>
          <w:tcPr>
            <w:tcW w:w="2689" w:type="dxa"/>
          </w:tcPr>
          <w:p w14:paraId="05173C7D" w14:textId="605E56CA" w:rsidR="00C32367" w:rsidRDefault="00C32367" w:rsidP="00C32367">
            <w:pPr>
              <w:widowControl/>
              <w:rPr>
                <w:rFonts w:ascii="Calibri" w:hAnsi="Calibri" w:cs="Calibri"/>
                <w:sz w:val="22"/>
              </w:rPr>
            </w:pPr>
            <w:r>
              <w:rPr>
                <w:rFonts w:ascii="Calibri" w:hAnsi="Calibri" w:cs="Calibri"/>
                <w:sz w:val="22"/>
              </w:rPr>
              <w:t>Qualcomm</w:t>
            </w:r>
          </w:p>
        </w:tc>
        <w:tc>
          <w:tcPr>
            <w:tcW w:w="6673" w:type="dxa"/>
          </w:tcPr>
          <w:p w14:paraId="67783BC8" w14:textId="1E347C78" w:rsidR="00C32367" w:rsidRDefault="00C32367" w:rsidP="00C32367">
            <w:pPr>
              <w:spacing w:line="252" w:lineRule="auto"/>
              <w:rPr>
                <w:rFonts w:ascii="Calibri" w:hAnsi="Calibri" w:cs="Calibri"/>
                <w:sz w:val="22"/>
              </w:rPr>
            </w:pPr>
            <w:r w:rsidRPr="00203789">
              <w:rPr>
                <w:rFonts w:ascii="Calibri" w:hAnsi="Calibri" w:cs="Calibri" w:hint="eastAsia"/>
                <w:sz w:val="22"/>
              </w:rPr>
              <w:t>No power boosting for CSI-RS, PT-RS, DMRS</w:t>
            </w:r>
          </w:p>
        </w:tc>
      </w:tr>
      <w:tr w:rsidR="00C32367" w14:paraId="0C9D263A" w14:textId="77777777" w:rsidTr="00537F0A">
        <w:tc>
          <w:tcPr>
            <w:tcW w:w="2689" w:type="dxa"/>
          </w:tcPr>
          <w:p w14:paraId="37513A45" w14:textId="03D03F70" w:rsidR="00C32367" w:rsidRDefault="00C32367" w:rsidP="00C32367">
            <w:pPr>
              <w:widowControl/>
              <w:rPr>
                <w:rFonts w:ascii="Calibri" w:hAnsi="Calibri" w:cs="Calibri"/>
                <w:sz w:val="22"/>
              </w:rPr>
            </w:pPr>
            <w:r w:rsidRPr="00A511E0">
              <w:rPr>
                <w:rFonts w:ascii="Calibri" w:hAnsi="Calibri" w:cs="Calibri"/>
                <w:sz w:val="22"/>
                <w:szCs w:val="22"/>
              </w:rPr>
              <w:t>CATT</w:t>
            </w:r>
          </w:p>
        </w:tc>
        <w:tc>
          <w:tcPr>
            <w:tcW w:w="6673" w:type="dxa"/>
          </w:tcPr>
          <w:p w14:paraId="42352A1B" w14:textId="671E6049" w:rsidR="00C32367" w:rsidRPr="00203789" w:rsidRDefault="00C32367" w:rsidP="00C32367">
            <w:pPr>
              <w:spacing w:line="252" w:lineRule="auto"/>
              <w:rPr>
                <w:rFonts w:ascii="Calibri" w:hAnsi="Calibri" w:cs="Calibri"/>
                <w:sz w:val="22"/>
              </w:rPr>
            </w:pPr>
            <w:r w:rsidRPr="00A511E0">
              <w:rPr>
                <w:rFonts w:ascii="Calibri" w:hAnsi="Calibri" w:cs="Calibri"/>
                <w:sz w:val="22"/>
                <w:szCs w:val="22"/>
              </w:rPr>
              <w:t>No power boosting for RS</w:t>
            </w:r>
          </w:p>
        </w:tc>
      </w:tr>
      <w:tr w:rsidR="00C32367" w14:paraId="38E6DDFC" w14:textId="77777777" w:rsidTr="00537F0A">
        <w:tc>
          <w:tcPr>
            <w:tcW w:w="2689" w:type="dxa"/>
          </w:tcPr>
          <w:p w14:paraId="2D349A77" w14:textId="0BDEF1DA" w:rsidR="00C32367" w:rsidRPr="00A511E0" w:rsidRDefault="00C32367" w:rsidP="00C32367">
            <w:pPr>
              <w:widowControl/>
              <w:rPr>
                <w:rFonts w:ascii="Calibri" w:hAnsi="Calibri" w:cs="Calibri"/>
                <w:sz w:val="22"/>
                <w:szCs w:val="22"/>
              </w:rPr>
            </w:pPr>
            <w:r w:rsidRPr="00A511E0">
              <w:rPr>
                <w:rFonts w:ascii="Calibri" w:hAnsi="Calibri" w:cs="Calibri"/>
                <w:sz w:val="22"/>
                <w:szCs w:val="22"/>
              </w:rPr>
              <w:t>ITL</w:t>
            </w:r>
          </w:p>
        </w:tc>
        <w:tc>
          <w:tcPr>
            <w:tcW w:w="6673" w:type="dxa"/>
          </w:tcPr>
          <w:p w14:paraId="56168486" w14:textId="02F101DB" w:rsidR="00C32367" w:rsidRPr="00A511E0" w:rsidRDefault="00C32367" w:rsidP="00C32367">
            <w:pPr>
              <w:spacing w:line="252" w:lineRule="auto"/>
              <w:rPr>
                <w:rFonts w:ascii="Calibri" w:hAnsi="Calibri" w:cs="Calibri"/>
                <w:sz w:val="22"/>
                <w:szCs w:val="22"/>
              </w:rPr>
            </w:pPr>
            <w:r w:rsidRPr="00A511E0">
              <w:rPr>
                <w:rFonts w:ascii="Calibri" w:hAnsi="Calibri" w:cs="Calibri"/>
                <w:sz w:val="22"/>
                <w:szCs w:val="22"/>
              </w:rPr>
              <w:t xml:space="preserve">No need power boosting for CSI-RS, PTRS and DMRS. </w:t>
            </w:r>
          </w:p>
        </w:tc>
      </w:tr>
      <w:tr w:rsidR="00C32367" w14:paraId="530ECBFA" w14:textId="77777777" w:rsidTr="00537F0A">
        <w:tc>
          <w:tcPr>
            <w:tcW w:w="2689" w:type="dxa"/>
          </w:tcPr>
          <w:p w14:paraId="3C0108FB" w14:textId="79B42802" w:rsidR="00C32367" w:rsidRPr="00A511E0" w:rsidRDefault="00C32367" w:rsidP="00C32367">
            <w:pPr>
              <w:widowControl/>
              <w:rPr>
                <w:rFonts w:ascii="Calibri" w:hAnsi="Calibri" w:cs="Calibri"/>
                <w:sz w:val="22"/>
                <w:szCs w:val="22"/>
              </w:rPr>
            </w:pPr>
            <w:r>
              <w:rPr>
                <w:rFonts w:ascii="Calibri" w:hAnsi="Calibri" w:cs="Calibri"/>
                <w:color w:val="000000"/>
                <w:sz w:val="22"/>
                <w:szCs w:val="22"/>
              </w:rPr>
              <w:t>Sharp</w:t>
            </w:r>
          </w:p>
        </w:tc>
        <w:tc>
          <w:tcPr>
            <w:tcW w:w="6673" w:type="dxa"/>
          </w:tcPr>
          <w:p w14:paraId="0EC267A5" w14:textId="0F6FCE0A" w:rsidR="00C32367" w:rsidRPr="00A511E0" w:rsidRDefault="00C32367" w:rsidP="00C32367">
            <w:pPr>
              <w:spacing w:line="252" w:lineRule="auto"/>
              <w:rPr>
                <w:rFonts w:ascii="Calibri" w:hAnsi="Calibri" w:cs="Calibri"/>
                <w:sz w:val="22"/>
                <w:szCs w:val="22"/>
              </w:rPr>
            </w:pPr>
            <w:r>
              <w:rPr>
                <w:rFonts w:ascii="Calibri" w:hAnsi="Calibri" w:cs="Calibri"/>
                <w:color w:val="000000"/>
                <w:sz w:val="22"/>
                <w:szCs w:val="22"/>
              </w:rPr>
              <w:t>No</w:t>
            </w:r>
          </w:p>
        </w:tc>
      </w:tr>
    </w:tbl>
    <w:p w14:paraId="280B4AC3" w14:textId="77777777" w:rsidR="00537F0A" w:rsidRDefault="00537F0A" w:rsidP="00537F0A">
      <w:pPr>
        <w:widowControl/>
        <w:rPr>
          <w:rFonts w:ascii="Calibri" w:hAnsi="Calibri" w:cs="Calibri"/>
          <w:sz w:val="22"/>
        </w:rPr>
      </w:pPr>
    </w:p>
    <w:p w14:paraId="0E5ABEAD" w14:textId="1CFFD2A8" w:rsidR="00C32367" w:rsidRPr="002C4E11" w:rsidRDefault="00C32367" w:rsidP="00C32367">
      <w:pPr>
        <w:spacing w:after="240"/>
        <w:rPr>
          <w:rFonts w:ascii="Calibri" w:hAnsi="Calibri" w:cs="Calibri"/>
          <w:b/>
          <w:color w:val="212121"/>
          <w:sz w:val="22"/>
        </w:rPr>
      </w:pPr>
      <w:r w:rsidRPr="002C4E11">
        <w:rPr>
          <w:rFonts w:ascii="Calibri" w:hAnsi="Calibri" w:cs="Calibri"/>
          <w:b/>
          <w:color w:val="212121"/>
          <w:sz w:val="22"/>
        </w:rPr>
        <w:t>Observation:</w:t>
      </w:r>
      <w:r w:rsidRPr="002C4E11">
        <w:rPr>
          <w:rFonts w:ascii="Calibri" w:hAnsi="Calibri" w:cs="Calibri" w:hint="eastAsia"/>
          <w:b/>
          <w:color w:val="212121"/>
          <w:sz w:val="22"/>
        </w:rPr>
        <w:t xml:space="preserve"> </w:t>
      </w:r>
      <w:r w:rsidRPr="002C4E11">
        <w:rPr>
          <w:rFonts w:ascii="Calibri" w:hAnsi="Calibri" w:cs="Calibri"/>
          <w:b/>
          <w:color w:val="212121"/>
          <w:sz w:val="22"/>
        </w:rPr>
        <w:t xml:space="preserve">Most companies </w:t>
      </w:r>
      <w:r>
        <w:rPr>
          <w:rFonts w:ascii="Calibri" w:hAnsi="Calibri" w:cs="Calibri"/>
          <w:b/>
          <w:color w:val="212121"/>
          <w:sz w:val="22"/>
        </w:rPr>
        <w:t>responded</w:t>
      </w:r>
      <w:r w:rsidRPr="002C4E11">
        <w:rPr>
          <w:rFonts w:ascii="Calibri" w:hAnsi="Calibri" w:cs="Calibri"/>
          <w:b/>
          <w:color w:val="212121"/>
          <w:sz w:val="22"/>
        </w:rPr>
        <w:t xml:space="preserve"> that no PSD boosting for SL-CSI-RS/SL-PT-RS/PSSCH DMRS/PSCCH DMRS. For 2-AP transmission, most companies </w:t>
      </w:r>
      <w:r>
        <w:rPr>
          <w:rFonts w:ascii="Calibri" w:hAnsi="Calibri" w:cs="Calibri"/>
          <w:b/>
          <w:color w:val="212121"/>
          <w:sz w:val="22"/>
        </w:rPr>
        <w:t>responded</w:t>
      </w:r>
      <w:r w:rsidRPr="002C4E11">
        <w:rPr>
          <w:rFonts w:ascii="Calibri" w:hAnsi="Calibri" w:cs="Calibri"/>
          <w:b/>
          <w:color w:val="212121"/>
          <w:sz w:val="22"/>
        </w:rPr>
        <w:t xml:space="preserve"> that the equal power is used for each antenna port. </w:t>
      </w:r>
    </w:p>
    <w:p w14:paraId="68B9EB7C" w14:textId="77777777" w:rsidR="00C32367" w:rsidRDefault="00C32367" w:rsidP="00537F0A">
      <w:pPr>
        <w:widowControl/>
        <w:rPr>
          <w:rFonts w:ascii="Calibri" w:hAnsi="Calibri" w:cs="Calibri"/>
          <w:sz w:val="22"/>
        </w:rPr>
      </w:pPr>
    </w:p>
    <w:p w14:paraId="543FDDE6" w14:textId="77777777" w:rsidR="00537F0A" w:rsidRPr="00537F0A" w:rsidRDefault="00537F0A" w:rsidP="00537F0A">
      <w:pPr>
        <w:pStyle w:val="1"/>
        <w:keepLines w:val="0"/>
        <w:numPr>
          <w:ilvl w:val="2"/>
          <w:numId w:val="15"/>
        </w:numPr>
        <w:pBdr>
          <w:top w:val="none" w:sz="0" w:space="0" w:color="auto"/>
        </w:pBdr>
        <w:overflowPunct/>
        <w:autoSpaceDE/>
        <w:autoSpaceDN/>
        <w:adjustRightInd/>
        <w:spacing w:beforeLines="50" w:before="120" w:afterLines="50" w:after="120"/>
        <w:textAlignment w:val="auto"/>
        <w:rPr>
          <w:rFonts w:ascii="Times New Roman" w:eastAsia="SimSun" w:hAnsi="Times New Roman"/>
          <w:kern w:val="32"/>
          <w:sz w:val="24"/>
          <w:lang w:val="en-US" w:eastAsia="zh-CN"/>
        </w:rPr>
      </w:pPr>
      <w:r w:rsidRPr="00537F0A">
        <w:rPr>
          <w:rFonts w:ascii="Times New Roman" w:eastAsia="바탕체" w:hAnsi="Times New Roman"/>
          <w:kern w:val="32"/>
          <w:sz w:val="24"/>
          <w:lang w:val="en-US" w:eastAsia="ko-KR"/>
        </w:rPr>
        <w:t>Whether to support multiple PSFCH TXs and, if supported, PSD of each PSFCH</w:t>
      </w:r>
    </w:p>
    <w:p w14:paraId="3130B033" w14:textId="77777777" w:rsidR="00537F0A" w:rsidRDefault="00537F0A" w:rsidP="00537F0A">
      <w:pPr>
        <w:widowControl/>
        <w:rPr>
          <w:rFonts w:ascii="Calibri" w:hAnsi="Calibri" w:cs="Calibri"/>
          <w:sz w:val="22"/>
        </w:rPr>
      </w:pPr>
      <w:r>
        <w:rPr>
          <w:rFonts w:ascii="Calibri" w:hAnsi="Calibri" w:cs="Calibri" w:hint="eastAsia"/>
          <w:sz w:val="22"/>
        </w:rPr>
        <w:t xml:space="preserve">Currently, it needs to clarify whether multiple PSFCH TXs </w:t>
      </w:r>
      <w:r>
        <w:rPr>
          <w:rFonts w:ascii="Calibri" w:hAnsi="Calibri" w:cs="Calibri"/>
          <w:sz w:val="22"/>
        </w:rPr>
        <w:t xml:space="preserve">are supported or not. If supported, it needs to decide how many PSFCH TXs will be allowed and how to determine PSD of each PSFCH TX. </w:t>
      </w:r>
    </w:p>
    <w:p w14:paraId="33E460BB" w14:textId="77777777" w:rsidR="00537F0A" w:rsidRDefault="00537F0A" w:rsidP="00537F0A">
      <w:pPr>
        <w:pStyle w:val="af4"/>
        <w:widowControl/>
        <w:numPr>
          <w:ilvl w:val="0"/>
          <w:numId w:val="13"/>
        </w:numPr>
        <w:spacing w:after="0"/>
        <w:ind w:leftChars="0"/>
        <w:rPr>
          <w:rFonts w:ascii="Calibri" w:hAnsi="Calibri" w:cs="Calibri"/>
          <w:sz w:val="22"/>
        </w:rPr>
      </w:pPr>
      <w:r>
        <w:rPr>
          <w:rFonts w:ascii="Calibri" w:hAnsi="Calibri" w:cs="Calibri" w:hint="eastAsia"/>
          <w:sz w:val="22"/>
        </w:rPr>
        <w:t>Q</w:t>
      </w:r>
      <w:r>
        <w:rPr>
          <w:rFonts w:ascii="Calibri" w:hAnsi="Calibri" w:cs="Calibri"/>
          <w:sz w:val="22"/>
        </w:rPr>
        <w:t>1</w:t>
      </w:r>
      <w:r>
        <w:rPr>
          <w:rFonts w:ascii="Calibri" w:hAnsi="Calibri" w:cs="Calibri" w:hint="eastAsia"/>
          <w:sz w:val="22"/>
        </w:rPr>
        <w:t xml:space="preserve">: </w:t>
      </w:r>
      <w:r>
        <w:rPr>
          <w:rFonts w:ascii="Calibri" w:hAnsi="Calibri" w:cs="Calibri"/>
          <w:sz w:val="22"/>
        </w:rPr>
        <w:t xml:space="preserve">Whether to support multiple PSFCH transmission in a PSFCH transmission occasion in Rel-16 NR sidelink? If yes, what is the </w:t>
      </w:r>
      <w:r w:rsidRPr="00091E37">
        <w:rPr>
          <w:rFonts w:ascii="Calibri" w:hAnsi="Calibri" w:cs="Calibri"/>
          <w:sz w:val="22"/>
        </w:rPr>
        <w:t xml:space="preserve">maximum </w:t>
      </w:r>
      <w:r w:rsidRPr="00091E37">
        <w:rPr>
          <w:rFonts w:ascii="Calibri" w:hAnsi="Calibri" w:cs="Calibri" w:hint="eastAsia"/>
          <w:sz w:val="22"/>
        </w:rPr>
        <w:t xml:space="preserve">number of PSFCH </w:t>
      </w:r>
      <w:r w:rsidRPr="00CA6C83">
        <w:rPr>
          <w:rFonts w:ascii="Calibri" w:hAnsi="Calibri" w:cs="Calibri"/>
          <w:sz w:val="22"/>
        </w:rPr>
        <w:t>transmission</w:t>
      </w:r>
      <w:r w:rsidRPr="00CA6C83">
        <w:rPr>
          <w:rFonts w:ascii="Calibri" w:hAnsi="Calibri" w:cs="Calibri" w:hint="eastAsia"/>
          <w:sz w:val="22"/>
        </w:rPr>
        <w:t xml:space="preserve">s </w:t>
      </w:r>
      <w:r w:rsidRPr="00CA6C83">
        <w:rPr>
          <w:rFonts w:ascii="Calibri" w:hAnsi="Calibri" w:cs="Calibri"/>
          <w:sz w:val="22"/>
        </w:rPr>
        <w:t>in a PSFCH transmission occasion</w:t>
      </w:r>
      <w:r>
        <w:rPr>
          <w:rFonts w:ascii="Calibri" w:hAnsi="Calibri" w:cs="Calibri"/>
          <w:sz w:val="22"/>
        </w:rPr>
        <w:t xml:space="preserve">? </w:t>
      </w:r>
    </w:p>
    <w:tbl>
      <w:tblPr>
        <w:tblStyle w:val="aa"/>
        <w:tblW w:w="0" w:type="auto"/>
        <w:tblLook w:val="04A0" w:firstRow="1" w:lastRow="0" w:firstColumn="1" w:lastColumn="0" w:noHBand="0" w:noVBand="1"/>
      </w:tblPr>
      <w:tblGrid>
        <w:gridCol w:w="2689"/>
        <w:gridCol w:w="6673"/>
      </w:tblGrid>
      <w:tr w:rsidR="00537F0A" w14:paraId="5715CE88" w14:textId="77777777" w:rsidTr="00537F0A">
        <w:tc>
          <w:tcPr>
            <w:tcW w:w="2689" w:type="dxa"/>
            <w:shd w:val="clear" w:color="auto" w:fill="D0CECE" w:themeFill="background2" w:themeFillShade="E6"/>
          </w:tcPr>
          <w:p w14:paraId="5B5FB55B" w14:textId="77777777" w:rsidR="00537F0A" w:rsidRDefault="00537F0A" w:rsidP="00537F0A">
            <w:pPr>
              <w:widowControl/>
              <w:rPr>
                <w:rFonts w:ascii="Calibri" w:hAnsi="Calibri" w:cs="Calibri"/>
                <w:sz w:val="22"/>
              </w:rPr>
            </w:pPr>
            <w:r>
              <w:rPr>
                <w:rFonts w:ascii="Calibri" w:hAnsi="Calibri" w:cs="Calibri" w:hint="eastAsia"/>
                <w:sz w:val="22"/>
              </w:rPr>
              <w:t>Company</w:t>
            </w:r>
          </w:p>
        </w:tc>
        <w:tc>
          <w:tcPr>
            <w:tcW w:w="6673" w:type="dxa"/>
            <w:shd w:val="clear" w:color="auto" w:fill="D0CECE" w:themeFill="background2" w:themeFillShade="E6"/>
          </w:tcPr>
          <w:p w14:paraId="01BD5295" w14:textId="77777777" w:rsidR="00537F0A" w:rsidRDefault="00537F0A" w:rsidP="00537F0A">
            <w:pPr>
              <w:widowControl/>
              <w:rPr>
                <w:rFonts w:ascii="Calibri" w:hAnsi="Calibri" w:cs="Calibri"/>
                <w:sz w:val="22"/>
              </w:rPr>
            </w:pPr>
            <w:r>
              <w:rPr>
                <w:rFonts w:ascii="Calibri" w:hAnsi="Calibri" w:cs="Calibri" w:hint="eastAsia"/>
                <w:sz w:val="22"/>
              </w:rPr>
              <w:t>View</w:t>
            </w:r>
          </w:p>
        </w:tc>
      </w:tr>
      <w:tr w:rsidR="005C45AF" w14:paraId="18560BB0" w14:textId="77777777" w:rsidTr="00537F0A">
        <w:tc>
          <w:tcPr>
            <w:tcW w:w="2689" w:type="dxa"/>
          </w:tcPr>
          <w:p w14:paraId="7AA11E48" w14:textId="17094D01" w:rsidR="005C45AF" w:rsidRDefault="005C45AF" w:rsidP="005C45AF">
            <w:pPr>
              <w:widowControl/>
              <w:rPr>
                <w:rFonts w:ascii="Calibri" w:hAnsi="Calibri" w:cs="Calibri"/>
                <w:sz w:val="22"/>
              </w:rPr>
            </w:pPr>
            <w:r>
              <w:rPr>
                <w:rFonts w:ascii="맑은 고딕" w:eastAsia="맑은 고딕" w:hAnsi="맑은 고딕" w:hint="eastAsia"/>
                <w:color w:val="212121"/>
                <w:szCs w:val="20"/>
              </w:rPr>
              <w:t>OPPO</w:t>
            </w:r>
          </w:p>
        </w:tc>
        <w:tc>
          <w:tcPr>
            <w:tcW w:w="6673" w:type="dxa"/>
          </w:tcPr>
          <w:p w14:paraId="1213B010" w14:textId="5ADBEC8A" w:rsidR="005C45AF" w:rsidRDefault="005C45AF" w:rsidP="005C45AF">
            <w:pPr>
              <w:widowControl/>
              <w:rPr>
                <w:rFonts w:ascii="Calibri" w:hAnsi="Calibri" w:cs="Calibri"/>
                <w:sz w:val="22"/>
              </w:rPr>
            </w:pPr>
            <w:r>
              <w:rPr>
                <w:rFonts w:ascii="Calibri" w:hAnsi="Calibri" w:cs="Calibri"/>
                <w:color w:val="212121"/>
                <w:szCs w:val="20"/>
              </w:rPr>
              <w:t xml:space="preserve">According to RAN4’s LS (R1-1911678) more than 1 PSFCH transmission at the same time is supported, while no RF requirement is done in RAN4. It is not sure whether there is enough time for RAN4 to define the RF requirement for multiple </w:t>
            </w:r>
            <w:r>
              <w:rPr>
                <w:rFonts w:ascii="Calibri" w:hAnsi="Calibri" w:cs="Calibri"/>
                <w:color w:val="212121"/>
                <w:szCs w:val="20"/>
              </w:rPr>
              <w:lastRenderedPageBreak/>
              <w:t>PSFCH transmission in Rel-16 NR-V2X. It is preferred to limit to only 1 PSFCH transmission at the same time per UE in Rel-16 NR-V2X. Considering forward compatibility, N&gt;1 PSFCH will be supported in later release, the number of N can be (pre-)configured. In Rel-16, N is limit to 1</w:t>
            </w:r>
          </w:p>
        </w:tc>
      </w:tr>
      <w:tr w:rsidR="005C45AF" w14:paraId="10A5408A" w14:textId="77777777" w:rsidTr="00537F0A">
        <w:tc>
          <w:tcPr>
            <w:tcW w:w="2689" w:type="dxa"/>
          </w:tcPr>
          <w:p w14:paraId="380B296B" w14:textId="420E476B" w:rsidR="005C45AF" w:rsidRDefault="005C45AF" w:rsidP="005C45AF">
            <w:pPr>
              <w:widowControl/>
              <w:rPr>
                <w:rFonts w:ascii="Calibri" w:hAnsi="Calibri" w:cs="Calibri"/>
                <w:sz w:val="22"/>
              </w:rPr>
            </w:pPr>
            <w:r>
              <w:rPr>
                <w:rFonts w:ascii="Calibri" w:hAnsi="Calibri" w:cs="Calibri"/>
                <w:color w:val="212121"/>
                <w:szCs w:val="20"/>
              </w:rPr>
              <w:lastRenderedPageBreak/>
              <w:t>Ericsson</w:t>
            </w:r>
          </w:p>
        </w:tc>
        <w:tc>
          <w:tcPr>
            <w:tcW w:w="6673" w:type="dxa"/>
          </w:tcPr>
          <w:p w14:paraId="1F40B67B" w14:textId="38D6B32E" w:rsidR="005C45AF" w:rsidRDefault="005C45AF" w:rsidP="005C45AF">
            <w:pPr>
              <w:widowControl/>
              <w:rPr>
                <w:rFonts w:ascii="Calibri" w:hAnsi="Calibri" w:cs="Calibri"/>
                <w:sz w:val="22"/>
              </w:rPr>
            </w:pPr>
            <w:r>
              <w:rPr>
                <w:rFonts w:ascii="Calibri" w:hAnsi="Calibri" w:cs="Calibri"/>
                <w:color w:val="212121"/>
                <w:szCs w:val="20"/>
              </w:rPr>
              <w:t>Yes. RAN4 has already indicated that multiple PSFCH transmissions are supported. However, when it comes to maximum number, it should be up to UE implementation while meeting the RAN4 requirements.</w:t>
            </w:r>
          </w:p>
        </w:tc>
      </w:tr>
      <w:tr w:rsidR="005C45AF" w14:paraId="21D0156B" w14:textId="77777777" w:rsidTr="00537F0A">
        <w:tc>
          <w:tcPr>
            <w:tcW w:w="2689" w:type="dxa"/>
          </w:tcPr>
          <w:p w14:paraId="2EA995EC" w14:textId="1FA4C75A" w:rsidR="005C45AF" w:rsidRDefault="005C45AF" w:rsidP="005C45AF">
            <w:pPr>
              <w:widowControl/>
              <w:rPr>
                <w:rFonts w:ascii="Calibri" w:hAnsi="Calibri" w:cs="Calibri"/>
                <w:sz w:val="22"/>
              </w:rPr>
            </w:pPr>
            <w:r>
              <w:rPr>
                <w:rFonts w:ascii="Calibri" w:hAnsi="Calibri" w:cs="Calibri"/>
                <w:color w:val="212121"/>
                <w:szCs w:val="20"/>
              </w:rPr>
              <w:t>Huawei, HiSilicon, </w:t>
            </w:r>
          </w:p>
        </w:tc>
        <w:tc>
          <w:tcPr>
            <w:tcW w:w="6673" w:type="dxa"/>
          </w:tcPr>
          <w:p w14:paraId="3AE94385" w14:textId="0F8080CB" w:rsidR="005C45AF" w:rsidRDefault="005C45AF" w:rsidP="005C45AF">
            <w:pPr>
              <w:widowControl/>
              <w:rPr>
                <w:rFonts w:ascii="Calibri" w:hAnsi="Calibri" w:cs="Calibri"/>
                <w:sz w:val="22"/>
              </w:rPr>
            </w:pPr>
            <w:r>
              <w:rPr>
                <w:rFonts w:ascii="Calibri" w:hAnsi="Calibri" w:cs="Calibri"/>
                <w:color w:val="212121"/>
                <w:szCs w:val="20"/>
              </w:rPr>
              <w:t>The question has been answered as “supported” by RAN4. RAN4 are still working on setting requirements, and even if requirements are not set in RAN4 in Rel-16 that does not mean the physical layer should not specify it. The maximum number can be a UE capability indication.</w:t>
            </w:r>
          </w:p>
        </w:tc>
      </w:tr>
      <w:tr w:rsidR="005C45AF" w14:paraId="2BA2C698" w14:textId="77777777" w:rsidTr="00537F0A">
        <w:tc>
          <w:tcPr>
            <w:tcW w:w="2689" w:type="dxa"/>
          </w:tcPr>
          <w:p w14:paraId="108982AC" w14:textId="1EA98505" w:rsidR="005C45AF" w:rsidRDefault="005C45AF" w:rsidP="005C45AF">
            <w:pPr>
              <w:widowControl/>
              <w:rPr>
                <w:rFonts w:ascii="Calibri" w:hAnsi="Calibri" w:cs="Calibri"/>
                <w:color w:val="212121"/>
                <w:szCs w:val="20"/>
              </w:rPr>
            </w:pPr>
            <w:r>
              <w:rPr>
                <w:rFonts w:ascii="Calibri" w:hAnsi="Calibri" w:cs="Calibri"/>
                <w:color w:val="212121"/>
                <w:szCs w:val="20"/>
              </w:rPr>
              <w:t>Apple</w:t>
            </w:r>
          </w:p>
        </w:tc>
        <w:tc>
          <w:tcPr>
            <w:tcW w:w="6673" w:type="dxa"/>
          </w:tcPr>
          <w:p w14:paraId="0666AA60" w14:textId="6860D573" w:rsidR="005C45AF" w:rsidRDefault="005C45AF" w:rsidP="005C45AF">
            <w:pPr>
              <w:widowControl/>
              <w:rPr>
                <w:rFonts w:ascii="Calibri" w:hAnsi="Calibri" w:cs="Calibri"/>
                <w:color w:val="212121"/>
                <w:szCs w:val="20"/>
              </w:rPr>
            </w:pPr>
            <w:r>
              <w:rPr>
                <w:rFonts w:ascii="Calibri" w:hAnsi="Calibri" w:cs="Calibri"/>
                <w:color w:val="212121"/>
                <w:szCs w:val="20"/>
              </w:rPr>
              <w:t>RAN4 indicated the possibility of supporting multiple simultaneous PSFCH transmissions. The maximum number of PSFCH transmissions may depend on UE capability.</w:t>
            </w:r>
          </w:p>
        </w:tc>
      </w:tr>
      <w:tr w:rsidR="005C45AF" w14:paraId="488C9C03" w14:textId="77777777" w:rsidTr="00537F0A">
        <w:tc>
          <w:tcPr>
            <w:tcW w:w="2689" w:type="dxa"/>
          </w:tcPr>
          <w:p w14:paraId="3A806780" w14:textId="554A0704" w:rsidR="005C45AF" w:rsidRDefault="005C45AF" w:rsidP="005C45AF">
            <w:pPr>
              <w:widowControl/>
              <w:rPr>
                <w:rFonts w:ascii="Calibri" w:hAnsi="Calibri" w:cs="Calibri"/>
                <w:color w:val="212121"/>
                <w:szCs w:val="20"/>
              </w:rPr>
            </w:pPr>
            <w:r>
              <w:rPr>
                <w:rFonts w:ascii="Calibri" w:hAnsi="Calibri" w:cs="Calibri"/>
                <w:color w:val="212121"/>
                <w:szCs w:val="20"/>
              </w:rPr>
              <w:t>vivo</w:t>
            </w:r>
          </w:p>
        </w:tc>
        <w:tc>
          <w:tcPr>
            <w:tcW w:w="6673" w:type="dxa"/>
          </w:tcPr>
          <w:p w14:paraId="6B0F646D" w14:textId="13FBFBD3" w:rsidR="005C45AF" w:rsidRDefault="005C45AF" w:rsidP="005C45AF">
            <w:pPr>
              <w:widowControl/>
              <w:rPr>
                <w:rFonts w:ascii="Calibri" w:hAnsi="Calibri" w:cs="Calibri"/>
                <w:color w:val="212121"/>
                <w:szCs w:val="20"/>
              </w:rPr>
            </w:pPr>
            <w:r>
              <w:rPr>
                <w:rFonts w:ascii="Calibri" w:hAnsi="Calibri" w:cs="Calibri"/>
                <w:color w:val="212121"/>
                <w:szCs w:val="20"/>
              </w:rPr>
              <w:t>Yes. The max. number of PSFCH transmission is up to UE capability</w:t>
            </w:r>
          </w:p>
        </w:tc>
      </w:tr>
      <w:tr w:rsidR="005C45AF" w14:paraId="7930D486" w14:textId="77777777" w:rsidTr="00537F0A">
        <w:tc>
          <w:tcPr>
            <w:tcW w:w="2689" w:type="dxa"/>
          </w:tcPr>
          <w:p w14:paraId="47BE7460" w14:textId="6156088C" w:rsidR="005C45AF" w:rsidRDefault="005C45AF" w:rsidP="005C45AF">
            <w:pPr>
              <w:widowControl/>
              <w:rPr>
                <w:rFonts w:ascii="Calibri" w:hAnsi="Calibri" w:cs="Calibri"/>
                <w:color w:val="212121"/>
                <w:szCs w:val="20"/>
              </w:rPr>
            </w:pPr>
            <w:r>
              <w:rPr>
                <w:rFonts w:ascii="Times New Roman"/>
                <w:color w:val="212121"/>
              </w:rPr>
              <w:t>Xiaomi</w:t>
            </w:r>
          </w:p>
        </w:tc>
        <w:tc>
          <w:tcPr>
            <w:tcW w:w="6673" w:type="dxa"/>
          </w:tcPr>
          <w:p w14:paraId="708353C0" w14:textId="3C92C40B" w:rsidR="005C45AF" w:rsidRDefault="005C45AF" w:rsidP="005C45AF">
            <w:pPr>
              <w:widowControl/>
              <w:rPr>
                <w:rFonts w:ascii="Calibri" w:hAnsi="Calibri" w:cs="Calibri"/>
                <w:color w:val="212121"/>
                <w:szCs w:val="20"/>
              </w:rPr>
            </w:pPr>
            <w:r>
              <w:rPr>
                <w:rFonts w:ascii="Times New Roman"/>
                <w:color w:val="212121"/>
              </w:rPr>
              <w:t>We do not see the benefit of supporting multiple simultaneous transmission of PSFCHs considering the timeline and doubtable benefit. We prefer to only supporting N=1 in release 16.</w:t>
            </w:r>
          </w:p>
        </w:tc>
      </w:tr>
      <w:tr w:rsidR="005C45AF" w14:paraId="1F97B78E" w14:textId="77777777" w:rsidTr="00537F0A">
        <w:tc>
          <w:tcPr>
            <w:tcW w:w="2689" w:type="dxa"/>
          </w:tcPr>
          <w:p w14:paraId="573676F7" w14:textId="1A6974DE" w:rsidR="005C45AF" w:rsidRDefault="005C45AF" w:rsidP="005C45AF">
            <w:pPr>
              <w:widowControl/>
              <w:rPr>
                <w:rFonts w:ascii="Times New Roman"/>
                <w:color w:val="212121"/>
              </w:rPr>
            </w:pPr>
            <w:r>
              <w:rPr>
                <w:rFonts w:ascii="Times New Roman"/>
                <w:color w:val="212121"/>
              </w:rPr>
              <w:t>ZTE/Sanechips</w:t>
            </w:r>
            <w:r>
              <w:rPr>
                <w:rFonts w:hint="eastAsia"/>
                <w:color w:val="212121"/>
              </w:rPr>
              <w:t> </w:t>
            </w:r>
          </w:p>
        </w:tc>
        <w:tc>
          <w:tcPr>
            <w:tcW w:w="6673" w:type="dxa"/>
          </w:tcPr>
          <w:p w14:paraId="5F7ED3FF" w14:textId="5AB5178D" w:rsidR="005C45AF" w:rsidRDefault="005C45AF" w:rsidP="005C45AF">
            <w:pPr>
              <w:widowControl/>
              <w:rPr>
                <w:rFonts w:ascii="Times New Roman"/>
                <w:color w:val="212121"/>
              </w:rPr>
            </w:pPr>
            <w:r>
              <w:rPr>
                <w:rFonts w:ascii="Times New Roman"/>
                <w:color w:val="212121"/>
              </w:rPr>
              <w:t>Yes. We do not think RAN1 should specify a maximum number, though RAN4 may come up with a max number.</w:t>
            </w:r>
          </w:p>
        </w:tc>
      </w:tr>
      <w:tr w:rsidR="005C45AF" w14:paraId="55108D7C" w14:textId="77777777" w:rsidTr="00537F0A">
        <w:tc>
          <w:tcPr>
            <w:tcW w:w="2689" w:type="dxa"/>
          </w:tcPr>
          <w:p w14:paraId="7EE0ABDA" w14:textId="7710BDB0" w:rsidR="005C45AF" w:rsidRDefault="005C45AF" w:rsidP="005C45AF">
            <w:pPr>
              <w:widowControl/>
              <w:rPr>
                <w:rFonts w:ascii="Times New Roman"/>
                <w:color w:val="212121"/>
              </w:rPr>
            </w:pPr>
            <w:r>
              <w:rPr>
                <w:rFonts w:ascii="Times New Roman"/>
                <w:color w:val="212121"/>
              </w:rPr>
              <w:t>NTT DOCOMO</w:t>
            </w:r>
          </w:p>
        </w:tc>
        <w:tc>
          <w:tcPr>
            <w:tcW w:w="6673" w:type="dxa"/>
          </w:tcPr>
          <w:p w14:paraId="0C2DD351" w14:textId="5849FB80" w:rsidR="005C45AF" w:rsidRDefault="005C45AF" w:rsidP="005C45AF">
            <w:pPr>
              <w:widowControl/>
              <w:rPr>
                <w:rFonts w:ascii="Times New Roman"/>
                <w:color w:val="212121"/>
              </w:rPr>
            </w:pPr>
            <w:r>
              <w:rPr>
                <w:rFonts w:ascii="Times New Roman"/>
                <w:color w:val="212121"/>
              </w:rPr>
              <w:t>Simultaneous TX of multiple PSFCHs should be supported since multiplexing of multiple HARQ-ACK bits is not supported. If only one TX can be transmitted, many HARQ-ACK bits will be dropped. Many retransmissions are assumed, i.e. motivation of HARQ feedback is lost. It is noted that RAN4 indicated that simultaneous TX of multiple PSFCHs is possible. RAN4 has not studied in detail and not concluded yet, so working assumption for support should be captured in this e-meeting.</w:t>
            </w:r>
          </w:p>
        </w:tc>
      </w:tr>
      <w:tr w:rsidR="005C45AF" w14:paraId="61050199" w14:textId="77777777" w:rsidTr="00537F0A">
        <w:tc>
          <w:tcPr>
            <w:tcW w:w="2689" w:type="dxa"/>
          </w:tcPr>
          <w:p w14:paraId="3574EE4B" w14:textId="181B3D73" w:rsidR="005C45AF" w:rsidRDefault="005C45AF" w:rsidP="005C45AF">
            <w:pPr>
              <w:widowControl/>
              <w:rPr>
                <w:rFonts w:ascii="Times New Roman"/>
                <w:color w:val="212121"/>
              </w:rPr>
            </w:pPr>
            <w:r>
              <w:rPr>
                <w:rFonts w:ascii="Times New Roman"/>
                <w:color w:val="212121"/>
              </w:rPr>
              <w:t>Panasonic</w:t>
            </w:r>
          </w:p>
        </w:tc>
        <w:tc>
          <w:tcPr>
            <w:tcW w:w="6673" w:type="dxa"/>
          </w:tcPr>
          <w:p w14:paraId="61E67435" w14:textId="681129B6" w:rsidR="005C45AF" w:rsidRDefault="005C45AF" w:rsidP="005C45AF">
            <w:pPr>
              <w:widowControl/>
              <w:rPr>
                <w:rFonts w:ascii="Times New Roman"/>
                <w:color w:val="212121"/>
              </w:rPr>
            </w:pPr>
            <w:r>
              <w:rPr>
                <w:rFonts w:ascii="Times New Roman"/>
                <w:color w:val="212121"/>
              </w:rPr>
              <w:t>The final number is up to RAN4. RAN1 spec can be written as generic. No indication of UE capability/feature is required for this.</w:t>
            </w:r>
          </w:p>
        </w:tc>
      </w:tr>
      <w:tr w:rsidR="005C45AF" w14:paraId="01CCDE2B" w14:textId="77777777" w:rsidTr="00537F0A">
        <w:tc>
          <w:tcPr>
            <w:tcW w:w="2689" w:type="dxa"/>
          </w:tcPr>
          <w:p w14:paraId="437D7C44" w14:textId="2B73BAFD" w:rsidR="005C45AF" w:rsidRDefault="005C45AF" w:rsidP="005C45AF">
            <w:pPr>
              <w:widowControl/>
              <w:rPr>
                <w:rFonts w:ascii="Times New Roman"/>
                <w:color w:val="212121"/>
              </w:rPr>
            </w:pPr>
            <w:r>
              <w:rPr>
                <w:rFonts w:ascii="Times New Roman"/>
                <w:color w:val="212121"/>
              </w:rPr>
              <w:t>Spreadtrum</w:t>
            </w:r>
          </w:p>
        </w:tc>
        <w:tc>
          <w:tcPr>
            <w:tcW w:w="6673" w:type="dxa"/>
          </w:tcPr>
          <w:p w14:paraId="4015077B" w14:textId="11D94B90" w:rsidR="005C45AF" w:rsidRDefault="005C45AF" w:rsidP="005C45AF">
            <w:pPr>
              <w:widowControl/>
              <w:rPr>
                <w:rFonts w:ascii="Times New Roman"/>
                <w:color w:val="212121"/>
              </w:rPr>
            </w:pPr>
            <w:r>
              <w:rPr>
                <w:rFonts w:ascii="Times New Roman"/>
                <w:color w:val="212121"/>
              </w:rPr>
              <w:t>It has been already supported in RAN4. The maximum number of PSFCH transmissions should depend on the UE capability</w:t>
            </w:r>
          </w:p>
        </w:tc>
      </w:tr>
      <w:tr w:rsidR="005C45AF" w14:paraId="039AF2A3" w14:textId="77777777" w:rsidTr="00537F0A">
        <w:tc>
          <w:tcPr>
            <w:tcW w:w="2689" w:type="dxa"/>
          </w:tcPr>
          <w:p w14:paraId="25904936" w14:textId="6A5AF928" w:rsidR="005C45AF" w:rsidRDefault="005C45AF" w:rsidP="005C45AF">
            <w:pPr>
              <w:widowControl/>
              <w:rPr>
                <w:rFonts w:ascii="Times New Roman"/>
                <w:color w:val="212121"/>
              </w:rPr>
            </w:pPr>
            <w:r>
              <w:rPr>
                <w:rFonts w:ascii="맑은 고딕" w:eastAsia="맑은 고딕" w:hAnsi="맑은 고딕" w:hint="eastAsia"/>
                <w:color w:val="1F497D"/>
                <w:szCs w:val="20"/>
              </w:rPr>
              <w:t>Intel</w:t>
            </w:r>
          </w:p>
        </w:tc>
        <w:tc>
          <w:tcPr>
            <w:tcW w:w="6673" w:type="dxa"/>
          </w:tcPr>
          <w:p w14:paraId="2B555497" w14:textId="3F15583C" w:rsidR="005C45AF" w:rsidRDefault="005C45AF" w:rsidP="005C45AF">
            <w:pPr>
              <w:widowControl/>
              <w:rPr>
                <w:rFonts w:ascii="Times New Roman"/>
                <w:color w:val="212121"/>
              </w:rPr>
            </w:pPr>
            <w:r>
              <w:rPr>
                <w:rFonts w:ascii="맑은 고딕" w:eastAsia="맑은 고딕" w:hAnsi="맑은 고딕" w:hint="eastAsia"/>
                <w:color w:val="1F497D"/>
                <w:szCs w:val="20"/>
              </w:rPr>
              <w:t>Since multiplexing of HARQ-ACK bits in one PSFCH resource is not supported in Rel.16, we propose to support up to 4 simultaneous PSFCH motivated by the case of PSFCH period of 4 slots. This number can be reused for groupcast operation.</w:t>
            </w:r>
          </w:p>
        </w:tc>
      </w:tr>
      <w:tr w:rsidR="005C45AF" w14:paraId="20643F64" w14:textId="77777777" w:rsidTr="00537F0A">
        <w:tc>
          <w:tcPr>
            <w:tcW w:w="2689" w:type="dxa"/>
          </w:tcPr>
          <w:p w14:paraId="4D9063DB" w14:textId="40E09CEB" w:rsidR="005C45AF" w:rsidRDefault="005C45AF" w:rsidP="005C45AF">
            <w:pPr>
              <w:widowControl/>
              <w:rPr>
                <w:rFonts w:ascii="맑은 고딕" w:eastAsia="맑은 고딕" w:hAnsi="맑은 고딕"/>
                <w:color w:val="1F497D"/>
                <w:szCs w:val="20"/>
              </w:rPr>
            </w:pPr>
            <w:r>
              <w:rPr>
                <w:rFonts w:ascii="Arial" w:hAnsi="Arial" w:cs="Arial"/>
                <w:color w:val="212121"/>
                <w:sz w:val="21"/>
                <w:szCs w:val="21"/>
              </w:rPr>
              <w:t>Fujitsu</w:t>
            </w:r>
          </w:p>
        </w:tc>
        <w:tc>
          <w:tcPr>
            <w:tcW w:w="6673" w:type="dxa"/>
          </w:tcPr>
          <w:p w14:paraId="3753AEC3" w14:textId="03F0C90E" w:rsidR="005C45AF" w:rsidRDefault="005C45AF" w:rsidP="005C45AF">
            <w:pPr>
              <w:widowControl/>
              <w:rPr>
                <w:rFonts w:ascii="맑은 고딕" w:eastAsia="맑은 고딕" w:hAnsi="맑은 고딕"/>
                <w:color w:val="1F497D"/>
                <w:szCs w:val="20"/>
              </w:rPr>
            </w:pPr>
            <w:r>
              <w:rPr>
                <w:rFonts w:ascii="Calibri" w:hAnsi="Calibri" w:cs="Calibri"/>
                <w:color w:val="212121"/>
                <w:sz w:val="21"/>
                <w:szCs w:val="21"/>
              </w:rPr>
              <w:t>Yes. The maximum number of PSFCH transmissions is up to UE implementation.</w:t>
            </w:r>
          </w:p>
        </w:tc>
      </w:tr>
      <w:tr w:rsidR="005C45AF" w14:paraId="4E05D2F5" w14:textId="77777777" w:rsidTr="00537F0A">
        <w:tc>
          <w:tcPr>
            <w:tcW w:w="2689" w:type="dxa"/>
          </w:tcPr>
          <w:p w14:paraId="024E9DB2" w14:textId="507AE5B5" w:rsidR="005C45AF" w:rsidRDefault="005C45AF" w:rsidP="005C45AF">
            <w:pPr>
              <w:widowControl/>
              <w:rPr>
                <w:rFonts w:ascii="Arial" w:hAnsi="Arial" w:cs="Arial"/>
                <w:color w:val="212121"/>
                <w:sz w:val="21"/>
                <w:szCs w:val="21"/>
              </w:rPr>
            </w:pPr>
            <w:r>
              <w:rPr>
                <w:rFonts w:ascii="Calibri" w:hAnsi="Calibri" w:cs="Calibri"/>
                <w:color w:val="212121"/>
                <w:sz w:val="22"/>
              </w:rPr>
              <w:t>Samsung</w:t>
            </w:r>
          </w:p>
        </w:tc>
        <w:tc>
          <w:tcPr>
            <w:tcW w:w="6673" w:type="dxa"/>
          </w:tcPr>
          <w:p w14:paraId="1D046E3D" w14:textId="15CB2F64" w:rsidR="005C45AF" w:rsidRDefault="005C45AF" w:rsidP="005C45AF">
            <w:pPr>
              <w:widowControl/>
              <w:rPr>
                <w:rFonts w:ascii="Calibri" w:hAnsi="Calibri" w:cs="Calibri"/>
                <w:color w:val="212121"/>
                <w:sz w:val="21"/>
                <w:szCs w:val="21"/>
              </w:rPr>
            </w:pPr>
            <w:r>
              <w:rPr>
                <w:rFonts w:ascii="Calibri" w:hAnsi="Calibri" w:cs="Calibri"/>
                <w:color w:val="212121"/>
                <w:sz w:val="22"/>
              </w:rPr>
              <w:t>No. In Rel-16, N = 1 is sufficient considering timeline of Rel-16 completion.</w:t>
            </w:r>
          </w:p>
        </w:tc>
      </w:tr>
      <w:tr w:rsidR="005C45AF" w14:paraId="629ABDBC" w14:textId="77777777" w:rsidTr="00537F0A">
        <w:tc>
          <w:tcPr>
            <w:tcW w:w="2689" w:type="dxa"/>
          </w:tcPr>
          <w:p w14:paraId="0AC7DD8D" w14:textId="656DBAF9" w:rsidR="005C45AF" w:rsidRDefault="005C45AF" w:rsidP="005C45AF">
            <w:pPr>
              <w:widowControl/>
              <w:rPr>
                <w:rFonts w:ascii="Calibri" w:hAnsi="Calibri" w:cs="Calibri"/>
                <w:color w:val="212121"/>
                <w:sz w:val="22"/>
              </w:rPr>
            </w:pPr>
            <w:r>
              <w:rPr>
                <w:rFonts w:ascii="PMingLiU" w:eastAsia="PMingLiU" w:hint="eastAsia"/>
                <w:color w:val="212121"/>
                <w:sz w:val="22"/>
              </w:rPr>
              <w:t>ITRI</w:t>
            </w:r>
          </w:p>
        </w:tc>
        <w:tc>
          <w:tcPr>
            <w:tcW w:w="6673" w:type="dxa"/>
          </w:tcPr>
          <w:p w14:paraId="308B1469" w14:textId="3DAACEF4" w:rsidR="005C45AF" w:rsidRDefault="005C45AF" w:rsidP="005C45AF">
            <w:pPr>
              <w:widowControl/>
              <w:rPr>
                <w:rFonts w:ascii="Calibri" w:hAnsi="Calibri" w:cs="Calibri"/>
                <w:color w:val="212121"/>
                <w:sz w:val="22"/>
              </w:rPr>
            </w:pPr>
            <w:r>
              <w:rPr>
                <w:rFonts w:ascii="Calibri" w:hAnsi="Calibri" w:cs="Calibri"/>
                <w:color w:val="212121"/>
                <w:sz w:val="22"/>
              </w:rPr>
              <w:t>Yes. The max. number of PSFCH transmission is up to UE capability while meeting the RAN4 requirements.</w:t>
            </w:r>
          </w:p>
        </w:tc>
      </w:tr>
      <w:tr w:rsidR="005C45AF" w14:paraId="09D32B12" w14:textId="77777777" w:rsidTr="00537F0A">
        <w:tc>
          <w:tcPr>
            <w:tcW w:w="2689" w:type="dxa"/>
          </w:tcPr>
          <w:p w14:paraId="657C4B92" w14:textId="05281235" w:rsidR="005C45AF" w:rsidRDefault="005C45AF" w:rsidP="005C45AF">
            <w:pPr>
              <w:widowControl/>
              <w:rPr>
                <w:rFonts w:ascii="PMingLiU" w:eastAsia="PMingLiU"/>
                <w:color w:val="212121"/>
                <w:sz w:val="22"/>
              </w:rPr>
            </w:pPr>
            <w:r>
              <w:rPr>
                <w:rFonts w:ascii="맑은 고딕" w:eastAsia="맑은 고딕" w:hAnsi="맑은 고딕" w:hint="eastAsia"/>
                <w:color w:val="C55A11"/>
                <w:szCs w:val="20"/>
              </w:rPr>
              <w:t>LG</w:t>
            </w:r>
          </w:p>
        </w:tc>
        <w:tc>
          <w:tcPr>
            <w:tcW w:w="6673" w:type="dxa"/>
          </w:tcPr>
          <w:p w14:paraId="6D4F255C" w14:textId="77777777" w:rsidR="005C45AF" w:rsidRDefault="005C45AF" w:rsidP="005C45AF">
            <w:r>
              <w:rPr>
                <w:rFonts w:ascii="맑은 고딕" w:eastAsia="맑은 고딕" w:hAnsi="맑은 고딕" w:hint="eastAsia"/>
                <w:color w:val="C55A11"/>
                <w:szCs w:val="20"/>
              </w:rPr>
              <w:t>We think that multiple PSFCH transmissions in a PSFCH transmission occasions is needed.</w:t>
            </w:r>
          </w:p>
          <w:p w14:paraId="6C6C179F" w14:textId="10593DC6" w:rsidR="005C45AF" w:rsidRDefault="005C45AF" w:rsidP="005C45AF">
            <w:pPr>
              <w:widowControl/>
              <w:rPr>
                <w:rFonts w:ascii="Calibri" w:hAnsi="Calibri" w:cs="Calibri"/>
                <w:color w:val="212121"/>
                <w:sz w:val="22"/>
              </w:rPr>
            </w:pPr>
            <w:r>
              <w:rPr>
                <w:rFonts w:ascii="맑은 고딕" w:eastAsia="맑은 고딕" w:hAnsi="맑은 고딕" w:hint="eastAsia"/>
                <w:color w:val="C55A11"/>
                <w:szCs w:val="20"/>
              </w:rPr>
              <w:t xml:space="preserve">If a only single PSFCH transmission is supported, according to the prioritization among multiple PSFCH TXs, a number of PSFCH TXs can be dropped. It will cause unnecessary retransmission, which results in high congestion. In our view, considering that the maximum period of PSFCH resource is 4, we propose that the maximum number of PSFCH transmissions in a PSFCH TX occasion could be also 4 as RAN1 working assumption. </w:t>
            </w:r>
          </w:p>
        </w:tc>
      </w:tr>
      <w:tr w:rsidR="005C45AF" w14:paraId="672C9812" w14:textId="77777777" w:rsidTr="00537F0A">
        <w:tc>
          <w:tcPr>
            <w:tcW w:w="2689" w:type="dxa"/>
          </w:tcPr>
          <w:p w14:paraId="2863F322" w14:textId="34D2C76A" w:rsidR="005C45AF" w:rsidRDefault="005C45AF" w:rsidP="005C45AF">
            <w:pPr>
              <w:widowControl/>
              <w:rPr>
                <w:rFonts w:ascii="맑은 고딕" w:eastAsia="맑은 고딕" w:hAnsi="맑은 고딕"/>
                <w:color w:val="C55A11"/>
                <w:szCs w:val="20"/>
              </w:rPr>
            </w:pPr>
            <w:r>
              <w:rPr>
                <w:rFonts w:ascii="맑은 고딕" w:eastAsia="맑은 고딕" w:hAnsi="맑은 고딕" w:hint="eastAsia"/>
                <w:szCs w:val="20"/>
              </w:rPr>
              <w:t>Nokia, NSB</w:t>
            </w:r>
          </w:p>
        </w:tc>
        <w:tc>
          <w:tcPr>
            <w:tcW w:w="6673" w:type="dxa"/>
          </w:tcPr>
          <w:p w14:paraId="1D733107" w14:textId="1538F9A3" w:rsidR="005C45AF" w:rsidRDefault="005C45AF" w:rsidP="005C45AF">
            <w:pPr>
              <w:rPr>
                <w:rFonts w:ascii="맑은 고딕" w:eastAsia="맑은 고딕" w:hAnsi="맑은 고딕"/>
                <w:color w:val="C55A11"/>
                <w:szCs w:val="20"/>
              </w:rPr>
            </w:pPr>
            <w:r>
              <w:rPr>
                <w:rFonts w:ascii="맑은 고딕" w:eastAsia="맑은 고딕" w:hAnsi="맑은 고딕" w:hint="eastAsia"/>
                <w:szCs w:val="20"/>
              </w:rPr>
              <w:t xml:space="preserve">No. For Rel-16 NR, the number of PSFCH transmission shall be 1. Further release can extend this number to more than 1, given that there </w:t>
            </w:r>
            <w:r>
              <w:rPr>
                <w:rFonts w:ascii="맑은 고딕" w:eastAsia="맑은 고딕" w:hAnsi="맑은 고딕" w:hint="eastAsia"/>
                <w:szCs w:val="20"/>
              </w:rPr>
              <w:lastRenderedPageBreak/>
              <w:t>will be many issues for more than 1 PSFCH Tx and we don</w:t>
            </w:r>
            <w:r>
              <w:rPr>
                <w:rFonts w:ascii="맑은 고딕" w:eastAsia="맑은 고딕" w:hAnsi="맑은 고딕" w:hint="eastAsia"/>
                <w:szCs w:val="20"/>
                <w:lang w:eastAsia="zh-CN"/>
              </w:rPr>
              <w:t>’</w:t>
            </w:r>
            <w:r>
              <w:rPr>
                <w:rFonts w:ascii="맑은 고딕" w:eastAsia="맑은 고딕" w:hAnsi="맑은 고딕" w:hint="eastAsia"/>
                <w:szCs w:val="20"/>
              </w:rPr>
              <w:t>t have time.</w:t>
            </w:r>
          </w:p>
        </w:tc>
      </w:tr>
      <w:tr w:rsidR="005C45AF" w14:paraId="3AF42A64" w14:textId="77777777" w:rsidTr="00537F0A">
        <w:tc>
          <w:tcPr>
            <w:tcW w:w="2689" w:type="dxa"/>
          </w:tcPr>
          <w:p w14:paraId="2CD5933C" w14:textId="440B1D90" w:rsidR="005C45AF" w:rsidRDefault="005C45AF" w:rsidP="005C45AF">
            <w:pPr>
              <w:widowControl/>
              <w:rPr>
                <w:rFonts w:ascii="맑은 고딕" w:eastAsia="맑은 고딕" w:hAnsi="맑은 고딕"/>
                <w:szCs w:val="20"/>
              </w:rPr>
            </w:pPr>
            <w:r>
              <w:rPr>
                <w:rFonts w:ascii="맑은 고딕" w:eastAsia="맑은 고딕" w:hAnsi="맑은 고딕" w:hint="eastAsia"/>
                <w:color w:val="0070C0"/>
                <w:szCs w:val="20"/>
              </w:rPr>
              <w:lastRenderedPageBreak/>
              <w:t>Convida</w:t>
            </w:r>
            <w:r>
              <w:rPr>
                <w:rFonts w:ascii="맑은 고딕" w:eastAsia="맑은 고딕" w:hAnsi="맑은 고딕" w:hint="eastAsia"/>
                <w:szCs w:val="20"/>
              </w:rPr>
              <w:t xml:space="preserve">          </w:t>
            </w:r>
          </w:p>
        </w:tc>
        <w:tc>
          <w:tcPr>
            <w:tcW w:w="6673" w:type="dxa"/>
          </w:tcPr>
          <w:p w14:paraId="187E28E9" w14:textId="7979F1FA" w:rsidR="005C45AF" w:rsidRDefault="005C45AF" w:rsidP="005C45AF">
            <w:pPr>
              <w:rPr>
                <w:rFonts w:ascii="맑은 고딕" w:eastAsia="맑은 고딕" w:hAnsi="맑은 고딕"/>
                <w:szCs w:val="20"/>
              </w:rPr>
            </w:pPr>
            <w:r>
              <w:rPr>
                <w:rFonts w:ascii="맑은 고딕" w:eastAsia="맑은 고딕" w:hAnsi="맑은 고딕" w:hint="eastAsia"/>
                <w:color w:val="0070C0"/>
                <w:szCs w:val="20"/>
              </w:rPr>
              <w:t>Yes, up to UE implementation/capability. RAN4 had indicated that more than one PSFCH may be supported but still working on the maximum number of simultaneous PSFCH transmissions.</w:t>
            </w:r>
          </w:p>
        </w:tc>
      </w:tr>
      <w:tr w:rsidR="005C45AF" w14:paraId="4804AFC5" w14:textId="77777777" w:rsidTr="00537F0A">
        <w:tc>
          <w:tcPr>
            <w:tcW w:w="2689" w:type="dxa"/>
          </w:tcPr>
          <w:p w14:paraId="243BC93E" w14:textId="76D7E7C3" w:rsidR="005C45AF" w:rsidRDefault="005C45AF" w:rsidP="005C45AF">
            <w:pPr>
              <w:widowControl/>
              <w:rPr>
                <w:rFonts w:ascii="맑은 고딕" w:eastAsia="맑은 고딕" w:hAnsi="맑은 고딕"/>
                <w:color w:val="0070C0"/>
                <w:szCs w:val="20"/>
              </w:rPr>
            </w:pPr>
            <w:r>
              <w:rPr>
                <w:rFonts w:ascii="Calibri" w:hAnsi="Calibri" w:cs="Calibri"/>
                <w:sz w:val="22"/>
              </w:rPr>
              <w:t>Futurewei</w:t>
            </w:r>
          </w:p>
        </w:tc>
        <w:tc>
          <w:tcPr>
            <w:tcW w:w="6673" w:type="dxa"/>
          </w:tcPr>
          <w:p w14:paraId="24A423F8" w14:textId="53E323D1" w:rsidR="005C45AF" w:rsidRDefault="005C45AF" w:rsidP="005C45AF">
            <w:pPr>
              <w:rPr>
                <w:rFonts w:ascii="맑은 고딕" w:eastAsia="맑은 고딕" w:hAnsi="맑은 고딕"/>
                <w:color w:val="0070C0"/>
                <w:szCs w:val="20"/>
              </w:rPr>
            </w:pPr>
            <w:r>
              <w:rPr>
                <w:rFonts w:ascii="Calibri" w:hAnsi="Calibri" w:cs="Calibri"/>
                <w:sz w:val="22"/>
              </w:rPr>
              <w:t>Agreed by RAN4. Maximum number of transmissions up to RAN4</w:t>
            </w:r>
          </w:p>
        </w:tc>
      </w:tr>
      <w:tr w:rsidR="005C45AF" w14:paraId="46639E78" w14:textId="77777777" w:rsidTr="00537F0A">
        <w:tc>
          <w:tcPr>
            <w:tcW w:w="2689" w:type="dxa"/>
          </w:tcPr>
          <w:p w14:paraId="1CF19736" w14:textId="76C33CEE" w:rsidR="005C45AF" w:rsidRDefault="005C45AF" w:rsidP="005C45AF">
            <w:pPr>
              <w:widowControl/>
              <w:rPr>
                <w:rFonts w:ascii="Calibri" w:hAnsi="Calibri" w:cs="Calibri"/>
                <w:sz w:val="22"/>
              </w:rPr>
            </w:pPr>
            <w:r>
              <w:rPr>
                <w:rFonts w:ascii="Calibri" w:hAnsi="Calibri" w:cs="Calibri"/>
                <w:sz w:val="22"/>
              </w:rPr>
              <w:t>InterDigital</w:t>
            </w:r>
          </w:p>
        </w:tc>
        <w:tc>
          <w:tcPr>
            <w:tcW w:w="6673" w:type="dxa"/>
          </w:tcPr>
          <w:p w14:paraId="7B42A291" w14:textId="3B056069" w:rsidR="005C45AF" w:rsidRDefault="005C45AF" w:rsidP="005C45AF">
            <w:pPr>
              <w:rPr>
                <w:rFonts w:ascii="Calibri" w:hAnsi="Calibri" w:cs="Calibri"/>
                <w:sz w:val="22"/>
              </w:rPr>
            </w:pPr>
            <w:r>
              <w:rPr>
                <w:rFonts w:ascii="Calibri" w:hAnsi="Calibri" w:cs="Calibri"/>
                <w:sz w:val="22"/>
              </w:rPr>
              <w:t>Support multiple PSFCH transmission but no need to define the max number. It can be just up to UE implementation as far as it meets RAN4 requirements as many companies proposed already.</w:t>
            </w:r>
          </w:p>
        </w:tc>
      </w:tr>
      <w:tr w:rsidR="005C45AF" w14:paraId="64B9B7E9" w14:textId="77777777" w:rsidTr="00537F0A">
        <w:tc>
          <w:tcPr>
            <w:tcW w:w="2689" w:type="dxa"/>
          </w:tcPr>
          <w:p w14:paraId="111F247C" w14:textId="43D156DC" w:rsidR="005C45AF" w:rsidRDefault="005C45AF" w:rsidP="005C45AF">
            <w:pPr>
              <w:widowControl/>
              <w:rPr>
                <w:rFonts w:ascii="Calibri" w:hAnsi="Calibri" w:cs="Calibri"/>
                <w:sz w:val="22"/>
              </w:rPr>
            </w:pPr>
            <w:r>
              <w:rPr>
                <w:rFonts w:ascii="Calibri" w:hAnsi="Calibri" w:cs="Calibri"/>
                <w:sz w:val="22"/>
              </w:rPr>
              <w:t>Lenovo/MoTM</w:t>
            </w:r>
          </w:p>
        </w:tc>
        <w:tc>
          <w:tcPr>
            <w:tcW w:w="6673" w:type="dxa"/>
          </w:tcPr>
          <w:p w14:paraId="72C7594C" w14:textId="50FE215E" w:rsidR="005C45AF" w:rsidRDefault="005C45AF" w:rsidP="005C45AF">
            <w:pPr>
              <w:rPr>
                <w:rFonts w:ascii="Calibri" w:hAnsi="Calibri" w:cs="Calibri"/>
                <w:sz w:val="22"/>
              </w:rPr>
            </w:pPr>
            <w:r>
              <w:rPr>
                <w:rFonts w:ascii="Calibri" w:hAnsi="Calibri" w:cs="Calibri"/>
                <w:sz w:val="22"/>
              </w:rPr>
              <w:t xml:space="preserve">Max number is upto RAN4 </w:t>
            </w:r>
          </w:p>
        </w:tc>
      </w:tr>
      <w:tr w:rsidR="005C45AF" w14:paraId="1B8D2B8C" w14:textId="77777777" w:rsidTr="00537F0A">
        <w:tc>
          <w:tcPr>
            <w:tcW w:w="2689" w:type="dxa"/>
          </w:tcPr>
          <w:p w14:paraId="103A8210" w14:textId="11CC6697" w:rsidR="005C45AF" w:rsidRDefault="005C45AF" w:rsidP="005C45AF">
            <w:pPr>
              <w:widowControl/>
              <w:rPr>
                <w:rFonts w:ascii="Calibri" w:hAnsi="Calibri" w:cs="Calibri"/>
                <w:sz w:val="22"/>
              </w:rPr>
            </w:pPr>
            <w:r>
              <w:rPr>
                <w:rFonts w:ascii="Calibri" w:hAnsi="Calibri" w:cs="Calibri"/>
                <w:sz w:val="22"/>
              </w:rPr>
              <w:t>Qualcomm</w:t>
            </w:r>
          </w:p>
        </w:tc>
        <w:tc>
          <w:tcPr>
            <w:tcW w:w="6673" w:type="dxa"/>
          </w:tcPr>
          <w:p w14:paraId="2F9C559D" w14:textId="69886254" w:rsidR="005C45AF" w:rsidRDefault="005C45AF" w:rsidP="005C45AF">
            <w:pPr>
              <w:rPr>
                <w:rFonts w:ascii="Calibri" w:hAnsi="Calibri" w:cs="Calibri"/>
                <w:sz w:val="22"/>
              </w:rPr>
            </w:pPr>
            <w:r w:rsidRPr="00203789">
              <w:rPr>
                <w:rFonts w:ascii="Calibri" w:hAnsi="Calibri" w:cs="Calibri" w:hint="eastAsia"/>
                <w:sz w:val="22"/>
              </w:rPr>
              <w:t xml:space="preserve">RAN4 has answer that it is feasible to support more than 1 PSFCH transmission. RAN1 does not need to define the N limit. The UE can transmit all PSFCH combined waveform with MPR defined in TS 38.101 </w:t>
            </w:r>
          </w:p>
        </w:tc>
      </w:tr>
      <w:tr w:rsidR="005C45AF" w14:paraId="239B69C6" w14:textId="77777777" w:rsidTr="00537F0A">
        <w:tc>
          <w:tcPr>
            <w:tcW w:w="2689" w:type="dxa"/>
          </w:tcPr>
          <w:p w14:paraId="7AB88F42" w14:textId="1C35926B" w:rsidR="005C45AF" w:rsidRDefault="005C45AF" w:rsidP="005C45AF">
            <w:pPr>
              <w:widowControl/>
              <w:rPr>
                <w:rFonts w:ascii="Calibri" w:hAnsi="Calibri" w:cs="Calibri"/>
                <w:sz w:val="22"/>
              </w:rPr>
            </w:pPr>
            <w:r>
              <w:rPr>
                <w:rFonts w:ascii="Calibri" w:hAnsi="Calibri" w:cs="Calibri"/>
                <w:sz w:val="22"/>
              </w:rPr>
              <w:t>ASUSTeK</w:t>
            </w:r>
          </w:p>
        </w:tc>
        <w:tc>
          <w:tcPr>
            <w:tcW w:w="6673" w:type="dxa"/>
          </w:tcPr>
          <w:p w14:paraId="155CC918" w14:textId="4E3EE345" w:rsidR="005C45AF" w:rsidRPr="00203789" w:rsidRDefault="005C45AF" w:rsidP="005C45AF">
            <w:pPr>
              <w:rPr>
                <w:rFonts w:ascii="Calibri" w:hAnsi="Calibri" w:cs="Calibri"/>
                <w:sz w:val="22"/>
              </w:rPr>
            </w:pPr>
            <w:r>
              <w:rPr>
                <w:rFonts w:ascii="Calibri" w:hAnsi="Calibri" w:cs="Calibri"/>
                <w:sz w:val="22"/>
              </w:rPr>
              <w:t>Yes, since it can reduce/avoid impact of PSFCH dropping. The maximum number depends on RAN4 requirement and UE capability.</w:t>
            </w:r>
          </w:p>
        </w:tc>
      </w:tr>
      <w:tr w:rsidR="005C45AF" w14:paraId="7AD1D348" w14:textId="77777777" w:rsidTr="00537F0A">
        <w:tc>
          <w:tcPr>
            <w:tcW w:w="2689" w:type="dxa"/>
          </w:tcPr>
          <w:p w14:paraId="08C8919C" w14:textId="5EA3728E" w:rsidR="005C45AF" w:rsidRDefault="005C45AF" w:rsidP="005C45AF">
            <w:pPr>
              <w:widowControl/>
              <w:rPr>
                <w:rFonts w:ascii="Calibri" w:hAnsi="Calibri" w:cs="Calibri"/>
                <w:sz w:val="22"/>
              </w:rPr>
            </w:pPr>
            <w:r w:rsidRPr="00A511E0">
              <w:rPr>
                <w:rFonts w:ascii="Calibri" w:hAnsi="Calibri" w:cs="Calibri"/>
                <w:sz w:val="22"/>
                <w:szCs w:val="22"/>
              </w:rPr>
              <w:t>CATT</w:t>
            </w:r>
          </w:p>
        </w:tc>
        <w:tc>
          <w:tcPr>
            <w:tcW w:w="6673" w:type="dxa"/>
          </w:tcPr>
          <w:p w14:paraId="1186C8CB" w14:textId="3F6EA61A" w:rsidR="005C45AF" w:rsidRDefault="005C45AF" w:rsidP="005C45AF">
            <w:pPr>
              <w:rPr>
                <w:rFonts w:ascii="Calibri" w:hAnsi="Calibri" w:cs="Calibri"/>
                <w:sz w:val="22"/>
              </w:rPr>
            </w:pPr>
            <w:r w:rsidRPr="00A511E0">
              <w:rPr>
                <w:rFonts w:ascii="Calibri" w:hAnsi="Calibri" w:cs="Calibri"/>
                <w:sz w:val="22"/>
                <w:szCs w:val="22"/>
              </w:rPr>
              <w:t>RAN4 LS states that more than one PSFCH transmission is allowed.  The maximum number of simultaneous PSFCH transmission depends on UE capability.  The PAPR would increase for multiple PSFCH transmissions.   This will reduce the maximum Tx power significantly.   There is no strong need to support multiple PSFCH transmission simultaneously.</w:t>
            </w:r>
          </w:p>
        </w:tc>
      </w:tr>
      <w:tr w:rsidR="005C45AF" w14:paraId="64621F9B" w14:textId="77777777" w:rsidTr="00537F0A">
        <w:tc>
          <w:tcPr>
            <w:tcW w:w="2689" w:type="dxa"/>
          </w:tcPr>
          <w:p w14:paraId="0D39A4EB" w14:textId="23636D07" w:rsidR="005C45AF" w:rsidRPr="00A511E0" w:rsidRDefault="005C45AF" w:rsidP="005C45AF">
            <w:pPr>
              <w:widowControl/>
              <w:rPr>
                <w:rFonts w:ascii="Calibri" w:hAnsi="Calibri" w:cs="Calibri"/>
                <w:sz w:val="22"/>
                <w:szCs w:val="22"/>
              </w:rPr>
            </w:pPr>
            <w:r w:rsidRPr="00A511E0">
              <w:rPr>
                <w:rFonts w:ascii="Calibri" w:hAnsi="Calibri" w:cs="Calibri"/>
                <w:sz w:val="22"/>
                <w:szCs w:val="22"/>
              </w:rPr>
              <w:t>ITL</w:t>
            </w:r>
          </w:p>
        </w:tc>
        <w:tc>
          <w:tcPr>
            <w:tcW w:w="6673" w:type="dxa"/>
          </w:tcPr>
          <w:p w14:paraId="77787D0C" w14:textId="385A78B7" w:rsidR="005C45AF" w:rsidRPr="00A511E0" w:rsidRDefault="005C45AF" w:rsidP="005C45AF">
            <w:pPr>
              <w:rPr>
                <w:rFonts w:ascii="Calibri" w:hAnsi="Calibri" w:cs="Calibri"/>
                <w:sz w:val="22"/>
                <w:szCs w:val="22"/>
              </w:rPr>
            </w:pPr>
            <w:r w:rsidRPr="00A511E0">
              <w:rPr>
                <w:rFonts w:ascii="Calibri" w:hAnsi="Calibri" w:cs="Calibri"/>
                <w:sz w:val="22"/>
                <w:szCs w:val="22"/>
              </w:rPr>
              <w:t>Agreed in RAN4. No need to define the maximum number of simultaneous PSFCH transmissions in the spec. It is up to UE implementation under RAN4 requirements.</w:t>
            </w:r>
          </w:p>
        </w:tc>
      </w:tr>
      <w:tr w:rsidR="005C45AF" w14:paraId="4D30E25E" w14:textId="77777777" w:rsidTr="00537F0A">
        <w:tc>
          <w:tcPr>
            <w:tcW w:w="2689" w:type="dxa"/>
          </w:tcPr>
          <w:p w14:paraId="13B46679" w14:textId="67690EE0" w:rsidR="005C45AF" w:rsidRPr="00A511E0" w:rsidRDefault="005C45AF" w:rsidP="005C45AF">
            <w:pPr>
              <w:widowControl/>
              <w:rPr>
                <w:rFonts w:ascii="Calibri" w:hAnsi="Calibri" w:cs="Calibri"/>
                <w:sz w:val="22"/>
                <w:szCs w:val="22"/>
              </w:rPr>
            </w:pPr>
            <w:r>
              <w:rPr>
                <w:rFonts w:ascii="Calibri" w:hAnsi="Calibri" w:cs="Calibri"/>
                <w:color w:val="000000"/>
                <w:sz w:val="22"/>
                <w:szCs w:val="22"/>
              </w:rPr>
              <w:t>Sharp</w:t>
            </w:r>
          </w:p>
        </w:tc>
        <w:tc>
          <w:tcPr>
            <w:tcW w:w="6673" w:type="dxa"/>
          </w:tcPr>
          <w:p w14:paraId="0ACBF2DE" w14:textId="446C9020" w:rsidR="005C45AF" w:rsidRPr="00A511E0" w:rsidRDefault="005C45AF" w:rsidP="005C45AF">
            <w:pPr>
              <w:rPr>
                <w:rFonts w:ascii="Calibri" w:hAnsi="Calibri" w:cs="Calibri"/>
                <w:sz w:val="22"/>
                <w:szCs w:val="22"/>
              </w:rPr>
            </w:pPr>
            <w:r>
              <w:rPr>
                <w:rFonts w:ascii="Times New Roman"/>
              </w:rPr>
              <w:t>Yes, and the maximum number is up to UE capability.</w:t>
            </w:r>
          </w:p>
        </w:tc>
      </w:tr>
    </w:tbl>
    <w:p w14:paraId="46D26404" w14:textId="77777777" w:rsidR="00537F0A" w:rsidRDefault="00537F0A" w:rsidP="00537F0A">
      <w:pPr>
        <w:widowControl/>
        <w:rPr>
          <w:rFonts w:ascii="Calibri" w:hAnsi="Calibri" w:cs="Calibri"/>
          <w:sz w:val="22"/>
        </w:rPr>
      </w:pPr>
    </w:p>
    <w:p w14:paraId="13E1F2EB" w14:textId="181DDDF5" w:rsidR="005C45AF" w:rsidRDefault="005C45AF" w:rsidP="00537F0A">
      <w:pPr>
        <w:widowControl/>
        <w:rPr>
          <w:rFonts w:ascii="Calibri" w:hAnsi="Calibri" w:cs="Calibri"/>
          <w:sz w:val="22"/>
        </w:rPr>
      </w:pPr>
      <w:r w:rsidRPr="000F57A5">
        <w:rPr>
          <w:rFonts w:ascii="Calibri" w:hAnsi="Calibri" w:cs="Calibri"/>
          <w:b/>
          <w:color w:val="212121"/>
          <w:sz w:val="22"/>
        </w:rPr>
        <w:t>Observation:</w:t>
      </w:r>
      <w:r w:rsidRPr="000F57A5">
        <w:rPr>
          <w:rFonts w:ascii="Calibri" w:hAnsi="Calibri" w:cs="Calibri" w:hint="eastAsia"/>
          <w:b/>
          <w:color w:val="212121"/>
          <w:sz w:val="22"/>
        </w:rPr>
        <w:t xml:space="preserve"> </w:t>
      </w:r>
      <w:r w:rsidRPr="000F57A5">
        <w:rPr>
          <w:rFonts w:ascii="Calibri" w:hAnsi="Calibri" w:cs="Calibri"/>
          <w:b/>
          <w:color w:val="212121"/>
          <w:sz w:val="22"/>
        </w:rPr>
        <w:t>Most companies (17 out of 21) support multiple PSFCH transmissions in a PSFCH transmission occasion. On the maximum number of multiple PSFCH transmissions in a PSFCH TX occasions, companies have different views (UE capability (</w:t>
      </w:r>
      <w:r>
        <w:rPr>
          <w:rFonts w:ascii="Calibri" w:hAnsi="Calibri" w:cs="Calibri"/>
          <w:b/>
          <w:color w:val="212121"/>
          <w:sz w:val="22"/>
        </w:rPr>
        <w:t>9</w:t>
      </w:r>
      <w:r w:rsidRPr="000F57A5">
        <w:rPr>
          <w:rFonts w:ascii="Calibri" w:hAnsi="Calibri" w:cs="Calibri"/>
          <w:b/>
          <w:color w:val="212121"/>
          <w:sz w:val="22"/>
        </w:rPr>
        <w:t>), UE implementation (4), RAN4 decision (5), a fixed value (2)).</w:t>
      </w:r>
    </w:p>
    <w:p w14:paraId="5E30EC4C" w14:textId="77777777" w:rsidR="005C45AF" w:rsidRPr="00B879C1" w:rsidRDefault="005C45AF" w:rsidP="00537F0A">
      <w:pPr>
        <w:widowControl/>
        <w:rPr>
          <w:rFonts w:ascii="Calibri" w:hAnsi="Calibri" w:cs="Calibri"/>
          <w:sz w:val="22"/>
        </w:rPr>
      </w:pPr>
    </w:p>
    <w:p w14:paraId="1053C57F" w14:textId="77777777" w:rsidR="00537F0A" w:rsidRPr="00091E37" w:rsidRDefault="00537F0A" w:rsidP="00537F0A">
      <w:pPr>
        <w:pStyle w:val="af4"/>
        <w:widowControl/>
        <w:numPr>
          <w:ilvl w:val="0"/>
          <w:numId w:val="13"/>
        </w:numPr>
        <w:spacing w:after="0"/>
        <w:ind w:leftChars="0"/>
        <w:rPr>
          <w:rFonts w:ascii="Calibri" w:hAnsi="Calibri" w:cs="Calibri"/>
          <w:sz w:val="22"/>
        </w:rPr>
      </w:pPr>
      <w:r w:rsidRPr="00091E37">
        <w:rPr>
          <w:rFonts w:ascii="Calibri" w:hAnsi="Calibri" w:cs="Calibri" w:hint="eastAsia"/>
          <w:sz w:val="22"/>
        </w:rPr>
        <w:t>Q</w:t>
      </w:r>
      <w:r>
        <w:rPr>
          <w:rFonts w:ascii="Calibri" w:hAnsi="Calibri" w:cs="Calibri"/>
          <w:sz w:val="22"/>
        </w:rPr>
        <w:t>1</w:t>
      </w:r>
      <w:r w:rsidRPr="00091E37">
        <w:rPr>
          <w:rFonts w:ascii="Calibri" w:hAnsi="Calibri" w:cs="Calibri" w:hint="eastAsia"/>
          <w:sz w:val="22"/>
        </w:rPr>
        <w:t>-a: If the answer of Q</w:t>
      </w:r>
      <w:r>
        <w:rPr>
          <w:rFonts w:ascii="Calibri" w:hAnsi="Calibri" w:cs="Calibri"/>
          <w:sz w:val="22"/>
        </w:rPr>
        <w:t>1</w:t>
      </w:r>
      <w:r w:rsidRPr="00091E37">
        <w:rPr>
          <w:rFonts w:ascii="Calibri" w:hAnsi="Calibri" w:cs="Calibri" w:hint="eastAsia"/>
          <w:sz w:val="22"/>
        </w:rPr>
        <w:t xml:space="preserve"> is yes, what is the details on </w:t>
      </w:r>
      <w:r>
        <w:rPr>
          <w:rFonts w:ascii="Calibri" w:hAnsi="Calibri" w:cs="Calibri"/>
          <w:sz w:val="22"/>
        </w:rPr>
        <w:t xml:space="preserve">how to allocate TX power of each PSFCH (e.g. whether the TX power of a single PSFCH TX case will be the same as the TX power of each PSFCH for two PSFCH simultaneous TX case)? </w:t>
      </w:r>
    </w:p>
    <w:tbl>
      <w:tblPr>
        <w:tblStyle w:val="aa"/>
        <w:tblW w:w="0" w:type="auto"/>
        <w:tblLook w:val="04A0" w:firstRow="1" w:lastRow="0" w:firstColumn="1" w:lastColumn="0" w:noHBand="0" w:noVBand="1"/>
      </w:tblPr>
      <w:tblGrid>
        <w:gridCol w:w="2689"/>
        <w:gridCol w:w="6673"/>
      </w:tblGrid>
      <w:tr w:rsidR="00537F0A" w14:paraId="132C3347" w14:textId="77777777" w:rsidTr="00537F0A">
        <w:tc>
          <w:tcPr>
            <w:tcW w:w="2689" w:type="dxa"/>
            <w:shd w:val="clear" w:color="auto" w:fill="D0CECE" w:themeFill="background2" w:themeFillShade="E6"/>
          </w:tcPr>
          <w:p w14:paraId="78CC5D05" w14:textId="77777777" w:rsidR="00537F0A" w:rsidRDefault="00537F0A" w:rsidP="00537F0A">
            <w:pPr>
              <w:widowControl/>
              <w:rPr>
                <w:rFonts w:ascii="Calibri" w:hAnsi="Calibri" w:cs="Calibri"/>
                <w:sz w:val="22"/>
              </w:rPr>
            </w:pPr>
            <w:r>
              <w:rPr>
                <w:rFonts w:ascii="Calibri" w:hAnsi="Calibri" w:cs="Calibri" w:hint="eastAsia"/>
                <w:sz w:val="22"/>
              </w:rPr>
              <w:t>Company</w:t>
            </w:r>
          </w:p>
        </w:tc>
        <w:tc>
          <w:tcPr>
            <w:tcW w:w="6673" w:type="dxa"/>
            <w:shd w:val="clear" w:color="auto" w:fill="D0CECE" w:themeFill="background2" w:themeFillShade="E6"/>
          </w:tcPr>
          <w:p w14:paraId="53197862" w14:textId="77777777" w:rsidR="00537F0A" w:rsidRDefault="00537F0A" w:rsidP="00537F0A">
            <w:pPr>
              <w:widowControl/>
              <w:rPr>
                <w:rFonts w:ascii="Calibri" w:hAnsi="Calibri" w:cs="Calibri"/>
                <w:sz w:val="22"/>
              </w:rPr>
            </w:pPr>
            <w:r>
              <w:rPr>
                <w:rFonts w:ascii="Calibri" w:hAnsi="Calibri" w:cs="Calibri" w:hint="eastAsia"/>
                <w:sz w:val="22"/>
              </w:rPr>
              <w:t>View</w:t>
            </w:r>
          </w:p>
        </w:tc>
      </w:tr>
      <w:tr w:rsidR="005C45AF" w14:paraId="1D3FBB11" w14:textId="77777777" w:rsidTr="00537F0A">
        <w:tc>
          <w:tcPr>
            <w:tcW w:w="2689" w:type="dxa"/>
          </w:tcPr>
          <w:p w14:paraId="21B7DEF2" w14:textId="5FA8740E" w:rsidR="005C45AF" w:rsidRDefault="005C45AF" w:rsidP="005C45AF">
            <w:pPr>
              <w:widowControl/>
              <w:rPr>
                <w:rFonts w:ascii="Calibri" w:hAnsi="Calibri" w:cs="Calibri"/>
                <w:sz w:val="22"/>
              </w:rPr>
            </w:pPr>
            <w:r>
              <w:rPr>
                <w:rFonts w:ascii="Calibri" w:hAnsi="Calibri" w:cs="Calibri"/>
                <w:color w:val="212121"/>
                <w:szCs w:val="20"/>
              </w:rPr>
              <w:t>Ericsson</w:t>
            </w:r>
          </w:p>
        </w:tc>
        <w:tc>
          <w:tcPr>
            <w:tcW w:w="6673" w:type="dxa"/>
          </w:tcPr>
          <w:p w14:paraId="5C792C5A" w14:textId="77777777" w:rsidR="005C45AF" w:rsidRDefault="005C45AF" w:rsidP="005C45AF">
            <w:pPr>
              <w:spacing w:after="120"/>
            </w:pPr>
            <w:r>
              <w:rPr>
                <w:rFonts w:ascii="Calibri" w:hAnsi="Calibri" w:cs="Calibri"/>
                <w:color w:val="212121"/>
                <w:szCs w:val="20"/>
              </w:rPr>
              <w:t>Yes. We believe that the following agreement made in RAN1#99 is all what is needed while meeting the RF requirements specified by RAN4.</w:t>
            </w:r>
            <w:r>
              <w:rPr>
                <w:rFonts w:hint="eastAsia"/>
                <w:color w:val="212121"/>
              </w:rPr>
              <w:t> </w:t>
            </w:r>
          </w:p>
          <w:p w14:paraId="25F0AD94" w14:textId="2FA76EC9" w:rsidR="005C45AF" w:rsidRDefault="005C45AF" w:rsidP="005C45AF">
            <w:pPr>
              <w:widowControl/>
              <w:rPr>
                <w:rFonts w:ascii="Calibri" w:hAnsi="Calibri" w:cs="Calibri"/>
                <w:sz w:val="22"/>
              </w:rPr>
            </w:pPr>
            <w:r>
              <w:rPr>
                <w:rFonts w:ascii="Symbol" w:hAnsi="Symbol"/>
                <w:color w:val="212121"/>
                <w:szCs w:val="20"/>
              </w:rPr>
              <w:t></w:t>
            </w:r>
            <w:r>
              <w:rPr>
                <w:rFonts w:ascii="Symbol" w:hAnsi="Symbol"/>
                <w:color w:val="212121"/>
                <w:szCs w:val="20"/>
              </w:rPr>
              <w:t></w:t>
            </w:r>
            <w:r>
              <w:rPr>
                <w:rFonts w:ascii="Times New Roman"/>
                <w:color w:val="212121"/>
                <w:sz w:val="15"/>
                <w:szCs w:val="15"/>
              </w:rPr>
              <w:t> </w:t>
            </w:r>
            <w:r>
              <w:rPr>
                <w:rStyle w:val="af8"/>
                <w:rFonts w:ascii="Calibri" w:hAnsi="Calibri" w:cs="Calibri"/>
                <w:color w:val="212121"/>
                <w:szCs w:val="20"/>
              </w:rPr>
              <w:t>When UE transmits N PSFCHs simultaneously (if supported), transmit power of each PSFCH is the same.</w:t>
            </w:r>
          </w:p>
        </w:tc>
      </w:tr>
      <w:tr w:rsidR="005C45AF" w14:paraId="3F4DC10B" w14:textId="77777777" w:rsidTr="00537F0A">
        <w:tc>
          <w:tcPr>
            <w:tcW w:w="2689" w:type="dxa"/>
          </w:tcPr>
          <w:p w14:paraId="30F84CC6" w14:textId="4551D2AF" w:rsidR="005C45AF" w:rsidRDefault="005C45AF" w:rsidP="005C45AF">
            <w:pPr>
              <w:widowControl/>
              <w:rPr>
                <w:rFonts w:ascii="Calibri" w:hAnsi="Calibri" w:cs="Calibri"/>
                <w:sz w:val="22"/>
              </w:rPr>
            </w:pPr>
            <w:r>
              <w:rPr>
                <w:rFonts w:ascii="Calibri" w:hAnsi="Calibri" w:cs="Calibri"/>
                <w:color w:val="212121"/>
                <w:szCs w:val="20"/>
              </w:rPr>
              <w:t>Huawei, HiSilicon</w:t>
            </w:r>
            <w:r>
              <w:rPr>
                <w:rFonts w:hint="eastAsia"/>
                <w:color w:val="212121"/>
              </w:rPr>
              <w:t> </w:t>
            </w:r>
          </w:p>
        </w:tc>
        <w:tc>
          <w:tcPr>
            <w:tcW w:w="6673" w:type="dxa"/>
          </w:tcPr>
          <w:p w14:paraId="40A61A5A" w14:textId="6F0C7038" w:rsidR="005C45AF" w:rsidRDefault="005C45AF" w:rsidP="005C45AF">
            <w:pPr>
              <w:widowControl/>
              <w:rPr>
                <w:rFonts w:ascii="Calibri" w:hAnsi="Calibri" w:cs="Calibri"/>
                <w:sz w:val="22"/>
              </w:rPr>
            </w:pPr>
            <w:r>
              <w:rPr>
                <w:rFonts w:ascii="Calibri" w:hAnsi="Calibri" w:cs="Calibri"/>
                <w:color w:val="212121"/>
                <w:szCs w:val="20"/>
              </w:rPr>
              <w:t>This has already been agreed as equal power.</w:t>
            </w:r>
          </w:p>
        </w:tc>
      </w:tr>
      <w:tr w:rsidR="005C45AF" w14:paraId="4278DA00" w14:textId="77777777" w:rsidTr="00537F0A">
        <w:tc>
          <w:tcPr>
            <w:tcW w:w="2689" w:type="dxa"/>
          </w:tcPr>
          <w:p w14:paraId="24F38E60" w14:textId="4B39FCB8" w:rsidR="005C45AF" w:rsidRDefault="005C45AF" w:rsidP="005C45AF">
            <w:pPr>
              <w:widowControl/>
              <w:rPr>
                <w:rFonts w:ascii="Calibri" w:hAnsi="Calibri" w:cs="Calibri"/>
                <w:sz w:val="22"/>
              </w:rPr>
            </w:pPr>
            <w:r>
              <w:rPr>
                <w:rFonts w:ascii="맑은 고딕" w:eastAsia="맑은 고딕" w:hAnsi="맑은 고딕" w:hint="eastAsia"/>
                <w:color w:val="212121"/>
                <w:szCs w:val="20"/>
              </w:rPr>
              <w:t>Apple</w:t>
            </w:r>
          </w:p>
        </w:tc>
        <w:tc>
          <w:tcPr>
            <w:tcW w:w="6673" w:type="dxa"/>
          </w:tcPr>
          <w:p w14:paraId="2EA9C860" w14:textId="0AA0F9BC" w:rsidR="005C45AF" w:rsidRDefault="005C45AF" w:rsidP="005C45AF">
            <w:pPr>
              <w:widowControl/>
              <w:rPr>
                <w:rFonts w:ascii="Calibri" w:hAnsi="Calibri" w:cs="Calibri"/>
                <w:sz w:val="22"/>
              </w:rPr>
            </w:pPr>
            <w:r>
              <w:rPr>
                <w:rFonts w:ascii="Calibri" w:hAnsi="Calibri" w:cs="Calibri"/>
                <w:color w:val="212121"/>
                <w:szCs w:val="20"/>
              </w:rPr>
              <w:t>It is equal power as per agreement.</w:t>
            </w:r>
          </w:p>
        </w:tc>
      </w:tr>
      <w:tr w:rsidR="005C45AF" w14:paraId="568C72B5" w14:textId="77777777" w:rsidTr="00537F0A">
        <w:tc>
          <w:tcPr>
            <w:tcW w:w="2689" w:type="dxa"/>
          </w:tcPr>
          <w:p w14:paraId="280431DC" w14:textId="65197BCB" w:rsidR="005C45AF" w:rsidRDefault="005C45AF" w:rsidP="005C45AF">
            <w:pPr>
              <w:widowControl/>
              <w:rPr>
                <w:rFonts w:ascii="맑은 고딕" w:eastAsia="맑은 고딕" w:hAnsi="맑은 고딕"/>
                <w:color w:val="212121"/>
                <w:szCs w:val="20"/>
              </w:rPr>
            </w:pPr>
            <w:r>
              <w:rPr>
                <w:rFonts w:ascii="Calibri" w:hAnsi="Calibri" w:cs="Calibri"/>
                <w:color w:val="212121"/>
                <w:szCs w:val="20"/>
              </w:rPr>
              <w:t>vivo</w:t>
            </w:r>
          </w:p>
        </w:tc>
        <w:tc>
          <w:tcPr>
            <w:tcW w:w="6673" w:type="dxa"/>
          </w:tcPr>
          <w:p w14:paraId="43F985BD" w14:textId="1DAF061F" w:rsidR="005C45AF" w:rsidRDefault="005C45AF" w:rsidP="005C45AF">
            <w:pPr>
              <w:widowControl/>
              <w:rPr>
                <w:rFonts w:ascii="Calibri" w:hAnsi="Calibri" w:cs="Calibri"/>
                <w:color w:val="212121"/>
                <w:szCs w:val="20"/>
              </w:rPr>
            </w:pPr>
            <w:r>
              <w:rPr>
                <w:rFonts w:ascii="Calibri" w:hAnsi="Calibri" w:cs="Calibri"/>
                <w:color w:val="212121"/>
                <w:szCs w:val="20"/>
              </w:rPr>
              <w:t>Equal power</w:t>
            </w:r>
          </w:p>
        </w:tc>
      </w:tr>
      <w:tr w:rsidR="005C45AF" w14:paraId="555FB3FA" w14:textId="77777777" w:rsidTr="00537F0A">
        <w:tc>
          <w:tcPr>
            <w:tcW w:w="2689" w:type="dxa"/>
          </w:tcPr>
          <w:p w14:paraId="3D1081FA" w14:textId="53886F09" w:rsidR="005C45AF" w:rsidRDefault="005C45AF" w:rsidP="005C45AF">
            <w:pPr>
              <w:widowControl/>
              <w:rPr>
                <w:rFonts w:ascii="Calibri" w:hAnsi="Calibri" w:cs="Calibri"/>
                <w:color w:val="212121"/>
                <w:szCs w:val="20"/>
              </w:rPr>
            </w:pPr>
            <w:r>
              <w:rPr>
                <w:rFonts w:ascii="Calibri" w:hAnsi="Calibri" w:cs="Calibri"/>
                <w:color w:val="212121"/>
                <w:szCs w:val="20"/>
              </w:rPr>
              <w:t>ZTE/Sanechips</w:t>
            </w:r>
          </w:p>
        </w:tc>
        <w:tc>
          <w:tcPr>
            <w:tcW w:w="6673" w:type="dxa"/>
          </w:tcPr>
          <w:p w14:paraId="3D573381" w14:textId="341897B8" w:rsidR="005C45AF" w:rsidRDefault="005C45AF" w:rsidP="005C45AF">
            <w:pPr>
              <w:widowControl/>
              <w:rPr>
                <w:rFonts w:ascii="Calibri" w:hAnsi="Calibri" w:cs="Calibri"/>
                <w:color w:val="212121"/>
                <w:szCs w:val="20"/>
              </w:rPr>
            </w:pPr>
            <w:r>
              <w:rPr>
                <w:rFonts w:ascii="Calibri" w:hAnsi="Calibri" w:cs="Calibri"/>
                <w:color w:val="212121"/>
                <w:szCs w:val="20"/>
              </w:rPr>
              <w:t>Equal power as already agreed.</w:t>
            </w:r>
          </w:p>
        </w:tc>
      </w:tr>
      <w:tr w:rsidR="005C45AF" w14:paraId="537417F0" w14:textId="77777777" w:rsidTr="00537F0A">
        <w:tc>
          <w:tcPr>
            <w:tcW w:w="2689" w:type="dxa"/>
          </w:tcPr>
          <w:p w14:paraId="638F59CC" w14:textId="27C74547" w:rsidR="005C45AF" w:rsidRDefault="005C45AF" w:rsidP="005C45AF">
            <w:pPr>
              <w:widowControl/>
              <w:rPr>
                <w:rFonts w:ascii="Calibri" w:hAnsi="Calibri" w:cs="Calibri"/>
                <w:color w:val="212121"/>
                <w:szCs w:val="20"/>
              </w:rPr>
            </w:pPr>
            <w:r>
              <w:rPr>
                <w:rFonts w:ascii="Calibri" w:hAnsi="Calibri" w:cs="Calibri"/>
                <w:color w:val="212121"/>
                <w:szCs w:val="20"/>
              </w:rPr>
              <w:t>NTT DOCOMO</w:t>
            </w:r>
          </w:p>
        </w:tc>
        <w:tc>
          <w:tcPr>
            <w:tcW w:w="6673" w:type="dxa"/>
          </w:tcPr>
          <w:p w14:paraId="0D74C346" w14:textId="22B98EA2" w:rsidR="005C45AF" w:rsidRDefault="005C45AF" w:rsidP="005C45AF">
            <w:pPr>
              <w:widowControl/>
              <w:rPr>
                <w:rFonts w:ascii="Calibri" w:hAnsi="Calibri" w:cs="Calibri"/>
                <w:color w:val="212121"/>
                <w:szCs w:val="20"/>
              </w:rPr>
            </w:pPr>
            <w:r>
              <w:rPr>
                <w:rFonts w:ascii="Calibri" w:hAnsi="Calibri" w:cs="Calibri"/>
                <w:color w:val="212121"/>
                <w:szCs w:val="20"/>
              </w:rPr>
              <w:t>Equal power as agreement. Total power is the same as that for single PSFCH TX case from RAN1 perspective.</w:t>
            </w:r>
          </w:p>
        </w:tc>
      </w:tr>
      <w:tr w:rsidR="005C45AF" w14:paraId="5BFFF8FB" w14:textId="77777777" w:rsidTr="00537F0A">
        <w:tc>
          <w:tcPr>
            <w:tcW w:w="2689" w:type="dxa"/>
          </w:tcPr>
          <w:p w14:paraId="22C194C4" w14:textId="05FF9638" w:rsidR="005C45AF" w:rsidRDefault="005C45AF" w:rsidP="005C45AF">
            <w:pPr>
              <w:widowControl/>
              <w:rPr>
                <w:rFonts w:ascii="Calibri" w:hAnsi="Calibri" w:cs="Calibri"/>
                <w:color w:val="212121"/>
                <w:szCs w:val="20"/>
              </w:rPr>
            </w:pPr>
            <w:r>
              <w:rPr>
                <w:rFonts w:ascii="Calibri" w:hAnsi="Calibri" w:cs="Calibri"/>
                <w:color w:val="212121"/>
                <w:szCs w:val="20"/>
              </w:rPr>
              <w:t>Panasonic</w:t>
            </w:r>
          </w:p>
        </w:tc>
        <w:tc>
          <w:tcPr>
            <w:tcW w:w="6673" w:type="dxa"/>
          </w:tcPr>
          <w:p w14:paraId="7774EEF4" w14:textId="39329E70" w:rsidR="005C45AF" w:rsidRDefault="005C45AF" w:rsidP="005C45AF">
            <w:pPr>
              <w:widowControl/>
              <w:rPr>
                <w:rFonts w:ascii="Calibri" w:hAnsi="Calibri" w:cs="Calibri"/>
                <w:color w:val="212121"/>
                <w:szCs w:val="20"/>
              </w:rPr>
            </w:pPr>
            <w:r>
              <w:rPr>
                <w:rFonts w:ascii="Calibri" w:hAnsi="Calibri" w:cs="Calibri"/>
                <w:color w:val="212121"/>
                <w:szCs w:val="20"/>
              </w:rPr>
              <w:t>Equal power as per agreement. It is up to UE to reduce the number of PSFCH when power shortage.</w:t>
            </w:r>
          </w:p>
        </w:tc>
      </w:tr>
      <w:tr w:rsidR="005C45AF" w14:paraId="23E305AA" w14:textId="77777777" w:rsidTr="00537F0A">
        <w:tc>
          <w:tcPr>
            <w:tcW w:w="2689" w:type="dxa"/>
          </w:tcPr>
          <w:p w14:paraId="48944005" w14:textId="575D13D0" w:rsidR="005C45AF" w:rsidRDefault="005C45AF" w:rsidP="005C45AF">
            <w:pPr>
              <w:widowControl/>
              <w:rPr>
                <w:rFonts w:ascii="Calibri" w:hAnsi="Calibri" w:cs="Calibri"/>
                <w:color w:val="212121"/>
                <w:szCs w:val="20"/>
              </w:rPr>
            </w:pPr>
            <w:r>
              <w:rPr>
                <w:rFonts w:ascii="Calibri" w:hAnsi="Calibri" w:cs="Calibri"/>
                <w:color w:val="212121"/>
                <w:szCs w:val="20"/>
              </w:rPr>
              <w:t>Spreadtrum</w:t>
            </w:r>
          </w:p>
        </w:tc>
        <w:tc>
          <w:tcPr>
            <w:tcW w:w="6673" w:type="dxa"/>
          </w:tcPr>
          <w:p w14:paraId="7A68DC94" w14:textId="28CDF039" w:rsidR="005C45AF" w:rsidRDefault="005C45AF" w:rsidP="005C45AF">
            <w:pPr>
              <w:widowControl/>
              <w:rPr>
                <w:rFonts w:ascii="Calibri" w:hAnsi="Calibri" w:cs="Calibri"/>
                <w:color w:val="212121"/>
                <w:szCs w:val="20"/>
              </w:rPr>
            </w:pPr>
            <w:r>
              <w:rPr>
                <w:rFonts w:ascii="Calibri" w:hAnsi="Calibri" w:cs="Calibri"/>
                <w:color w:val="212121"/>
                <w:szCs w:val="20"/>
              </w:rPr>
              <w:t>Equal power as per agreement.</w:t>
            </w:r>
          </w:p>
        </w:tc>
      </w:tr>
      <w:tr w:rsidR="005C45AF" w14:paraId="1EFCC897" w14:textId="77777777" w:rsidTr="00537F0A">
        <w:tc>
          <w:tcPr>
            <w:tcW w:w="2689" w:type="dxa"/>
          </w:tcPr>
          <w:p w14:paraId="57FC4BF4" w14:textId="62A8162E" w:rsidR="005C45AF" w:rsidRDefault="005C45AF" w:rsidP="005C45AF">
            <w:pPr>
              <w:widowControl/>
              <w:rPr>
                <w:rFonts w:ascii="Calibri" w:hAnsi="Calibri" w:cs="Calibri"/>
                <w:color w:val="212121"/>
                <w:szCs w:val="20"/>
              </w:rPr>
            </w:pPr>
            <w:r>
              <w:rPr>
                <w:rFonts w:ascii="맑은 고딕" w:eastAsia="맑은 고딕" w:hAnsi="맑은 고딕" w:hint="eastAsia"/>
                <w:color w:val="1F497D"/>
                <w:szCs w:val="20"/>
              </w:rPr>
              <w:t>Intel</w:t>
            </w:r>
          </w:p>
        </w:tc>
        <w:tc>
          <w:tcPr>
            <w:tcW w:w="6673" w:type="dxa"/>
          </w:tcPr>
          <w:p w14:paraId="04FAA79C" w14:textId="6567CDEE" w:rsidR="005C45AF" w:rsidRDefault="005C45AF" w:rsidP="005C45AF">
            <w:pPr>
              <w:widowControl/>
              <w:rPr>
                <w:rFonts w:ascii="Calibri" w:hAnsi="Calibri" w:cs="Calibri"/>
                <w:color w:val="212121"/>
                <w:szCs w:val="20"/>
              </w:rPr>
            </w:pPr>
            <w:r>
              <w:rPr>
                <w:rFonts w:ascii="맑은 고딕" w:eastAsia="맑은 고딕" w:hAnsi="맑은 고딕" w:hint="eastAsia"/>
                <w:color w:val="1F497D"/>
                <w:szCs w:val="20"/>
              </w:rPr>
              <w:t>Same TX power (already agreed)</w:t>
            </w:r>
          </w:p>
        </w:tc>
      </w:tr>
      <w:tr w:rsidR="005C45AF" w14:paraId="7E5FB1D5" w14:textId="77777777" w:rsidTr="00537F0A">
        <w:tc>
          <w:tcPr>
            <w:tcW w:w="2689" w:type="dxa"/>
          </w:tcPr>
          <w:p w14:paraId="5DE1C165" w14:textId="383625DA" w:rsidR="005C45AF" w:rsidRDefault="005C45AF" w:rsidP="005C45AF">
            <w:pPr>
              <w:widowControl/>
              <w:rPr>
                <w:rFonts w:ascii="맑은 고딕" w:eastAsia="맑은 고딕" w:hAnsi="맑은 고딕"/>
                <w:color w:val="1F497D"/>
                <w:szCs w:val="20"/>
              </w:rPr>
            </w:pPr>
            <w:r>
              <w:rPr>
                <w:rFonts w:ascii="맑은 고딕" w:eastAsia="맑은 고딕" w:hAnsi="맑은 고딕" w:hint="eastAsia"/>
                <w:color w:val="1F497D"/>
                <w:szCs w:val="20"/>
              </w:rPr>
              <w:t>Fujitsu</w:t>
            </w:r>
          </w:p>
        </w:tc>
        <w:tc>
          <w:tcPr>
            <w:tcW w:w="6673" w:type="dxa"/>
          </w:tcPr>
          <w:p w14:paraId="38C5266B" w14:textId="1056DE36" w:rsidR="005C45AF" w:rsidRDefault="005C45AF" w:rsidP="005C45AF">
            <w:pPr>
              <w:widowControl/>
              <w:rPr>
                <w:rFonts w:ascii="맑은 고딕" w:eastAsia="맑은 고딕" w:hAnsi="맑은 고딕"/>
                <w:color w:val="1F497D"/>
                <w:szCs w:val="20"/>
              </w:rPr>
            </w:pPr>
            <w:r>
              <w:rPr>
                <w:rFonts w:ascii="맑은 고딕" w:eastAsia="맑은 고딕" w:hAnsi="맑은 고딕" w:hint="eastAsia"/>
                <w:color w:val="1F497D"/>
                <w:szCs w:val="20"/>
              </w:rPr>
              <w:t>Equal power</w:t>
            </w:r>
          </w:p>
        </w:tc>
      </w:tr>
      <w:tr w:rsidR="005C45AF" w14:paraId="5CE9A4FA" w14:textId="77777777" w:rsidTr="00537F0A">
        <w:tc>
          <w:tcPr>
            <w:tcW w:w="2689" w:type="dxa"/>
          </w:tcPr>
          <w:p w14:paraId="34B6715F" w14:textId="0A6AFE37" w:rsidR="005C45AF" w:rsidRDefault="005C45AF" w:rsidP="005C45AF">
            <w:pPr>
              <w:widowControl/>
              <w:rPr>
                <w:rFonts w:ascii="맑은 고딕" w:eastAsia="맑은 고딕" w:hAnsi="맑은 고딕"/>
                <w:color w:val="1F497D"/>
                <w:szCs w:val="20"/>
              </w:rPr>
            </w:pPr>
            <w:r>
              <w:rPr>
                <w:rFonts w:ascii="PMingLiU" w:eastAsia="PMingLiU" w:hint="eastAsia"/>
                <w:color w:val="1F497D"/>
                <w:szCs w:val="20"/>
              </w:rPr>
              <w:t>ITRI</w:t>
            </w:r>
          </w:p>
        </w:tc>
        <w:tc>
          <w:tcPr>
            <w:tcW w:w="6673" w:type="dxa"/>
          </w:tcPr>
          <w:p w14:paraId="56282393" w14:textId="45A72CF7" w:rsidR="005C45AF" w:rsidRDefault="005C45AF" w:rsidP="005C45AF">
            <w:pPr>
              <w:widowControl/>
              <w:rPr>
                <w:rFonts w:ascii="맑은 고딕" w:eastAsia="맑은 고딕" w:hAnsi="맑은 고딕"/>
                <w:color w:val="1F497D"/>
                <w:szCs w:val="20"/>
              </w:rPr>
            </w:pPr>
            <w:r>
              <w:rPr>
                <w:rFonts w:ascii="맑은 고딕" w:eastAsia="맑은 고딕" w:hAnsi="맑은 고딕" w:hint="eastAsia"/>
                <w:color w:val="1F497D"/>
                <w:szCs w:val="20"/>
              </w:rPr>
              <w:t>Equal power has been agreed.</w:t>
            </w:r>
            <w:r>
              <w:rPr>
                <w:rFonts w:ascii="맑은 고딕" w:eastAsia="맑은 고딕" w:hAnsi="맑은 고딕" w:hint="eastAsia"/>
                <w:color w:val="1F497D"/>
                <w:szCs w:val="20"/>
                <w:lang w:eastAsia="zh-CN"/>
              </w:rPr>
              <w:t>​</w:t>
            </w:r>
          </w:p>
        </w:tc>
      </w:tr>
      <w:tr w:rsidR="005C45AF" w14:paraId="747DA16B" w14:textId="77777777" w:rsidTr="00537F0A">
        <w:tc>
          <w:tcPr>
            <w:tcW w:w="2689" w:type="dxa"/>
          </w:tcPr>
          <w:p w14:paraId="3977DC80" w14:textId="12A66D0D" w:rsidR="005C45AF" w:rsidRDefault="005C45AF" w:rsidP="005C45AF">
            <w:pPr>
              <w:widowControl/>
              <w:rPr>
                <w:rFonts w:ascii="PMingLiU" w:eastAsia="PMingLiU"/>
                <w:color w:val="1F497D"/>
                <w:szCs w:val="20"/>
              </w:rPr>
            </w:pPr>
            <w:r>
              <w:rPr>
                <w:rFonts w:ascii="맑은 고딕" w:eastAsia="맑은 고딕" w:hAnsi="맑은 고딕" w:hint="eastAsia"/>
                <w:color w:val="C55A11"/>
                <w:szCs w:val="20"/>
              </w:rPr>
              <w:lastRenderedPageBreak/>
              <w:t>LG</w:t>
            </w:r>
          </w:p>
        </w:tc>
        <w:tc>
          <w:tcPr>
            <w:tcW w:w="6673" w:type="dxa"/>
          </w:tcPr>
          <w:p w14:paraId="15B243D9" w14:textId="77777777" w:rsidR="005C45AF" w:rsidRDefault="005C45AF" w:rsidP="005C45AF">
            <w:r>
              <w:rPr>
                <w:rFonts w:ascii="맑은 고딕" w:eastAsia="맑은 고딕" w:hAnsi="맑은 고딕" w:hint="eastAsia"/>
                <w:color w:val="C55A11"/>
                <w:szCs w:val="20"/>
              </w:rPr>
              <w:t xml:space="preserve">In our view, TX power of each PSFCH TX will be independent on the actual number of PSFCH TX(s) in an occasion. Instead, the maximum TX power of each PSFCH TX will be limited assuming that the maximum number of PSFCH TXs are transmitted in an occasion. For instance, when the maximum number of PSFCH TXs in a occasions is 4, the TX power of each PSFCH for a UE will be the same between for the case when the actual number of PSFCH TXs in an occasion is 1 and for the case when the actual number of PSFCH TXs in an occasion is 4. </w:t>
            </w:r>
          </w:p>
          <w:p w14:paraId="72E1912E" w14:textId="77777777" w:rsidR="005C45AF" w:rsidRDefault="005C45AF" w:rsidP="005C45AF">
            <w:r>
              <w:rPr>
                <w:rFonts w:ascii="맑은 고딕" w:eastAsia="맑은 고딕" w:hAnsi="맑은 고딕" w:hint="eastAsia"/>
                <w:color w:val="C55A11"/>
                <w:szCs w:val="20"/>
              </w:rPr>
              <w:t xml:space="preserve">In our understanding, depending on the value of M_ID and/or L1-source ID, different PSFCH resource could be CDMed. In this case, huge TX power difference according to the actual number of PSFCH TXs would cause near-far problem. </w:t>
            </w:r>
          </w:p>
          <w:p w14:paraId="4652E08F" w14:textId="528B7823" w:rsidR="005C45AF" w:rsidRDefault="005C45AF" w:rsidP="005C45AF">
            <w:pPr>
              <w:widowControl/>
              <w:rPr>
                <w:rFonts w:ascii="맑은 고딕" w:eastAsia="맑은 고딕" w:hAnsi="맑은 고딕"/>
                <w:color w:val="1F497D"/>
                <w:szCs w:val="20"/>
              </w:rPr>
            </w:pPr>
            <w:r>
              <w:rPr>
                <w:rFonts w:ascii="맑은 고딕" w:eastAsia="맑은 고딕" w:hAnsi="맑은 고딕" w:hint="eastAsia"/>
                <w:color w:val="C55A11"/>
                <w:szCs w:val="20"/>
              </w:rPr>
              <w:t xml:space="preserve">For instance, sensing operation can ensure acceptable interference level between different PSSCH TXs sharing the same resource. In this case, if multiple PSFCH corresponding to the different PSSCH TXs are CDMed, the power difference of the PSFCHs could be excessively large when the TX power of PSFCH is based on the actual number of PSFCH TXs. This problem can be mitigated when the maximum TX power of PSFCH is determined based on the the maximum number of PSFCH TXs. </w:t>
            </w:r>
          </w:p>
        </w:tc>
      </w:tr>
      <w:tr w:rsidR="005C45AF" w14:paraId="1BFFB210" w14:textId="77777777" w:rsidTr="00537F0A">
        <w:tc>
          <w:tcPr>
            <w:tcW w:w="2689" w:type="dxa"/>
          </w:tcPr>
          <w:p w14:paraId="387E894F" w14:textId="3B5EDFC3" w:rsidR="005C45AF" w:rsidRDefault="005C45AF" w:rsidP="005C45AF">
            <w:pPr>
              <w:widowControl/>
              <w:rPr>
                <w:rFonts w:ascii="맑은 고딕" w:eastAsia="맑은 고딕" w:hAnsi="맑은 고딕"/>
                <w:color w:val="C55A11"/>
                <w:szCs w:val="20"/>
              </w:rPr>
            </w:pPr>
            <w:r>
              <w:rPr>
                <w:rFonts w:ascii="맑은 고딕" w:eastAsia="맑은 고딕" w:hAnsi="맑은 고딕" w:hint="eastAsia"/>
                <w:color w:val="0070C0"/>
                <w:szCs w:val="20"/>
              </w:rPr>
              <w:t>Convida</w:t>
            </w:r>
          </w:p>
        </w:tc>
        <w:tc>
          <w:tcPr>
            <w:tcW w:w="6673" w:type="dxa"/>
          </w:tcPr>
          <w:p w14:paraId="69667E14" w14:textId="41BB0E69" w:rsidR="005C45AF" w:rsidRDefault="005C45AF" w:rsidP="005C45AF">
            <w:pPr>
              <w:rPr>
                <w:rFonts w:ascii="맑은 고딕" w:eastAsia="맑은 고딕" w:hAnsi="맑은 고딕"/>
                <w:color w:val="C55A11"/>
                <w:szCs w:val="20"/>
              </w:rPr>
            </w:pPr>
            <w:r>
              <w:rPr>
                <w:rFonts w:ascii="맑은 고딕" w:eastAsia="맑은 고딕" w:hAnsi="맑은 고딕" w:hint="eastAsia"/>
                <w:color w:val="0070C0"/>
                <w:szCs w:val="20"/>
              </w:rPr>
              <w:t>Same power per the agreement</w:t>
            </w:r>
          </w:p>
        </w:tc>
      </w:tr>
      <w:tr w:rsidR="005C45AF" w14:paraId="16FF752B" w14:textId="77777777" w:rsidTr="00537F0A">
        <w:tc>
          <w:tcPr>
            <w:tcW w:w="2689" w:type="dxa"/>
          </w:tcPr>
          <w:p w14:paraId="0E443455" w14:textId="613EB741" w:rsidR="005C45AF" w:rsidRDefault="005C45AF" w:rsidP="005C45AF">
            <w:pPr>
              <w:widowControl/>
              <w:rPr>
                <w:rFonts w:ascii="맑은 고딕" w:eastAsia="맑은 고딕" w:hAnsi="맑은 고딕"/>
                <w:color w:val="0070C0"/>
                <w:szCs w:val="20"/>
              </w:rPr>
            </w:pPr>
            <w:r>
              <w:rPr>
                <w:rFonts w:ascii="Calibri" w:hAnsi="Calibri" w:cs="Calibri"/>
                <w:color w:val="1F497D"/>
                <w:sz w:val="22"/>
              </w:rPr>
              <w:t> </w:t>
            </w:r>
            <w:r>
              <w:rPr>
                <w:rFonts w:ascii="Calibri" w:hAnsi="Calibri" w:cs="Calibri"/>
                <w:sz w:val="22"/>
              </w:rPr>
              <w:t>Futurewei</w:t>
            </w:r>
          </w:p>
        </w:tc>
        <w:tc>
          <w:tcPr>
            <w:tcW w:w="6673" w:type="dxa"/>
          </w:tcPr>
          <w:p w14:paraId="699868F5" w14:textId="3E092124" w:rsidR="005C45AF" w:rsidRDefault="005C45AF" w:rsidP="005C45AF">
            <w:pPr>
              <w:rPr>
                <w:rFonts w:ascii="맑은 고딕" w:eastAsia="맑은 고딕" w:hAnsi="맑은 고딕"/>
                <w:color w:val="0070C0"/>
                <w:szCs w:val="20"/>
              </w:rPr>
            </w:pPr>
            <w:r>
              <w:rPr>
                <w:rFonts w:ascii="Calibri" w:hAnsi="Calibri" w:cs="Calibri"/>
                <w:sz w:val="22"/>
              </w:rPr>
              <w:t>Transmit power of each PSFCH is the same. It is reasonable to scale the total TX power with the number of PSFCH at least for coverage purpose.</w:t>
            </w:r>
          </w:p>
        </w:tc>
      </w:tr>
      <w:tr w:rsidR="005C45AF" w14:paraId="50B8DDF3" w14:textId="77777777" w:rsidTr="00537F0A">
        <w:tc>
          <w:tcPr>
            <w:tcW w:w="2689" w:type="dxa"/>
          </w:tcPr>
          <w:p w14:paraId="4ECE9FAF" w14:textId="5F27840C" w:rsidR="005C45AF" w:rsidRDefault="005C45AF" w:rsidP="005C45AF">
            <w:pPr>
              <w:widowControl/>
              <w:rPr>
                <w:rFonts w:ascii="Calibri" w:hAnsi="Calibri" w:cs="Calibri"/>
                <w:color w:val="1F497D"/>
                <w:sz w:val="22"/>
              </w:rPr>
            </w:pPr>
            <w:r>
              <w:rPr>
                <w:rFonts w:ascii="Calibri" w:hAnsi="Calibri" w:cs="Calibri"/>
                <w:color w:val="1F497D"/>
                <w:sz w:val="22"/>
              </w:rPr>
              <w:t>InterDigital</w:t>
            </w:r>
          </w:p>
        </w:tc>
        <w:tc>
          <w:tcPr>
            <w:tcW w:w="6673" w:type="dxa"/>
          </w:tcPr>
          <w:p w14:paraId="67D0CF98" w14:textId="0A01B939" w:rsidR="005C45AF" w:rsidRDefault="005C45AF" w:rsidP="005C45AF">
            <w:pPr>
              <w:rPr>
                <w:rFonts w:ascii="Calibri" w:hAnsi="Calibri" w:cs="Calibri"/>
                <w:sz w:val="22"/>
              </w:rPr>
            </w:pPr>
            <w:r>
              <w:rPr>
                <w:rFonts w:ascii="Calibri" w:hAnsi="Calibri" w:cs="Calibri"/>
                <w:sz w:val="22"/>
              </w:rPr>
              <w:t>Equal power has been agreed already</w:t>
            </w:r>
          </w:p>
        </w:tc>
      </w:tr>
      <w:tr w:rsidR="005C45AF" w14:paraId="1365C761" w14:textId="77777777" w:rsidTr="00537F0A">
        <w:tc>
          <w:tcPr>
            <w:tcW w:w="2689" w:type="dxa"/>
          </w:tcPr>
          <w:p w14:paraId="1A1FCA9E" w14:textId="429E9760" w:rsidR="005C45AF" w:rsidRDefault="005C45AF" w:rsidP="005C45AF">
            <w:pPr>
              <w:widowControl/>
              <w:rPr>
                <w:rFonts w:ascii="Calibri" w:hAnsi="Calibri" w:cs="Calibri"/>
                <w:color w:val="1F497D"/>
                <w:sz w:val="22"/>
              </w:rPr>
            </w:pPr>
            <w:r w:rsidRPr="00203789">
              <w:rPr>
                <w:rFonts w:ascii="Calibri" w:hAnsi="Calibri" w:cs="Calibri"/>
                <w:color w:val="1F497D"/>
                <w:sz w:val="22"/>
              </w:rPr>
              <w:t>Lenovo/MoTM</w:t>
            </w:r>
          </w:p>
        </w:tc>
        <w:tc>
          <w:tcPr>
            <w:tcW w:w="6673" w:type="dxa"/>
          </w:tcPr>
          <w:p w14:paraId="50ACE1F8" w14:textId="59220E1F" w:rsidR="005C45AF" w:rsidRDefault="005C45AF" w:rsidP="005C45AF">
            <w:pPr>
              <w:rPr>
                <w:rFonts w:ascii="Calibri" w:hAnsi="Calibri" w:cs="Calibri"/>
                <w:sz w:val="22"/>
              </w:rPr>
            </w:pPr>
            <w:r>
              <w:rPr>
                <w:rFonts w:ascii="Calibri" w:hAnsi="Calibri" w:cs="Calibri"/>
                <w:sz w:val="22"/>
              </w:rPr>
              <w:t xml:space="preserve">Transmit power should be equal </w:t>
            </w:r>
          </w:p>
        </w:tc>
      </w:tr>
      <w:tr w:rsidR="005C45AF" w14:paraId="4D96D966" w14:textId="77777777" w:rsidTr="00537F0A">
        <w:tc>
          <w:tcPr>
            <w:tcW w:w="2689" w:type="dxa"/>
          </w:tcPr>
          <w:p w14:paraId="300B9039" w14:textId="2F1EF559" w:rsidR="005C45AF" w:rsidRPr="00203789" w:rsidRDefault="005C45AF" w:rsidP="005C45AF">
            <w:pPr>
              <w:widowControl/>
              <w:rPr>
                <w:rFonts w:ascii="Calibri" w:hAnsi="Calibri" w:cs="Calibri"/>
                <w:color w:val="1F497D"/>
                <w:sz w:val="22"/>
              </w:rPr>
            </w:pPr>
            <w:r w:rsidRPr="00203789">
              <w:rPr>
                <w:rFonts w:ascii="Calibri" w:hAnsi="Calibri" w:cs="Calibri"/>
                <w:color w:val="1F497D"/>
                <w:sz w:val="22"/>
              </w:rPr>
              <w:t>Qualcomm</w:t>
            </w:r>
          </w:p>
        </w:tc>
        <w:tc>
          <w:tcPr>
            <w:tcW w:w="6673" w:type="dxa"/>
          </w:tcPr>
          <w:p w14:paraId="46A89CDE" w14:textId="51B72242" w:rsidR="005C45AF" w:rsidRDefault="005C45AF" w:rsidP="005C45AF">
            <w:pPr>
              <w:rPr>
                <w:rFonts w:ascii="Calibri" w:hAnsi="Calibri" w:cs="Calibri"/>
                <w:sz w:val="22"/>
              </w:rPr>
            </w:pPr>
            <w:r w:rsidRPr="00203789">
              <w:rPr>
                <w:rFonts w:ascii="Calibri" w:hAnsi="Calibri" w:cs="Calibri" w:hint="eastAsia"/>
                <w:sz w:val="22"/>
              </w:rPr>
              <w:t xml:space="preserve">RAN1 has already made agreement that UE transmit each PSFCH with equal power.  </w:t>
            </w:r>
          </w:p>
        </w:tc>
      </w:tr>
      <w:tr w:rsidR="005C45AF" w14:paraId="39079C24" w14:textId="77777777" w:rsidTr="00537F0A">
        <w:tc>
          <w:tcPr>
            <w:tcW w:w="2689" w:type="dxa"/>
          </w:tcPr>
          <w:p w14:paraId="141D3943" w14:textId="73FDD735" w:rsidR="005C45AF" w:rsidRPr="00203789" w:rsidRDefault="005C45AF" w:rsidP="005C45AF">
            <w:pPr>
              <w:widowControl/>
              <w:rPr>
                <w:rFonts w:ascii="Calibri" w:hAnsi="Calibri" w:cs="Calibri"/>
                <w:color w:val="1F497D"/>
                <w:sz w:val="22"/>
              </w:rPr>
            </w:pPr>
            <w:r w:rsidRPr="00203789">
              <w:rPr>
                <w:rFonts w:ascii="Calibri" w:hAnsi="Calibri" w:cs="Calibri"/>
                <w:color w:val="1F497D"/>
                <w:sz w:val="22"/>
              </w:rPr>
              <w:t>ASUSTeK</w:t>
            </w:r>
          </w:p>
        </w:tc>
        <w:tc>
          <w:tcPr>
            <w:tcW w:w="6673" w:type="dxa"/>
          </w:tcPr>
          <w:p w14:paraId="402A7CEE" w14:textId="6C360D0E" w:rsidR="005C45AF" w:rsidRPr="00203789" w:rsidRDefault="005C45AF" w:rsidP="005C45AF">
            <w:pPr>
              <w:rPr>
                <w:rFonts w:ascii="Calibri" w:hAnsi="Calibri" w:cs="Calibri"/>
                <w:sz w:val="22"/>
              </w:rPr>
            </w:pPr>
            <w:r>
              <w:rPr>
                <w:rFonts w:ascii="Calibri" w:hAnsi="Calibri" w:cs="Calibri"/>
                <w:sz w:val="22"/>
              </w:rPr>
              <w:t>Equal PSFCH power as agreement.</w:t>
            </w:r>
          </w:p>
        </w:tc>
      </w:tr>
      <w:tr w:rsidR="005C45AF" w14:paraId="24771230" w14:textId="77777777" w:rsidTr="00537F0A">
        <w:tc>
          <w:tcPr>
            <w:tcW w:w="2689" w:type="dxa"/>
          </w:tcPr>
          <w:p w14:paraId="7611AD57" w14:textId="07017B21" w:rsidR="005C45AF" w:rsidRPr="00203789" w:rsidRDefault="005C45AF" w:rsidP="005C45AF">
            <w:pPr>
              <w:widowControl/>
              <w:rPr>
                <w:rFonts w:ascii="Calibri" w:hAnsi="Calibri" w:cs="Calibri"/>
                <w:color w:val="1F497D"/>
                <w:sz w:val="22"/>
              </w:rPr>
            </w:pPr>
            <w:r w:rsidRPr="00030985">
              <w:rPr>
                <w:rFonts w:ascii="Calibri" w:hAnsi="Calibri" w:cs="Calibri"/>
                <w:color w:val="1F497D"/>
                <w:sz w:val="22"/>
                <w:szCs w:val="22"/>
              </w:rPr>
              <w:t>CATT</w:t>
            </w:r>
          </w:p>
        </w:tc>
        <w:tc>
          <w:tcPr>
            <w:tcW w:w="6673" w:type="dxa"/>
          </w:tcPr>
          <w:p w14:paraId="1F33E223" w14:textId="5EDD6399" w:rsidR="005C45AF" w:rsidRDefault="005C45AF" w:rsidP="005C45AF">
            <w:pPr>
              <w:rPr>
                <w:rFonts w:ascii="Calibri" w:hAnsi="Calibri" w:cs="Calibri"/>
                <w:sz w:val="22"/>
              </w:rPr>
            </w:pPr>
            <w:r w:rsidRPr="00030985">
              <w:rPr>
                <w:rFonts w:ascii="Calibri" w:hAnsi="Calibri" w:cs="Calibri"/>
                <w:sz w:val="22"/>
                <w:szCs w:val="22"/>
              </w:rPr>
              <w:t>No need for power sharing if multiple PSFCH transmissions are not supported.</w:t>
            </w:r>
          </w:p>
        </w:tc>
      </w:tr>
      <w:tr w:rsidR="005C45AF" w14:paraId="6923C029" w14:textId="77777777" w:rsidTr="00537F0A">
        <w:tc>
          <w:tcPr>
            <w:tcW w:w="2689" w:type="dxa"/>
          </w:tcPr>
          <w:p w14:paraId="66C922F5" w14:textId="1B8FE746" w:rsidR="005C45AF" w:rsidRPr="00030985" w:rsidRDefault="005C45AF" w:rsidP="005C45AF">
            <w:pPr>
              <w:widowControl/>
              <w:rPr>
                <w:rFonts w:ascii="Calibri" w:hAnsi="Calibri" w:cs="Calibri"/>
                <w:color w:val="1F497D"/>
                <w:sz w:val="22"/>
                <w:szCs w:val="22"/>
              </w:rPr>
            </w:pPr>
            <w:r w:rsidRPr="00030985">
              <w:rPr>
                <w:rFonts w:ascii="Calibri" w:hAnsi="Calibri" w:cs="Calibri"/>
                <w:color w:val="1F497D"/>
                <w:sz w:val="22"/>
                <w:szCs w:val="22"/>
              </w:rPr>
              <w:t>ITL</w:t>
            </w:r>
          </w:p>
        </w:tc>
        <w:tc>
          <w:tcPr>
            <w:tcW w:w="6673" w:type="dxa"/>
          </w:tcPr>
          <w:p w14:paraId="4D4EF542" w14:textId="7AA81E00" w:rsidR="005C45AF" w:rsidRPr="00030985" w:rsidRDefault="005C45AF" w:rsidP="005C45AF">
            <w:pPr>
              <w:rPr>
                <w:rFonts w:ascii="Calibri" w:hAnsi="Calibri" w:cs="Calibri"/>
                <w:sz w:val="22"/>
                <w:szCs w:val="22"/>
              </w:rPr>
            </w:pPr>
            <w:r w:rsidRPr="00030985">
              <w:rPr>
                <w:rFonts w:ascii="Calibri" w:hAnsi="Calibri" w:cs="Calibri"/>
                <w:sz w:val="22"/>
                <w:szCs w:val="22"/>
              </w:rPr>
              <w:t>Equal power per agreement</w:t>
            </w:r>
          </w:p>
        </w:tc>
      </w:tr>
      <w:tr w:rsidR="005C45AF" w14:paraId="30F41C93" w14:textId="77777777" w:rsidTr="00537F0A">
        <w:tc>
          <w:tcPr>
            <w:tcW w:w="2689" w:type="dxa"/>
          </w:tcPr>
          <w:p w14:paraId="4DD98C8D" w14:textId="1FF8F4F8" w:rsidR="005C45AF" w:rsidRPr="00030985" w:rsidRDefault="005C45AF" w:rsidP="005C45AF">
            <w:pPr>
              <w:widowControl/>
              <w:rPr>
                <w:rFonts w:ascii="Calibri" w:hAnsi="Calibri" w:cs="Calibri"/>
                <w:color w:val="1F497D"/>
                <w:sz w:val="22"/>
                <w:szCs w:val="22"/>
              </w:rPr>
            </w:pPr>
            <w:r>
              <w:rPr>
                <w:rFonts w:ascii="Calibri" w:hAnsi="Calibri" w:cs="Calibri"/>
                <w:color w:val="000000"/>
                <w:sz w:val="22"/>
                <w:szCs w:val="22"/>
              </w:rPr>
              <w:t>Sharp</w:t>
            </w:r>
          </w:p>
        </w:tc>
        <w:tc>
          <w:tcPr>
            <w:tcW w:w="6673" w:type="dxa"/>
          </w:tcPr>
          <w:p w14:paraId="2DF1D138" w14:textId="2CDA7F19" w:rsidR="005C45AF" w:rsidRPr="00030985" w:rsidRDefault="005C45AF" w:rsidP="005C45AF">
            <w:pPr>
              <w:rPr>
                <w:rFonts w:ascii="Calibri" w:hAnsi="Calibri" w:cs="Calibri"/>
                <w:sz w:val="22"/>
                <w:szCs w:val="22"/>
              </w:rPr>
            </w:pPr>
            <w:r>
              <w:rPr>
                <w:rFonts w:ascii="Calibri" w:hAnsi="Calibri" w:cs="Calibri"/>
                <w:color w:val="000000"/>
                <w:sz w:val="22"/>
                <w:szCs w:val="22"/>
              </w:rPr>
              <w:t>Equal power.</w:t>
            </w:r>
          </w:p>
        </w:tc>
      </w:tr>
    </w:tbl>
    <w:p w14:paraId="315004A6" w14:textId="77777777" w:rsidR="00537F0A" w:rsidRDefault="00537F0A" w:rsidP="00537F0A">
      <w:pPr>
        <w:widowControl/>
        <w:rPr>
          <w:rFonts w:ascii="Calibri" w:hAnsi="Calibri" w:cs="Calibri"/>
          <w:sz w:val="22"/>
        </w:rPr>
      </w:pPr>
    </w:p>
    <w:p w14:paraId="08BAC652" w14:textId="77777777" w:rsidR="005C45AF" w:rsidRDefault="005C45AF" w:rsidP="005C45AF">
      <w:pPr>
        <w:rPr>
          <w:rFonts w:ascii="Calibri" w:hAnsi="Calibri" w:cs="Calibri"/>
          <w:b/>
          <w:color w:val="212121"/>
          <w:sz w:val="22"/>
        </w:rPr>
      </w:pPr>
      <w:r w:rsidRPr="000F57A5">
        <w:rPr>
          <w:rFonts w:ascii="Calibri" w:hAnsi="Calibri" w:cs="Calibri"/>
          <w:b/>
          <w:color w:val="212121"/>
          <w:sz w:val="22"/>
        </w:rPr>
        <w:t>Observation:</w:t>
      </w:r>
      <w:r w:rsidRPr="000F57A5">
        <w:rPr>
          <w:rFonts w:ascii="Calibri" w:hAnsi="Calibri" w:cs="Calibri" w:hint="eastAsia"/>
          <w:b/>
          <w:color w:val="212121"/>
          <w:sz w:val="22"/>
        </w:rPr>
        <w:t xml:space="preserve"> </w:t>
      </w:r>
      <w:r w:rsidRPr="000F57A5">
        <w:rPr>
          <w:rFonts w:ascii="Calibri" w:hAnsi="Calibri" w:cs="Calibri"/>
          <w:b/>
          <w:color w:val="212121"/>
          <w:sz w:val="22"/>
        </w:rPr>
        <w:t>There is an issue whether the TX power of each PSFCH is upper-bounded by the actual number of PSFCH TXs in a PSFCH TX occasion or the maximum number of PSFCH TXs in a PSFCH TX occasion.</w:t>
      </w:r>
    </w:p>
    <w:p w14:paraId="222B7CC3" w14:textId="77777777" w:rsidR="005C45AF" w:rsidRDefault="005C45AF" w:rsidP="00537F0A">
      <w:pPr>
        <w:widowControl/>
        <w:rPr>
          <w:rFonts w:ascii="Calibri" w:hAnsi="Calibri" w:cs="Calibri"/>
          <w:sz w:val="22"/>
        </w:rPr>
      </w:pPr>
    </w:p>
    <w:p w14:paraId="65CF1531" w14:textId="77777777" w:rsidR="00537F0A" w:rsidRPr="00CB5394" w:rsidRDefault="00537F0A" w:rsidP="00537F0A">
      <w:pPr>
        <w:pStyle w:val="af4"/>
        <w:widowControl/>
        <w:numPr>
          <w:ilvl w:val="0"/>
          <w:numId w:val="13"/>
        </w:numPr>
        <w:spacing w:after="0"/>
        <w:ind w:leftChars="0"/>
        <w:rPr>
          <w:rFonts w:ascii="Calibri" w:hAnsi="Calibri" w:cs="Calibri"/>
          <w:sz w:val="22"/>
        </w:rPr>
      </w:pPr>
      <w:r>
        <w:rPr>
          <w:rFonts w:ascii="Calibri" w:hAnsi="Calibri" w:cs="Calibri"/>
          <w:sz w:val="22"/>
        </w:rPr>
        <w:t>Q2: Other issues on multiple PSFCH TXs if any.</w:t>
      </w:r>
    </w:p>
    <w:tbl>
      <w:tblPr>
        <w:tblStyle w:val="aa"/>
        <w:tblW w:w="0" w:type="auto"/>
        <w:tblLook w:val="04A0" w:firstRow="1" w:lastRow="0" w:firstColumn="1" w:lastColumn="0" w:noHBand="0" w:noVBand="1"/>
      </w:tblPr>
      <w:tblGrid>
        <w:gridCol w:w="2689"/>
        <w:gridCol w:w="6673"/>
      </w:tblGrid>
      <w:tr w:rsidR="00537F0A" w14:paraId="2980B6CE" w14:textId="77777777" w:rsidTr="00537F0A">
        <w:tc>
          <w:tcPr>
            <w:tcW w:w="2689" w:type="dxa"/>
            <w:shd w:val="clear" w:color="auto" w:fill="D0CECE" w:themeFill="background2" w:themeFillShade="E6"/>
          </w:tcPr>
          <w:p w14:paraId="546CDE2E" w14:textId="77777777" w:rsidR="00537F0A" w:rsidRDefault="00537F0A" w:rsidP="00537F0A">
            <w:pPr>
              <w:widowControl/>
              <w:rPr>
                <w:rFonts w:ascii="Calibri" w:hAnsi="Calibri" w:cs="Calibri"/>
                <w:sz w:val="22"/>
              </w:rPr>
            </w:pPr>
            <w:r>
              <w:rPr>
                <w:rFonts w:ascii="Calibri" w:hAnsi="Calibri" w:cs="Calibri" w:hint="eastAsia"/>
                <w:sz w:val="22"/>
              </w:rPr>
              <w:t>Company</w:t>
            </w:r>
          </w:p>
        </w:tc>
        <w:tc>
          <w:tcPr>
            <w:tcW w:w="6673" w:type="dxa"/>
            <w:shd w:val="clear" w:color="auto" w:fill="D0CECE" w:themeFill="background2" w:themeFillShade="E6"/>
          </w:tcPr>
          <w:p w14:paraId="6F945B55" w14:textId="77777777" w:rsidR="00537F0A" w:rsidRDefault="00537F0A" w:rsidP="00537F0A">
            <w:pPr>
              <w:widowControl/>
              <w:rPr>
                <w:rFonts w:ascii="Calibri" w:hAnsi="Calibri" w:cs="Calibri"/>
                <w:sz w:val="22"/>
              </w:rPr>
            </w:pPr>
            <w:r>
              <w:rPr>
                <w:rFonts w:ascii="Calibri" w:hAnsi="Calibri" w:cs="Calibri" w:hint="eastAsia"/>
                <w:sz w:val="22"/>
              </w:rPr>
              <w:t>View</w:t>
            </w:r>
          </w:p>
        </w:tc>
      </w:tr>
      <w:tr w:rsidR="005C45AF" w14:paraId="3C0E1051" w14:textId="77777777" w:rsidTr="00537F0A">
        <w:tc>
          <w:tcPr>
            <w:tcW w:w="2689" w:type="dxa"/>
          </w:tcPr>
          <w:p w14:paraId="49F1B81B" w14:textId="25FEB8A2" w:rsidR="005C45AF" w:rsidRDefault="005C45AF" w:rsidP="005C45AF">
            <w:pPr>
              <w:widowControl/>
              <w:rPr>
                <w:rFonts w:ascii="Calibri" w:hAnsi="Calibri" w:cs="Calibri"/>
                <w:sz w:val="22"/>
              </w:rPr>
            </w:pPr>
            <w:r>
              <w:rPr>
                <w:rFonts w:ascii="맑은 고딕" w:eastAsia="맑은 고딕" w:hAnsi="맑은 고딕" w:hint="eastAsia"/>
                <w:szCs w:val="20"/>
              </w:rPr>
              <w:t>OPPO</w:t>
            </w:r>
            <w:r>
              <w:rPr>
                <w:rFonts w:hint="eastAsia"/>
              </w:rPr>
              <w:t xml:space="preserve"> </w:t>
            </w:r>
          </w:p>
        </w:tc>
        <w:tc>
          <w:tcPr>
            <w:tcW w:w="6673" w:type="dxa"/>
          </w:tcPr>
          <w:p w14:paraId="5930B149" w14:textId="37FDD39A" w:rsidR="005C45AF" w:rsidRDefault="005C45AF" w:rsidP="005C45AF">
            <w:pPr>
              <w:widowControl/>
              <w:rPr>
                <w:rFonts w:ascii="Calibri" w:hAnsi="Calibri" w:cs="Calibri"/>
                <w:sz w:val="22"/>
              </w:rPr>
            </w:pPr>
            <w:r>
              <w:rPr>
                <w:rFonts w:ascii="맑은 고딕" w:eastAsia="맑은 고딕" w:hAnsi="맑은 고딕" w:hint="eastAsia"/>
                <w:szCs w:val="20"/>
              </w:rPr>
              <w:t>How to handle near-far effect for GC HARQ feedback option 2.</w:t>
            </w:r>
            <w:r>
              <w:rPr>
                <w:rFonts w:hint="eastAsia"/>
              </w:rPr>
              <w:t xml:space="preserve"> </w:t>
            </w:r>
            <w:r>
              <w:rPr>
                <w:rFonts w:hint="eastAsia"/>
              </w:rPr>
              <w:br/>
            </w:r>
            <w:r>
              <w:rPr>
                <w:rFonts w:ascii="맑은 고딕" w:eastAsia="맑은 고딕" w:hAnsi="맑은 고딕" w:hint="eastAsia"/>
                <w:szCs w:val="20"/>
              </w:rPr>
              <w:t>We didn</w:t>
            </w:r>
            <w:r>
              <w:rPr>
                <w:rFonts w:ascii="맑은 고딕" w:eastAsia="맑은 고딕" w:hAnsi="맑은 고딕" w:hint="eastAsia"/>
                <w:szCs w:val="20"/>
                <w:lang w:eastAsia="zh-CN"/>
              </w:rPr>
              <w:t>’</w:t>
            </w:r>
            <w:r>
              <w:rPr>
                <w:rFonts w:ascii="맑은 고딕" w:eastAsia="맑은 고딕" w:hAnsi="맑은 고딕" w:hint="eastAsia"/>
                <w:szCs w:val="20"/>
              </w:rPr>
              <w:t>t agree to do power control based on SL PL for PSFCH. For groupcast feedback option 2, multiple PSFCH can be CDMed in one PRB. Considering near-far effect, the PSFCH1 transmitted by a nearby RX UE may overwhelm the PSFCH2 from a far UE, that will result in the TX UE detecting the PSFCH2 failure. In that case, no matter how many times the PSSCH are transmitted, the issue cannot be solved.</w:t>
            </w:r>
            <w:r>
              <w:rPr>
                <w:rFonts w:hint="eastAsia"/>
              </w:rPr>
              <w:t xml:space="preserve"> </w:t>
            </w:r>
          </w:p>
        </w:tc>
      </w:tr>
      <w:tr w:rsidR="005C45AF" w14:paraId="5F821D56" w14:textId="77777777" w:rsidTr="00537F0A">
        <w:tc>
          <w:tcPr>
            <w:tcW w:w="2689" w:type="dxa"/>
          </w:tcPr>
          <w:p w14:paraId="0294C241" w14:textId="1FAB8FFE" w:rsidR="005C45AF" w:rsidRDefault="005C45AF" w:rsidP="005C45AF">
            <w:pPr>
              <w:widowControl/>
              <w:rPr>
                <w:rFonts w:ascii="Calibri" w:hAnsi="Calibri" w:cs="Calibri"/>
                <w:sz w:val="22"/>
              </w:rPr>
            </w:pPr>
            <w:r>
              <w:rPr>
                <w:rFonts w:ascii="Calibri" w:hAnsi="Calibri" w:cs="Calibri"/>
                <w:szCs w:val="20"/>
              </w:rPr>
              <w:lastRenderedPageBreak/>
              <w:t>Huawei, HiSilicon</w:t>
            </w:r>
            <w:r>
              <w:rPr>
                <w:rFonts w:hint="eastAsia"/>
              </w:rPr>
              <w:t xml:space="preserve"> </w:t>
            </w:r>
          </w:p>
        </w:tc>
        <w:tc>
          <w:tcPr>
            <w:tcW w:w="6673" w:type="dxa"/>
          </w:tcPr>
          <w:p w14:paraId="1FECEE63" w14:textId="13BFBCF9" w:rsidR="005C45AF" w:rsidRDefault="005C45AF" w:rsidP="005C45AF">
            <w:pPr>
              <w:widowControl/>
              <w:rPr>
                <w:rFonts w:ascii="Calibri" w:hAnsi="Calibri" w:cs="Calibri"/>
                <w:sz w:val="22"/>
              </w:rPr>
            </w:pPr>
            <w:r>
              <w:rPr>
                <w:rFonts w:ascii="Calibri" w:hAnsi="Calibri" w:cs="Calibri"/>
                <w:szCs w:val="20"/>
              </w:rPr>
              <w:t>In general, miscellaneous buckets were not included in the chairman’s decision of emails.</w:t>
            </w:r>
            <w:r>
              <w:rPr>
                <w:rFonts w:hint="eastAsia"/>
              </w:rPr>
              <w:t xml:space="preserve"> </w:t>
            </w:r>
          </w:p>
        </w:tc>
      </w:tr>
      <w:tr w:rsidR="005C45AF" w14:paraId="7BCC7E24" w14:textId="77777777" w:rsidTr="00537F0A">
        <w:tc>
          <w:tcPr>
            <w:tcW w:w="2689" w:type="dxa"/>
          </w:tcPr>
          <w:p w14:paraId="1DAC6721" w14:textId="3DC14AB0" w:rsidR="005C45AF" w:rsidRDefault="005C45AF" w:rsidP="005C45AF">
            <w:pPr>
              <w:widowControl/>
              <w:rPr>
                <w:rFonts w:ascii="Calibri" w:hAnsi="Calibri" w:cs="Calibri"/>
                <w:sz w:val="22"/>
              </w:rPr>
            </w:pPr>
            <w:r>
              <w:rPr>
                <w:rFonts w:ascii="맑은 고딕" w:eastAsia="맑은 고딕" w:hAnsi="맑은 고딕" w:hint="eastAsia"/>
                <w:color w:val="004080"/>
                <w:szCs w:val="20"/>
              </w:rPr>
              <w:t>Panasonic</w:t>
            </w:r>
          </w:p>
        </w:tc>
        <w:tc>
          <w:tcPr>
            <w:tcW w:w="6673" w:type="dxa"/>
          </w:tcPr>
          <w:p w14:paraId="79FD0C44" w14:textId="3B5B1E8D" w:rsidR="005C45AF" w:rsidRDefault="005C45AF" w:rsidP="005C45AF">
            <w:pPr>
              <w:widowControl/>
              <w:rPr>
                <w:rFonts w:ascii="Calibri" w:hAnsi="Calibri" w:cs="Calibri"/>
                <w:sz w:val="22"/>
              </w:rPr>
            </w:pPr>
            <w:r>
              <w:rPr>
                <w:rFonts w:ascii="맑은 고딕" w:eastAsia="맑은 고딕" w:hAnsi="맑은 고딕" w:hint="eastAsia"/>
                <w:color w:val="004080"/>
                <w:szCs w:val="20"/>
              </w:rPr>
              <w:t>We have concern on PSFCH feedback option 1 of accumulated receiver PSD on the allocation of PSFCH.</w:t>
            </w:r>
          </w:p>
        </w:tc>
      </w:tr>
      <w:tr w:rsidR="005C45AF" w14:paraId="18247BC7" w14:textId="77777777" w:rsidTr="00537F0A">
        <w:tc>
          <w:tcPr>
            <w:tcW w:w="2689" w:type="dxa"/>
          </w:tcPr>
          <w:p w14:paraId="5FB4D5FD" w14:textId="4AAD3465" w:rsidR="005C45AF" w:rsidRDefault="005C45AF" w:rsidP="005C45AF">
            <w:pPr>
              <w:widowControl/>
              <w:rPr>
                <w:rFonts w:ascii="맑은 고딕" w:eastAsia="맑은 고딕" w:hAnsi="맑은 고딕"/>
                <w:color w:val="004080"/>
                <w:szCs w:val="20"/>
              </w:rPr>
            </w:pPr>
            <w:r>
              <w:rPr>
                <w:rFonts w:ascii="Calibri" w:hAnsi="Calibri" w:cs="Calibri"/>
                <w:sz w:val="22"/>
                <w:szCs w:val="22"/>
              </w:rPr>
              <w:t> </w:t>
            </w:r>
            <w:r>
              <w:rPr>
                <w:rFonts w:ascii="Book Antiqua" w:hAnsi="Book Antiqua"/>
                <w:color w:val="00B050"/>
                <w:sz w:val="22"/>
                <w:szCs w:val="22"/>
              </w:rPr>
              <w:t>CATT</w:t>
            </w:r>
          </w:p>
        </w:tc>
        <w:tc>
          <w:tcPr>
            <w:tcW w:w="6673" w:type="dxa"/>
          </w:tcPr>
          <w:p w14:paraId="37822DD1" w14:textId="71BFDBE2" w:rsidR="005C45AF" w:rsidRDefault="005C45AF" w:rsidP="005C45AF">
            <w:pPr>
              <w:widowControl/>
              <w:rPr>
                <w:rFonts w:ascii="맑은 고딕" w:eastAsia="맑은 고딕" w:hAnsi="맑은 고딕"/>
                <w:color w:val="004080"/>
                <w:szCs w:val="20"/>
              </w:rPr>
            </w:pPr>
            <w:r>
              <w:rPr>
                <w:rFonts w:ascii="Book Antiqua" w:hAnsi="Book Antiqua"/>
                <w:color w:val="00B050"/>
                <w:sz w:val="22"/>
                <w:szCs w:val="22"/>
              </w:rPr>
              <w:t>Degradation of PSFCH detection performance</w:t>
            </w:r>
          </w:p>
        </w:tc>
      </w:tr>
    </w:tbl>
    <w:p w14:paraId="6F102B94" w14:textId="77777777" w:rsidR="00537F0A" w:rsidRDefault="00537F0A" w:rsidP="00537F0A">
      <w:pPr>
        <w:widowControl/>
        <w:rPr>
          <w:rFonts w:ascii="Calibri" w:hAnsi="Calibri" w:cs="Calibri"/>
          <w:sz w:val="22"/>
        </w:rPr>
      </w:pPr>
    </w:p>
    <w:p w14:paraId="5A64BA62" w14:textId="77777777" w:rsidR="00537F0A" w:rsidRPr="00537F0A" w:rsidRDefault="00537F0A" w:rsidP="00537F0A">
      <w:pPr>
        <w:pStyle w:val="1"/>
        <w:keepLines w:val="0"/>
        <w:numPr>
          <w:ilvl w:val="2"/>
          <w:numId w:val="15"/>
        </w:numPr>
        <w:pBdr>
          <w:top w:val="none" w:sz="0" w:space="0" w:color="auto"/>
        </w:pBdr>
        <w:overflowPunct/>
        <w:autoSpaceDE/>
        <w:autoSpaceDN/>
        <w:adjustRightInd/>
        <w:spacing w:beforeLines="50" w:before="120" w:afterLines="50" w:after="120"/>
        <w:textAlignment w:val="auto"/>
        <w:rPr>
          <w:rFonts w:ascii="Times New Roman" w:eastAsia="바탕체" w:hAnsi="Times New Roman"/>
          <w:kern w:val="32"/>
          <w:sz w:val="24"/>
          <w:lang w:val="en-US" w:eastAsia="ko-KR"/>
        </w:rPr>
      </w:pPr>
      <w:r w:rsidRPr="00537F0A">
        <w:rPr>
          <w:rFonts w:ascii="Times New Roman" w:eastAsia="바탕체" w:hAnsi="Times New Roman"/>
          <w:kern w:val="32"/>
          <w:sz w:val="24"/>
          <w:lang w:val="en-US" w:eastAsia="ko-KR"/>
        </w:rPr>
        <w:t>How to derive reference PSSCH DMRS power for SL PL estimation</w:t>
      </w:r>
    </w:p>
    <w:p w14:paraId="654F37E9" w14:textId="0E534B28" w:rsidR="00537F0A" w:rsidRDefault="00537F0A" w:rsidP="00537F0A">
      <w:pPr>
        <w:widowControl/>
        <w:rPr>
          <w:rFonts w:ascii="Calibri" w:hAnsi="Calibri" w:cs="Calibri"/>
          <w:sz w:val="22"/>
        </w:rPr>
      </w:pPr>
      <w:r>
        <w:rPr>
          <w:rFonts w:ascii="Calibri" w:hAnsi="Calibri" w:cs="Calibri" w:hint="eastAsia"/>
          <w:sz w:val="22"/>
        </w:rPr>
        <w:t xml:space="preserve">It needs to clarify how the TX UE </w:t>
      </w:r>
      <w:r>
        <w:rPr>
          <w:rFonts w:ascii="Calibri" w:hAnsi="Calibri" w:cs="Calibri"/>
          <w:sz w:val="22"/>
        </w:rPr>
        <w:t xml:space="preserve">assume the TX power for SL pahtloss derivation. In the same time, it needs to clarify whether the </w:t>
      </w:r>
      <w:r w:rsidR="00A55489">
        <w:rPr>
          <w:rFonts w:ascii="Calibri" w:hAnsi="Calibri" w:cs="Calibri"/>
          <w:sz w:val="22"/>
        </w:rPr>
        <w:t>PSD</w:t>
      </w:r>
      <w:r>
        <w:rPr>
          <w:rFonts w:ascii="Calibri" w:hAnsi="Calibri" w:cs="Calibri"/>
          <w:sz w:val="22"/>
        </w:rPr>
        <w:t xml:space="preserve"> of PSSCH DMRS within a filtering window should be fixed or not. Companies are recommended to provide their views and assumptions on the following question. </w:t>
      </w:r>
    </w:p>
    <w:p w14:paraId="2B20DE95" w14:textId="77777777" w:rsidR="0014255B" w:rsidRDefault="0014255B" w:rsidP="00537F0A">
      <w:pPr>
        <w:widowControl/>
        <w:rPr>
          <w:rFonts w:ascii="Calibri" w:hAnsi="Calibri" w:cs="Calibri"/>
          <w:sz w:val="22"/>
        </w:rPr>
      </w:pPr>
    </w:p>
    <w:p w14:paraId="2707B40D" w14:textId="77777777" w:rsidR="0014255B" w:rsidRPr="0014255B" w:rsidRDefault="0014255B" w:rsidP="0014255B">
      <w:pPr>
        <w:widowControl/>
        <w:numPr>
          <w:ilvl w:val="0"/>
          <w:numId w:val="13"/>
        </w:numPr>
        <w:spacing w:before="120" w:line="264" w:lineRule="auto"/>
        <w:rPr>
          <w:rFonts w:ascii="Calibri" w:eastAsia="맑은 고딕" w:hAnsi="Calibri" w:cs="Calibri"/>
          <w:sz w:val="22"/>
          <w:szCs w:val="22"/>
        </w:rPr>
      </w:pPr>
      <w:r w:rsidRPr="0014255B">
        <w:rPr>
          <w:rFonts w:ascii="Calibri" w:eastAsia="맑은 고딕" w:hAnsi="Calibri" w:cs="Calibri"/>
          <w:sz w:val="22"/>
          <w:szCs w:val="22"/>
        </w:rPr>
        <w:t xml:space="preserve">Q1: </w:t>
      </w:r>
      <w:r>
        <w:rPr>
          <w:rFonts w:ascii="Calibri" w:eastAsia="맑은 고딕" w:hAnsi="Calibri" w:cs="Calibri" w:hint="eastAsia"/>
          <w:sz w:val="22"/>
          <w:szCs w:val="22"/>
        </w:rPr>
        <w:t>Is it necessary to fix the PSD of PSSCH DMRS at the TX UE for a time duration in order to allow an accurate L3-RSRP measurement at the RX UE?</w:t>
      </w:r>
      <w:r>
        <w:rPr>
          <w:rFonts w:ascii="Calibri" w:eastAsia="맑은 고딕" w:hAnsi="Calibri" w:cs="Calibri"/>
          <w:sz w:val="22"/>
          <w:szCs w:val="22"/>
        </w:rPr>
        <w:t xml:space="preserve"> If so, how to define the time duration?</w:t>
      </w:r>
      <w:r w:rsidRPr="0014255B">
        <w:rPr>
          <w:rFonts w:ascii="Calibri" w:eastAsia="맑은 고딕" w:hAnsi="Calibri" w:cs="Calibri"/>
          <w:sz w:val="22"/>
          <w:szCs w:val="22"/>
        </w:rPr>
        <w:t xml:space="preserve"> </w:t>
      </w:r>
    </w:p>
    <w:tbl>
      <w:tblPr>
        <w:tblStyle w:val="aa"/>
        <w:tblW w:w="0" w:type="auto"/>
        <w:tblLook w:val="04A0" w:firstRow="1" w:lastRow="0" w:firstColumn="1" w:lastColumn="0" w:noHBand="0" w:noVBand="1"/>
      </w:tblPr>
      <w:tblGrid>
        <w:gridCol w:w="2689"/>
        <w:gridCol w:w="6673"/>
      </w:tblGrid>
      <w:tr w:rsidR="0014255B" w14:paraId="0F58A925" w14:textId="77777777" w:rsidTr="00A55489">
        <w:tc>
          <w:tcPr>
            <w:tcW w:w="2689" w:type="dxa"/>
            <w:shd w:val="clear" w:color="auto" w:fill="D0CECE" w:themeFill="background2" w:themeFillShade="E6"/>
          </w:tcPr>
          <w:p w14:paraId="6D9319DB" w14:textId="77777777" w:rsidR="0014255B" w:rsidRDefault="0014255B" w:rsidP="00A55489">
            <w:pPr>
              <w:widowControl/>
              <w:rPr>
                <w:rFonts w:ascii="Calibri" w:hAnsi="Calibri" w:cs="Calibri"/>
                <w:sz w:val="22"/>
              </w:rPr>
            </w:pPr>
            <w:r>
              <w:rPr>
                <w:rFonts w:ascii="Calibri" w:hAnsi="Calibri" w:cs="Calibri" w:hint="eastAsia"/>
                <w:sz w:val="22"/>
              </w:rPr>
              <w:t>Company</w:t>
            </w:r>
          </w:p>
        </w:tc>
        <w:tc>
          <w:tcPr>
            <w:tcW w:w="6673" w:type="dxa"/>
            <w:shd w:val="clear" w:color="auto" w:fill="D0CECE" w:themeFill="background2" w:themeFillShade="E6"/>
          </w:tcPr>
          <w:p w14:paraId="3F53DD2C" w14:textId="77777777" w:rsidR="0014255B" w:rsidRDefault="0014255B" w:rsidP="00A55489">
            <w:pPr>
              <w:widowControl/>
              <w:rPr>
                <w:rFonts w:ascii="Calibri" w:hAnsi="Calibri" w:cs="Calibri"/>
                <w:sz w:val="22"/>
              </w:rPr>
            </w:pPr>
            <w:r>
              <w:rPr>
                <w:rFonts w:ascii="Calibri" w:hAnsi="Calibri" w:cs="Calibri" w:hint="eastAsia"/>
                <w:sz w:val="22"/>
              </w:rPr>
              <w:t>View</w:t>
            </w:r>
          </w:p>
        </w:tc>
      </w:tr>
      <w:tr w:rsidR="005C45AF" w14:paraId="4A6CC9DE" w14:textId="77777777" w:rsidTr="00A55489">
        <w:tc>
          <w:tcPr>
            <w:tcW w:w="2689" w:type="dxa"/>
          </w:tcPr>
          <w:p w14:paraId="575DA0D8" w14:textId="1407A9EF" w:rsidR="005C45AF" w:rsidRDefault="005C45AF" w:rsidP="005C45AF">
            <w:pPr>
              <w:widowControl/>
              <w:rPr>
                <w:rFonts w:ascii="Calibri" w:hAnsi="Calibri" w:cs="Calibri"/>
                <w:sz w:val="22"/>
              </w:rPr>
            </w:pPr>
            <w:r>
              <w:rPr>
                <w:rFonts w:ascii="맑은 고딕" w:eastAsia="맑은 고딕" w:hAnsi="맑은 고딕" w:hint="eastAsia"/>
                <w:color w:val="212121"/>
                <w:szCs w:val="20"/>
              </w:rPr>
              <w:t>OPPO</w:t>
            </w:r>
          </w:p>
        </w:tc>
        <w:tc>
          <w:tcPr>
            <w:tcW w:w="6673" w:type="dxa"/>
          </w:tcPr>
          <w:p w14:paraId="3DF06559" w14:textId="050EFE22" w:rsidR="005C45AF" w:rsidRDefault="005C45AF" w:rsidP="005C45AF">
            <w:pPr>
              <w:widowControl/>
              <w:rPr>
                <w:rFonts w:ascii="Calibri" w:hAnsi="Calibri" w:cs="Calibri"/>
                <w:sz w:val="22"/>
              </w:rPr>
            </w:pPr>
            <w:r>
              <w:rPr>
                <w:rFonts w:ascii="맑은 고딕" w:eastAsia="맑은 고딕" w:hAnsi="맑은 고딕" w:hint="eastAsia"/>
                <w:color w:val="212121"/>
                <w:szCs w:val="20"/>
              </w:rPr>
              <w:t>Yes. It is necessary to fix the TX power of PSSCH DMRS to obtain accurate SL RSRP measurement. A duration window can be defined between the slots of two adjacent SL-RSRP measurement feedback. Once the SL-RSRP is feedback, TX UE can change the TX power based on the estimated SL PL. Before the next SL-RSRP feedback, the TX power cannot be changed.</w:t>
            </w:r>
          </w:p>
        </w:tc>
      </w:tr>
      <w:tr w:rsidR="005C45AF" w14:paraId="7FC69265" w14:textId="77777777" w:rsidTr="00A55489">
        <w:tc>
          <w:tcPr>
            <w:tcW w:w="2689" w:type="dxa"/>
          </w:tcPr>
          <w:p w14:paraId="4A892EE0" w14:textId="2B381CB2" w:rsidR="005C45AF" w:rsidRDefault="005C45AF" w:rsidP="005C45AF">
            <w:pPr>
              <w:widowControl/>
              <w:rPr>
                <w:rFonts w:ascii="Calibri" w:hAnsi="Calibri" w:cs="Calibri"/>
                <w:sz w:val="22"/>
              </w:rPr>
            </w:pPr>
            <w:r>
              <w:rPr>
                <w:rFonts w:ascii="Calibri" w:hAnsi="Calibri" w:cs="Calibri"/>
                <w:color w:val="212121"/>
                <w:szCs w:val="20"/>
              </w:rPr>
              <w:t>Ericsson</w:t>
            </w:r>
          </w:p>
        </w:tc>
        <w:tc>
          <w:tcPr>
            <w:tcW w:w="6673" w:type="dxa"/>
          </w:tcPr>
          <w:p w14:paraId="0BD8306E" w14:textId="22B190F0" w:rsidR="005C45AF" w:rsidRDefault="005C45AF" w:rsidP="005C45AF">
            <w:pPr>
              <w:widowControl/>
              <w:rPr>
                <w:rFonts w:ascii="Calibri" w:hAnsi="Calibri" w:cs="Calibri"/>
                <w:sz w:val="22"/>
              </w:rPr>
            </w:pPr>
            <w:r>
              <w:rPr>
                <w:rFonts w:ascii="Calibri" w:hAnsi="Calibri" w:cs="Calibri"/>
                <w:color w:val="212121"/>
                <w:szCs w:val="20"/>
              </w:rPr>
              <w:t>No. However, to do accurate L3-RSRP measurement at the RX UE, we believe that to account for the TX power change beyond a certain threshold, an indication needs to be provided by the TX UE to trigger a new L3-RSRP measurement and report by the RX UE.</w:t>
            </w:r>
          </w:p>
        </w:tc>
      </w:tr>
      <w:tr w:rsidR="005C45AF" w14:paraId="6D0F5594" w14:textId="77777777" w:rsidTr="00A55489">
        <w:tc>
          <w:tcPr>
            <w:tcW w:w="2689" w:type="dxa"/>
          </w:tcPr>
          <w:p w14:paraId="7FEB33DC" w14:textId="11120A7A" w:rsidR="005C45AF" w:rsidRDefault="005C45AF" w:rsidP="005C45AF">
            <w:pPr>
              <w:widowControl/>
              <w:rPr>
                <w:rFonts w:ascii="Calibri" w:hAnsi="Calibri" w:cs="Calibri"/>
                <w:sz w:val="22"/>
              </w:rPr>
            </w:pPr>
            <w:r>
              <w:rPr>
                <w:rFonts w:ascii="Calibri" w:hAnsi="Calibri" w:cs="Calibri"/>
                <w:color w:val="212121"/>
                <w:szCs w:val="20"/>
              </w:rPr>
              <w:t>Huawei, HiSilicon</w:t>
            </w:r>
          </w:p>
        </w:tc>
        <w:tc>
          <w:tcPr>
            <w:tcW w:w="6673" w:type="dxa"/>
          </w:tcPr>
          <w:p w14:paraId="7D3172D5" w14:textId="7C28A223" w:rsidR="005C45AF" w:rsidRDefault="005C45AF" w:rsidP="005C45AF">
            <w:pPr>
              <w:widowControl/>
              <w:rPr>
                <w:rFonts w:ascii="Calibri" w:hAnsi="Calibri" w:cs="Calibri"/>
                <w:sz w:val="22"/>
              </w:rPr>
            </w:pPr>
            <w:r>
              <w:rPr>
                <w:rFonts w:ascii="Calibri" w:hAnsi="Calibri" w:cs="Calibri"/>
                <w:color w:val="212121"/>
                <w:szCs w:val="20"/>
              </w:rPr>
              <w:t>No, as the same layer-3 filter can be used which is (pre-)configured. Since TX UE knows the power it used, it can compensate to a suitable degree for variations, which are likely to be not large during the relevant reporting intervals.</w:t>
            </w:r>
          </w:p>
        </w:tc>
      </w:tr>
      <w:tr w:rsidR="005C45AF" w14:paraId="16AB0EE8" w14:textId="77777777" w:rsidTr="00A55489">
        <w:tc>
          <w:tcPr>
            <w:tcW w:w="2689" w:type="dxa"/>
          </w:tcPr>
          <w:p w14:paraId="5CADDC58" w14:textId="3B678657" w:rsidR="005C45AF" w:rsidRDefault="005C45AF" w:rsidP="005C45AF">
            <w:pPr>
              <w:widowControl/>
              <w:rPr>
                <w:rFonts w:ascii="Calibri" w:hAnsi="Calibri" w:cs="Calibri"/>
                <w:color w:val="212121"/>
                <w:szCs w:val="20"/>
              </w:rPr>
            </w:pPr>
            <w:r>
              <w:rPr>
                <w:rFonts w:ascii="Calibri" w:hAnsi="Calibri" w:cs="Calibri"/>
                <w:color w:val="212121"/>
                <w:szCs w:val="20"/>
              </w:rPr>
              <w:t>vivo</w:t>
            </w:r>
          </w:p>
        </w:tc>
        <w:tc>
          <w:tcPr>
            <w:tcW w:w="6673" w:type="dxa"/>
          </w:tcPr>
          <w:p w14:paraId="14EB01A7" w14:textId="0D9989F4" w:rsidR="005C45AF" w:rsidRDefault="005C45AF" w:rsidP="005C45AF">
            <w:pPr>
              <w:widowControl/>
              <w:rPr>
                <w:rFonts w:ascii="Calibri" w:hAnsi="Calibri" w:cs="Calibri"/>
                <w:color w:val="212121"/>
                <w:szCs w:val="20"/>
              </w:rPr>
            </w:pPr>
            <w:r>
              <w:rPr>
                <w:rFonts w:ascii="맑은 고딕" w:eastAsia="맑은 고딕" w:hAnsi="맑은 고딕" w:hint="eastAsia"/>
                <w:color w:val="212121"/>
                <w:szCs w:val="20"/>
              </w:rPr>
              <w:t>Fixed PSD can be assumed during the filtering operation.</w:t>
            </w:r>
          </w:p>
        </w:tc>
      </w:tr>
      <w:tr w:rsidR="005C45AF" w14:paraId="40E130E7" w14:textId="77777777" w:rsidTr="00A55489">
        <w:tc>
          <w:tcPr>
            <w:tcW w:w="2689" w:type="dxa"/>
          </w:tcPr>
          <w:p w14:paraId="02F4CE8E" w14:textId="1A1DE3EE" w:rsidR="005C45AF" w:rsidRDefault="005C45AF" w:rsidP="005C45AF">
            <w:pPr>
              <w:widowControl/>
              <w:rPr>
                <w:rFonts w:ascii="Calibri" w:hAnsi="Calibri" w:cs="Calibri"/>
                <w:color w:val="212121"/>
                <w:szCs w:val="20"/>
              </w:rPr>
            </w:pPr>
            <w:r>
              <w:rPr>
                <w:rFonts w:ascii="Calibri" w:hAnsi="Calibri" w:cs="Calibri"/>
                <w:color w:val="212121"/>
                <w:szCs w:val="20"/>
              </w:rPr>
              <w:t>Xiaomi</w:t>
            </w:r>
          </w:p>
        </w:tc>
        <w:tc>
          <w:tcPr>
            <w:tcW w:w="6673" w:type="dxa"/>
          </w:tcPr>
          <w:p w14:paraId="04A4C9DF" w14:textId="07BDD9BC" w:rsidR="005C45AF" w:rsidRDefault="005C45AF" w:rsidP="005C45AF">
            <w:pPr>
              <w:widowControl/>
              <w:rPr>
                <w:rFonts w:ascii="맑은 고딕" w:eastAsia="맑은 고딕" w:hAnsi="맑은 고딕"/>
                <w:color w:val="212121"/>
                <w:szCs w:val="20"/>
              </w:rPr>
            </w:pPr>
            <w:r>
              <w:rPr>
                <w:rFonts w:ascii="Calibri" w:hAnsi="Calibri" w:cs="Calibri"/>
                <w:color w:val="212121"/>
                <w:szCs w:val="20"/>
              </w:rPr>
              <w:t>No need to define the duration in the specification</w:t>
            </w:r>
          </w:p>
        </w:tc>
      </w:tr>
      <w:tr w:rsidR="005C45AF" w14:paraId="352B1135" w14:textId="77777777" w:rsidTr="00A55489">
        <w:tc>
          <w:tcPr>
            <w:tcW w:w="2689" w:type="dxa"/>
          </w:tcPr>
          <w:p w14:paraId="6021F143" w14:textId="503FDD91" w:rsidR="005C45AF" w:rsidRDefault="005C45AF" w:rsidP="005C45AF">
            <w:pPr>
              <w:widowControl/>
              <w:rPr>
                <w:rFonts w:ascii="Calibri" w:hAnsi="Calibri" w:cs="Calibri"/>
                <w:color w:val="212121"/>
                <w:szCs w:val="20"/>
              </w:rPr>
            </w:pPr>
            <w:r>
              <w:rPr>
                <w:rFonts w:ascii="Calibri" w:hAnsi="Calibri" w:cs="Calibri"/>
                <w:color w:val="212121"/>
                <w:szCs w:val="20"/>
              </w:rPr>
              <w:t>ZTE/Sanechips</w:t>
            </w:r>
            <w:r>
              <w:rPr>
                <w:rFonts w:hint="eastAsia"/>
                <w:color w:val="212121"/>
              </w:rPr>
              <w:t> </w:t>
            </w:r>
          </w:p>
        </w:tc>
        <w:tc>
          <w:tcPr>
            <w:tcW w:w="6673" w:type="dxa"/>
          </w:tcPr>
          <w:p w14:paraId="11318E41" w14:textId="3D23F02C" w:rsidR="005C45AF" w:rsidRDefault="005C45AF" w:rsidP="005C45AF">
            <w:pPr>
              <w:widowControl/>
              <w:rPr>
                <w:rFonts w:ascii="Calibri" w:hAnsi="Calibri" w:cs="Calibri"/>
                <w:color w:val="212121"/>
                <w:szCs w:val="20"/>
              </w:rPr>
            </w:pPr>
            <w:r>
              <w:rPr>
                <w:rFonts w:ascii="Calibri" w:hAnsi="Calibri" w:cs="Calibri"/>
                <w:color w:val="212121"/>
                <w:szCs w:val="20"/>
              </w:rPr>
              <w:t>Not necessary. Fix PSD is meaningful only when the constant-PSD window information is accurately obtained by the Rx side, which would introduce quite some spec impacts. If the Tx and Rx do not sync up on a constant-PSD window, there is no much difference between fix PSD and non-fix PSD.</w:t>
            </w:r>
          </w:p>
        </w:tc>
      </w:tr>
      <w:tr w:rsidR="005C45AF" w14:paraId="4D6EEBC8" w14:textId="77777777" w:rsidTr="00A55489">
        <w:tc>
          <w:tcPr>
            <w:tcW w:w="2689" w:type="dxa"/>
          </w:tcPr>
          <w:p w14:paraId="05F5B1AC" w14:textId="33583A7D" w:rsidR="005C45AF" w:rsidRDefault="005C45AF" w:rsidP="005C45AF">
            <w:pPr>
              <w:widowControl/>
              <w:rPr>
                <w:rFonts w:ascii="Calibri" w:hAnsi="Calibri" w:cs="Calibri"/>
                <w:color w:val="212121"/>
                <w:szCs w:val="20"/>
              </w:rPr>
            </w:pPr>
            <w:r>
              <w:rPr>
                <w:rFonts w:ascii="Calibri" w:hAnsi="Calibri" w:cs="Calibri"/>
                <w:color w:val="212121"/>
                <w:sz w:val="22"/>
              </w:rPr>
              <w:t>NEC</w:t>
            </w:r>
          </w:p>
        </w:tc>
        <w:tc>
          <w:tcPr>
            <w:tcW w:w="6673" w:type="dxa"/>
          </w:tcPr>
          <w:p w14:paraId="3DADBE6B" w14:textId="5AC8974A" w:rsidR="005C45AF" w:rsidRDefault="005C45AF" w:rsidP="005C45AF">
            <w:pPr>
              <w:widowControl/>
              <w:rPr>
                <w:rFonts w:ascii="Calibri" w:hAnsi="Calibri" w:cs="Calibri"/>
                <w:color w:val="212121"/>
                <w:szCs w:val="20"/>
              </w:rPr>
            </w:pPr>
            <w:r>
              <w:rPr>
                <w:rFonts w:ascii="Calibri" w:hAnsi="Calibri" w:cs="Calibri"/>
                <w:color w:val="212121"/>
                <w:sz w:val="22"/>
              </w:rPr>
              <w:t>Not necessary. But in order to ensure the effectiveness of L3-filtered RSRP, in case of transmit power was changed a lot, e.g. due to the application of new SL pathloss or sharing power with UL carrier, the L3-filtering should be initialized. To get alignment of the filter period between TX and RX sides, signaling from the TX UE to RX UE should be introduced to trigger the initialization</w:t>
            </w:r>
          </w:p>
        </w:tc>
      </w:tr>
      <w:tr w:rsidR="005C45AF" w14:paraId="745C2054" w14:textId="77777777" w:rsidTr="00A55489">
        <w:tc>
          <w:tcPr>
            <w:tcW w:w="2689" w:type="dxa"/>
          </w:tcPr>
          <w:p w14:paraId="7A03C4A8" w14:textId="0D513C6A" w:rsidR="005C45AF" w:rsidRDefault="005C45AF" w:rsidP="005C45AF">
            <w:pPr>
              <w:widowControl/>
              <w:rPr>
                <w:rFonts w:ascii="Calibri" w:hAnsi="Calibri" w:cs="Calibri"/>
                <w:color w:val="212121"/>
                <w:sz w:val="22"/>
              </w:rPr>
            </w:pPr>
            <w:r>
              <w:rPr>
                <w:rFonts w:ascii="Calibri" w:hAnsi="Calibri" w:cs="Calibri"/>
                <w:color w:val="212121"/>
                <w:sz w:val="22"/>
              </w:rPr>
              <w:t>NTT DOCOMO</w:t>
            </w:r>
          </w:p>
        </w:tc>
        <w:tc>
          <w:tcPr>
            <w:tcW w:w="6673" w:type="dxa"/>
          </w:tcPr>
          <w:p w14:paraId="7D9C6859" w14:textId="008778C4" w:rsidR="005C45AF" w:rsidRDefault="005C45AF" w:rsidP="005C45AF">
            <w:pPr>
              <w:widowControl/>
              <w:rPr>
                <w:rFonts w:ascii="Calibri" w:hAnsi="Calibri" w:cs="Calibri"/>
                <w:color w:val="212121"/>
                <w:sz w:val="22"/>
              </w:rPr>
            </w:pPr>
            <w:r>
              <w:rPr>
                <w:rFonts w:ascii="Calibri" w:hAnsi="Calibri" w:cs="Calibri"/>
                <w:color w:val="212121"/>
                <w:sz w:val="22"/>
              </w:rPr>
              <w:t>No. TX-UE handles this aspect without any spec. impact.</w:t>
            </w:r>
          </w:p>
        </w:tc>
      </w:tr>
      <w:tr w:rsidR="005C45AF" w14:paraId="3D737822" w14:textId="77777777" w:rsidTr="00A55489">
        <w:tc>
          <w:tcPr>
            <w:tcW w:w="2689" w:type="dxa"/>
          </w:tcPr>
          <w:p w14:paraId="1AB24EA1" w14:textId="11D477D6" w:rsidR="005C45AF" w:rsidRDefault="005C45AF" w:rsidP="005C45AF">
            <w:pPr>
              <w:widowControl/>
              <w:rPr>
                <w:rFonts w:ascii="Calibri" w:hAnsi="Calibri" w:cs="Calibri"/>
                <w:color w:val="212121"/>
                <w:sz w:val="22"/>
              </w:rPr>
            </w:pPr>
            <w:r>
              <w:rPr>
                <w:rFonts w:ascii="Calibri" w:hAnsi="Calibri" w:cs="Calibri"/>
                <w:color w:val="212121"/>
                <w:sz w:val="22"/>
              </w:rPr>
              <w:t>Panasonic</w:t>
            </w:r>
          </w:p>
        </w:tc>
        <w:tc>
          <w:tcPr>
            <w:tcW w:w="6673" w:type="dxa"/>
          </w:tcPr>
          <w:p w14:paraId="457F3DD2" w14:textId="1F060B29" w:rsidR="005C45AF" w:rsidRDefault="005C45AF" w:rsidP="005C45AF">
            <w:pPr>
              <w:widowControl/>
              <w:rPr>
                <w:rFonts w:ascii="Calibri" w:hAnsi="Calibri" w:cs="Calibri"/>
                <w:color w:val="212121"/>
                <w:sz w:val="22"/>
              </w:rPr>
            </w:pPr>
            <w:r>
              <w:rPr>
                <w:rFonts w:ascii="Calibri" w:hAnsi="Calibri" w:cs="Calibri"/>
                <w:color w:val="212121"/>
                <w:sz w:val="22"/>
              </w:rPr>
              <w:t>No. Same L3 filter is applied. This is going to be specified.</w:t>
            </w:r>
          </w:p>
        </w:tc>
      </w:tr>
      <w:tr w:rsidR="005C45AF" w14:paraId="26757131" w14:textId="77777777" w:rsidTr="00A55489">
        <w:tc>
          <w:tcPr>
            <w:tcW w:w="2689" w:type="dxa"/>
          </w:tcPr>
          <w:p w14:paraId="5124BA4C" w14:textId="02842445" w:rsidR="005C45AF" w:rsidRDefault="005C45AF" w:rsidP="005C45AF">
            <w:pPr>
              <w:widowControl/>
              <w:rPr>
                <w:rFonts w:ascii="Calibri" w:hAnsi="Calibri" w:cs="Calibri"/>
                <w:color w:val="212121"/>
                <w:sz w:val="22"/>
              </w:rPr>
            </w:pPr>
            <w:r>
              <w:rPr>
                <w:rFonts w:ascii="Calibri" w:hAnsi="Calibri" w:cs="Calibri"/>
                <w:color w:val="212121"/>
                <w:sz w:val="22"/>
              </w:rPr>
              <w:t>Spreadtrum</w:t>
            </w:r>
          </w:p>
        </w:tc>
        <w:tc>
          <w:tcPr>
            <w:tcW w:w="6673" w:type="dxa"/>
          </w:tcPr>
          <w:p w14:paraId="090BD84B" w14:textId="227018C6" w:rsidR="005C45AF" w:rsidRDefault="005C45AF" w:rsidP="005C45AF">
            <w:pPr>
              <w:widowControl/>
              <w:rPr>
                <w:rFonts w:ascii="Calibri" w:hAnsi="Calibri" w:cs="Calibri"/>
                <w:color w:val="212121"/>
                <w:sz w:val="22"/>
              </w:rPr>
            </w:pPr>
            <w:r>
              <w:rPr>
                <w:rFonts w:ascii="Calibri" w:hAnsi="Calibri" w:cs="Calibri"/>
                <w:color w:val="212121"/>
                <w:sz w:val="22"/>
              </w:rPr>
              <w:t>Yes. </w:t>
            </w:r>
            <w:r>
              <w:rPr>
                <w:rFonts w:ascii="Calibri" w:hAnsi="Calibri" w:cs="Calibri"/>
                <w:color w:val="212121"/>
                <w:sz w:val="22"/>
                <w:lang w:val="en"/>
              </w:rPr>
              <w:t>When SL power control is based only on the SL pathloss, the SL pathloss will only change after receiving the latest RSRP sent from the Rx UE. Therefore, the time duration can be defined as the slots between two adjacent measurement feedback. When SL power control is based on both SL pathloss and DL pathloss, if the DL pathloss changes during the period of SL RSRP measurement, the Tx Power may change during this period. In this case, a new L3-RSRP measurement can be triggered by an indication from the Tx UE.</w:t>
            </w:r>
          </w:p>
        </w:tc>
      </w:tr>
      <w:tr w:rsidR="005C45AF" w14:paraId="50D81DE2" w14:textId="77777777" w:rsidTr="00A55489">
        <w:tc>
          <w:tcPr>
            <w:tcW w:w="2689" w:type="dxa"/>
          </w:tcPr>
          <w:p w14:paraId="5049C500" w14:textId="0DFF41FE" w:rsidR="005C45AF" w:rsidRDefault="005C45AF" w:rsidP="005C45AF">
            <w:pPr>
              <w:widowControl/>
              <w:rPr>
                <w:rFonts w:ascii="Calibri" w:hAnsi="Calibri" w:cs="Calibri"/>
                <w:color w:val="212121"/>
                <w:sz w:val="22"/>
              </w:rPr>
            </w:pPr>
            <w:r>
              <w:rPr>
                <w:rFonts w:ascii="맑은 고딕" w:eastAsia="맑은 고딕" w:hAnsi="맑은 고딕" w:hint="eastAsia"/>
                <w:color w:val="1F497D"/>
                <w:szCs w:val="20"/>
              </w:rPr>
              <w:t>Intel</w:t>
            </w:r>
          </w:p>
        </w:tc>
        <w:tc>
          <w:tcPr>
            <w:tcW w:w="6673" w:type="dxa"/>
          </w:tcPr>
          <w:p w14:paraId="14936D6A" w14:textId="77777777" w:rsidR="005C45AF" w:rsidRDefault="005C45AF" w:rsidP="005C45AF">
            <w:pPr>
              <w:spacing w:line="252" w:lineRule="atLeast"/>
            </w:pPr>
            <w:r>
              <w:rPr>
                <w:rFonts w:ascii="맑은 고딕" w:eastAsia="맑은 고딕" w:hAnsi="맑은 고딕" w:hint="eastAsia"/>
                <w:color w:val="1F497D"/>
                <w:szCs w:val="20"/>
              </w:rPr>
              <w:t>No.</w:t>
            </w:r>
          </w:p>
          <w:p w14:paraId="3917605A" w14:textId="76D94190" w:rsidR="005C45AF" w:rsidRDefault="005C45AF" w:rsidP="005C45AF">
            <w:pPr>
              <w:widowControl/>
              <w:rPr>
                <w:rFonts w:ascii="Calibri" w:hAnsi="Calibri" w:cs="Calibri"/>
                <w:color w:val="212121"/>
                <w:sz w:val="22"/>
              </w:rPr>
            </w:pPr>
            <w:r>
              <w:rPr>
                <w:rFonts w:ascii="맑은 고딕" w:eastAsia="맑은 고딕" w:hAnsi="맑은 고딕" w:hint="eastAsia"/>
                <w:color w:val="1F497D"/>
                <w:szCs w:val="20"/>
              </w:rPr>
              <w:lastRenderedPageBreak/>
              <w:t>It seems when congestion control is not active, such a restriction could be practical and feasible. However, in case of congestion control, it may be too restrictive to fix PSD. Thus, a common ground would be to not fix PSD.</w:t>
            </w:r>
          </w:p>
        </w:tc>
      </w:tr>
      <w:tr w:rsidR="005C45AF" w14:paraId="77DEF580" w14:textId="77777777" w:rsidTr="00A55489">
        <w:tc>
          <w:tcPr>
            <w:tcW w:w="2689" w:type="dxa"/>
          </w:tcPr>
          <w:p w14:paraId="10C7788D" w14:textId="3F7D33E6" w:rsidR="005C45AF" w:rsidRDefault="005C45AF" w:rsidP="005C45AF">
            <w:pPr>
              <w:widowControl/>
              <w:rPr>
                <w:rFonts w:ascii="맑은 고딕" w:eastAsia="맑은 고딕" w:hAnsi="맑은 고딕"/>
                <w:color w:val="1F497D"/>
                <w:szCs w:val="20"/>
              </w:rPr>
            </w:pPr>
            <w:r>
              <w:rPr>
                <w:rFonts w:ascii="Arial" w:hAnsi="Arial" w:cs="Arial"/>
                <w:color w:val="212121"/>
                <w:sz w:val="21"/>
                <w:szCs w:val="21"/>
              </w:rPr>
              <w:lastRenderedPageBreak/>
              <w:t>Fujitsu</w:t>
            </w:r>
          </w:p>
        </w:tc>
        <w:tc>
          <w:tcPr>
            <w:tcW w:w="6673" w:type="dxa"/>
          </w:tcPr>
          <w:p w14:paraId="4F6885B9" w14:textId="413CD6E5" w:rsidR="005C45AF" w:rsidRDefault="005C45AF" w:rsidP="005C45AF">
            <w:pPr>
              <w:spacing w:line="252" w:lineRule="atLeast"/>
              <w:rPr>
                <w:rFonts w:ascii="맑은 고딕" w:eastAsia="맑은 고딕" w:hAnsi="맑은 고딕"/>
                <w:color w:val="1F497D"/>
                <w:szCs w:val="20"/>
              </w:rPr>
            </w:pPr>
            <w:r>
              <w:rPr>
                <w:rFonts w:ascii="Arial" w:hAnsi="Arial" w:cs="Arial"/>
                <w:color w:val="212121"/>
                <w:sz w:val="21"/>
                <w:szCs w:val="21"/>
              </w:rPr>
              <w:t>It is not necessarily defined.</w:t>
            </w:r>
          </w:p>
        </w:tc>
      </w:tr>
      <w:tr w:rsidR="005C45AF" w14:paraId="03433C75" w14:textId="77777777" w:rsidTr="00A55489">
        <w:tc>
          <w:tcPr>
            <w:tcW w:w="2689" w:type="dxa"/>
          </w:tcPr>
          <w:p w14:paraId="7AB51984" w14:textId="457316E4" w:rsidR="005C45AF" w:rsidRDefault="005C45AF" w:rsidP="005C45AF">
            <w:pPr>
              <w:widowControl/>
              <w:rPr>
                <w:rFonts w:ascii="Arial" w:hAnsi="Arial" w:cs="Arial"/>
                <w:color w:val="212121"/>
                <w:sz w:val="21"/>
                <w:szCs w:val="21"/>
              </w:rPr>
            </w:pPr>
            <w:r>
              <w:rPr>
                <w:rFonts w:ascii="Calibri" w:hAnsi="Calibri" w:cs="Calibri"/>
                <w:color w:val="212121"/>
                <w:sz w:val="22"/>
              </w:rPr>
              <w:t>Samsung</w:t>
            </w:r>
          </w:p>
        </w:tc>
        <w:tc>
          <w:tcPr>
            <w:tcW w:w="6673" w:type="dxa"/>
          </w:tcPr>
          <w:p w14:paraId="10A0C8C7" w14:textId="6B42001F" w:rsidR="005C45AF" w:rsidRDefault="005C45AF" w:rsidP="005C45AF">
            <w:pPr>
              <w:spacing w:line="252" w:lineRule="atLeast"/>
              <w:rPr>
                <w:rFonts w:ascii="Arial" w:hAnsi="Arial" w:cs="Arial"/>
                <w:color w:val="212121"/>
                <w:sz w:val="21"/>
                <w:szCs w:val="21"/>
              </w:rPr>
            </w:pPr>
            <w:r>
              <w:rPr>
                <w:rFonts w:ascii="Calibri" w:hAnsi="Calibri" w:cs="Calibri"/>
                <w:color w:val="212121"/>
                <w:sz w:val="22"/>
              </w:rPr>
              <w:t>No. It is left to UE implementation.</w:t>
            </w:r>
          </w:p>
        </w:tc>
      </w:tr>
      <w:tr w:rsidR="005C45AF" w14:paraId="374774B9" w14:textId="77777777" w:rsidTr="00A55489">
        <w:tc>
          <w:tcPr>
            <w:tcW w:w="2689" w:type="dxa"/>
          </w:tcPr>
          <w:p w14:paraId="05CF165B" w14:textId="4B559D45" w:rsidR="005C45AF" w:rsidRDefault="005C45AF" w:rsidP="005C45AF">
            <w:pPr>
              <w:widowControl/>
              <w:rPr>
                <w:rFonts w:ascii="Calibri" w:hAnsi="Calibri" w:cs="Calibri"/>
                <w:color w:val="212121"/>
                <w:sz w:val="22"/>
              </w:rPr>
            </w:pPr>
            <w:r>
              <w:rPr>
                <w:rFonts w:ascii="PMingLiU" w:eastAsia="PMingLiU" w:hint="eastAsia"/>
                <w:sz w:val="22"/>
              </w:rPr>
              <w:t>ITRI</w:t>
            </w:r>
          </w:p>
        </w:tc>
        <w:tc>
          <w:tcPr>
            <w:tcW w:w="6673" w:type="dxa"/>
          </w:tcPr>
          <w:p w14:paraId="7499470B" w14:textId="2E7F4585" w:rsidR="005C45AF" w:rsidRDefault="005C45AF" w:rsidP="005C45AF">
            <w:pPr>
              <w:spacing w:line="252" w:lineRule="atLeast"/>
              <w:rPr>
                <w:rFonts w:ascii="Calibri" w:hAnsi="Calibri" w:cs="Calibri"/>
                <w:color w:val="212121"/>
                <w:sz w:val="22"/>
              </w:rPr>
            </w:pPr>
            <w:r>
              <w:rPr>
                <w:rFonts w:ascii="Times New Roman"/>
                <w:sz w:val="22"/>
              </w:rPr>
              <w:t>No, accurate L3-RSRP measurement at the RX UE is an implementation issue.</w:t>
            </w:r>
          </w:p>
        </w:tc>
      </w:tr>
      <w:tr w:rsidR="005C45AF" w14:paraId="71457348" w14:textId="77777777" w:rsidTr="00A55489">
        <w:tc>
          <w:tcPr>
            <w:tcW w:w="2689" w:type="dxa"/>
          </w:tcPr>
          <w:p w14:paraId="3D532C90" w14:textId="106487D9" w:rsidR="005C45AF" w:rsidRDefault="005C45AF" w:rsidP="005C45AF">
            <w:pPr>
              <w:widowControl/>
              <w:rPr>
                <w:rFonts w:ascii="PMingLiU" w:eastAsia="PMingLiU"/>
                <w:sz w:val="22"/>
              </w:rPr>
            </w:pPr>
            <w:r>
              <w:rPr>
                <w:rFonts w:ascii="맑은 고딕" w:eastAsia="맑은 고딕" w:hAnsi="맑은 고딕" w:hint="eastAsia"/>
                <w:color w:val="C55A11"/>
                <w:szCs w:val="20"/>
              </w:rPr>
              <w:t>LG</w:t>
            </w:r>
          </w:p>
        </w:tc>
        <w:tc>
          <w:tcPr>
            <w:tcW w:w="6673" w:type="dxa"/>
          </w:tcPr>
          <w:p w14:paraId="7BBC3884" w14:textId="77777777" w:rsidR="005C45AF" w:rsidRDefault="005C45AF" w:rsidP="005C45AF">
            <w:r>
              <w:rPr>
                <w:rFonts w:ascii="맑은 고딕" w:eastAsia="맑은 고딕" w:hAnsi="맑은 고딕" w:hint="eastAsia"/>
                <w:color w:val="C55A11"/>
                <w:szCs w:val="20"/>
              </w:rPr>
              <w:t xml:space="preserve">No. </w:t>
            </w:r>
          </w:p>
          <w:p w14:paraId="7ED111FE" w14:textId="77777777" w:rsidR="005C45AF" w:rsidRDefault="005C45AF" w:rsidP="005C45AF">
            <w:r>
              <w:rPr>
                <w:rFonts w:ascii="맑은 고딕" w:eastAsia="맑은 고딕" w:hAnsi="맑은 고딕" w:hint="eastAsia"/>
                <w:color w:val="C55A11"/>
                <w:szCs w:val="20"/>
              </w:rPr>
              <w:t>From our side, it is questionable whether it is feasible to always fix the PSD of PSSCH DMRS at the TX UE side.</w:t>
            </w:r>
          </w:p>
          <w:p w14:paraId="3AE1534D" w14:textId="35AC28CC" w:rsidR="005C45AF" w:rsidRDefault="005C45AF" w:rsidP="005C45AF">
            <w:pPr>
              <w:spacing w:line="252" w:lineRule="atLeast"/>
              <w:rPr>
                <w:rFonts w:ascii="Times New Roman"/>
                <w:sz w:val="22"/>
              </w:rPr>
            </w:pPr>
            <w:r>
              <w:rPr>
                <w:rFonts w:ascii="맑은 고딕" w:eastAsia="맑은 고딕" w:hAnsi="맑은 고딕" w:hint="eastAsia"/>
                <w:color w:val="C55A11"/>
                <w:szCs w:val="20"/>
              </w:rPr>
              <w:t xml:space="preserve">First of all, to fix the PSD of PSSCH DMRS, it would need to that TX power is sufficiently lower than PCMax. However, we need to consider simultaneous transmission of UL and SL across different carriers, and other power-limited cases. Once power-limited case occurs, it would not be easy to fix the PSD of PSSCH DMRS at the TX UE side. </w:t>
            </w:r>
          </w:p>
        </w:tc>
      </w:tr>
      <w:tr w:rsidR="005C45AF" w14:paraId="46460C03" w14:textId="77777777" w:rsidTr="00A55489">
        <w:tc>
          <w:tcPr>
            <w:tcW w:w="2689" w:type="dxa"/>
          </w:tcPr>
          <w:p w14:paraId="361FB0E9" w14:textId="0847AB55" w:rsidR="005C45AF" w:rsidRDefault="005C45AF" w:rsidP="005C45AF">
            <w:pPr>
              <w:widowControl/>
              <w:rPr>
                <w:rFonts w:ascii="맑은 고딕" w:eastAsia="맑은 고딕" w:hAnsi="맑은 고딕"/>
                <w:color w:val="C55A11"/>
                <w:szCs w:val="20"/>
              </w:rPr>
            </w:pPr>
            <w:r>
              <w:rPr>
                <w:rFonts w:ascii="맑은 고딕" w:eastAsia="맑은 고딕" w:hAnsi="맑은 고딕" w:hint="eastAsia"/>
                <w:szCs w:val="20"/>
              </w:rPr>
              <w:t>Nokia, NSB</w:t>
            </w:r>
          </w:p>
        </w:tc>
        <w:tc>
          <w:tcPr>
            <w:tcW w:w="6673" w:type="dxa"/>
          </w:tcPr>
          <w:p w14:paraId="78D2B3BB" w14:textId="40847FFF" w:rsidR="005C45AF" w:rsidRDefault="005C45AF" w:rsidP="005C45AF">
            <w:pPr>
              <w:rPr>
                <w:rFonts w:ascii="맑은 고딕" w:eastAsia="맑은 고딕" w:hAnsi="맑은 고딕"/>
                <w:color w:val="C55A11"/>
                <w:szCs w:val="20"/>
              </w:rPr>
            </w:pPr>
            <w:r>
              <w:rPr>
                <w:rFonts w:ascii="맑은 고딕" w:eastAsia="맑은 고딕" w:hAnsi="맑은 고딕" w:hint="eastAsia"/>
                <w:szCs w:val="20"/>
              </w:rPr>
              <w:t>The Tx UE can use the knowledge of Tx power at the SL RSRP measurement window, and L3 filtered SL RSRP to estimate the SL pathloss for SL pathloss based PSSCH/PSCCH power control. So it is not necessary to fix the DMRS power.</w:t>
            </w:r>
          </w:p>
        </w:tc>
      </w:tr>
      <w:tr w:rsidR="005C45AF" w14:paraId="0251EC96" w14:textId="77777777" w:rsidTr="00A55489">
        <w:tc>
          <w:tcPr>
            <w:tcW w:w="2689" w:type="dxa"/>
          </w:tcPr>
          <w:p w14:paraId="70A7E6CF" w14:textId="1BEDD84A" w:rsidR="005C45AF" w:rsidRDefault="005C45AF" w:rsidP="005C45AF">
            <w:pPr>
              <w:widowControl/>
              <w:rPr>
                <w:rFonts w:ascii="맑은 고딕" w:eastAsia="맑은 고딕" w:hAnsi="맑은 고딕"/>
                <w:szCs w:val="20"/>
              </w:rPr>
            </w:pPr>
            <w:r>
              <w:rPr>
                <w:rFonts w:ascii="Calibri" w:hAnsi="Calibri" w:cs="Calibri"/>
                <w:color w:val="0070C0"/>
              </w:rPr>
              <w:t>Convida</w:t>
            </w:r>
          </w:p>
        </w:tc>
        <w:tc>
          <w:tcPr>
            <w:tcW w:w="6673" w:type="dxa"/>
          </w:tcPr>
          <w:p w14:paraId="744E7E58" w14:textId="0E8F3F4B" w:rsidR="005C45AF" w:rsidRDefault="005C45AF" w:rsidP="005C45AF">
            <w:pPr>
              <w:rPr>
                <w:rFonts w:ascii="맑은 고딕" w:eastAsia="맑은 고딕" w:hAnsi="맑은 고딕"/>
                <w:szCs w:val="20"/>
              </w:rPr>
            </w:pPr>
            <w:r>
              <w:rPr>
                <w:rFonts w:ascii="Calibri" w:hAnsi="Calibri" w:cs="Calibri"/>
                <w:color w:val="0070C0"/>
                <w:sz w:val="22"/>
              </w:rPr>
              <w:t>No. It is up to L3 filtering to be defined.</w:t>
            </w:r>
          </w:p>
        </w:tc>
      </w:tr>
      <w:tr w:rsidR="005C45AF" w14:paraId="5DC1834B" w14:textId="77777777" w:rsidTr="00A55489">
        <w:tc>
          <w:tcPr>
            <w:tcW w:w="2689" w:type="dxa"/>
          </w:tcPr>
          <w:p w14:paraId="43DD8B84" w14:textId="63D6B92C" w:rsidR="005C45AF" w:rsidRDefault="005C45AF" w:rsidP="005C45AF">
            <w:pPr>
              <w:widowControl/>
              <w:rPr>
                <w:rFonts w:ascii="Calibri" w:hAnsi="Calibri" w:cs="Calibri"/>
                <w:color w:val="0070C0"/>
              </w:rPr>
            </w:pPr>
            <w:r>
              <w:rPr>
                <w:rFonts w:ascii="Calibri" w:hAnsi="Calibri" w:cs="Calibri"/>
                <w:sz w:val="22"/>
              </w:rPr>
              <w:t>Futurewei</w:t>
            </w:r>
          </w:p>
        </w:tc>
        <w:tc>
          <w:tcPr>
            <w:tcW w:w="6673" w:type="dxa"/>
          </w:tcPr>
          <w:p w14:paraId="253E2FEE" w14:textId="3F8AC086" w:rsidR="005C45AF" w:rsidRDefault="005C45AF" w:rsidP="005C45AF">
            <w:pPr>
              <w:rPr>
                <w:rFonts w:ascii="Calibri" w:hAnsi="Calibri" w:cs="Calibri"/>
                <w:color w:val="0070C0"/>
                <w:sz w:val="22"/>
              </w:rPr>
            </w:pPr>
            <w:r>
              <w:rPr>
                <w:rFonts w:ascii="Calibri" w:hAnsi="Calibri" w:cs="Calibri"/>
                <w:sz w:val="22"/>
              </w:rPr>
              <w:t>No. As the PSSCH DMRS power depends on the SL-RSRP measurement (to derive PL), at a stationary situation, everything works fine as PL does not change, DMRS power stay the same, and hence SL-RSRP the same, and on and on. But in a real situation, they are interdependent and there may not be a good way to ensure very high accuracy of RSRP measurement.  However, having a high accuracy RSRP measurement is not very necessary, and the system would work fine as long as the power variations are not too drastic during the measurement period</w:t>
            </w:r>
          </w:p>
        </w:tc>
      </w:tr>
      <w:tr w:rsidR="005C45AF" w14:paraId="7AABDF1F" w14:textId="77777777" w:rsidTr="00A55489">
        <w:tc>
          <w:tcPr>
            <w:tcW w:w="2689" w:type="dxa"/>
          </w:tcPr>
          <w:p w14:paraId="355FCB45" w14:textId="2E9BA1B9" w:rsidR="005C45AF" w:rsidRDefault="005C45AF" w:rsidP="005C45AF">
            <w:pPr>
              <w:widowControl/>
              <w:rPr>
                <w:rFonts w:ascii="Calibri" w:hAnsi="Calibri" w:cs="Calibri"/>
                <w:sz w:val="22"/>
              </w:rPr>
            </w:pPr>
            <w:r>
              <w:rPr>
                <w:rFonts w:ascii="Calibri" w:hAnsi="Calibri" w:cs="Calibri"/>
                <w:sz w:val="22"/>
              </w:rPr>
              <w:t>InterDigital</w:t>
            </w:r>
          </w:p>
        </w:tc>
        <w:tc>
          <w:tcPr>
            <w:tcW w:w="6673" w:type="dxa"/>
          </w:tcPr>
          <w:p w14:paraId="3705F59A" w14:textId="2397FA9E" w:rsidR="005C45AF" w:rsidRDefault="005C45AF" w:rsidP="005C45AF">
            <w:pPr>
              <w:rPr>
                <w:rFonts w:ascii="Calibri" w:hAnsi="Calibri" w:cs="Calibri"/>
                <w:sz w:val="22"/>
              </w:rPr>
            </w:pPr>
            <w:r>
              <w:rPr>
                <w:rFonts w:ascii="Calibri" w:hAnsi="Calibri" w:cs="Calibri"/>
                <w:sz w:val="22"/>
              </w:rPr>
              <w:t>No. Fixed PSD is not necessary and not even feasible in most case. It can be left as UE implementation.</w:t>
            </w:r>
          </w:p>
        </w:tc>
      </w:tr>
      <w:tr w:rsidR="005C45AF" w14:paraId="0ED4E0F3" w14:textId="77777777" w:rsidTr="00A55489">
        <w:tc>
          <w:tcPr>
            <w:tcW w:w="2689" w:type="dxa"/>
          </w:tcPr>
          <w:p w14:paraId="6F5151D7" w14:textId="17C68D1E" w:rsidR="005C45AF" w:rsidRDefault="005C45AF" w:rsidP="005C45AF">
            <w:pPr>
              <w:widowControl/>
              <w:rPr>
                <w:rFonts w:ascii="Calibri" w:hAnsi="Calibri" w:cs="Calibri"/>
                <w:sz w:val="22"/>
              </w:rPr>
            </w:pPr>
            <w:r>
              <w:rPr>
                <w:rFonts w:ascii="Calibri" w:hAnsi="Calibri" w:cs="Calibri"/>
                <w:sz w:val="22"/>
              </w:rPr>
              <w:t>Qualcomm</w:t>
            </w:r>
          </w:p>
        </w:tc>
        <w:tc>
          <w:tcPr>
            <w:tcW w:w="6673" w:type="dxa"/>
          </w:tcPr>
          <w:p w14:paraId="1DBDA0F7" w14:textId="37206C46" w:rsidR="005C45AF" w:rsidRDefault="005C45AF" w:rsidP="005C45AF">
            <w:pPr>
              <w:rPr>
                <w:rFonts w:ascii="Calibri" w:hAnsi="Calibri" w:cs="Calibri"/>
                <w:sz w:val="22"/>
              </w:rPr>
            </w:pPr>
            <w:r>
              <w:rPr>
                <w:rFonts w:ascii="Calibri" w:hAnsi="Calibri" w:cs="Calibri"/>
                <w:sz w:val="22"/>
              </w:rPr>
              <w:t>No</w:t>
            </w:r>
          </w:p>
        </w:tc>
      </w:tr>
      <w:tr w:rsidR="005C45AF" w14:paraId="638B69A5" w14:textId="77777777" w:rsidTr="00A55489">
        <w:tc>
          <w:tcPr>
            <w:tcW w:w="2689" w:type="dxa"/>
          </w:tcPr>
          <w:p w14:paraId="656616FB" w14:textId="7660D6AC" w:rsidR="005C45AF" w:rsidRDefault="005C45AF" w:rsidP="005C45AF">
            <w:pPr>
              <w:widowControl/>
              <w:rPr>
                <w:rFonts w:ascii="Calibri" w:hAnsi="Calibri" w:cs="Calibri"/>
                <w:sz w:val="22"/>
              </w:rPr>
            </w:pPr>
            <w:r>
              <w:rPr>
                <w:rFonts w:ascii="Calibri" w:hAnsi="Calibri" w:cs="Calibri"/>
                <w:sz w:val="22"/>
              </w:rPr>
              <w:t>ASUSTeK</w:t>
            </w:r>
          </w:p>
        </w:tc>
        <w:tc>
          <w:tcPr>
            <w:tcW w:w="6673" w:type="dxa"/>
          </w:tcPr>
          <w:p w14:paraId="188C9060" w14:textId="7C188EB9" w:rsidR="005C45AF" w:rsidRDefault="005C45AF" w:rsidP="005C45AF">
            <w:pPr>
              <w:rPr>
                <w:rFonts w:ascii="Calibri" w:hAnsi="Calibri" w:cs="Calibri"/>
                <w:sz w:val="22"/>
              </w:rPr>
            </w:pPr>
            <w:r>
              <w:rPr>
                <w:rFonts w:ascii="Calibri" w:hAnsi="Calibri" w:cs="Calibri"/>
                <w:sz w:val="22"/>
              </w:rPr>
              <w:t>No. But, restriction on TX power change of PSSCH DMRS is necessary for accurate L3-RSRP measurement at the RX UE. If TX UE needs to change TX power over the restriction, TX UE can trigger an RSRP report and adjust TX power upon receiving RSRP report.</w:t>
            </w:r>
          </w:p>
        </w:tc>
      </w:tr>
      <w:tr w:rsidR="005C45AF" w14:paraId="109438FB" w14:textId="77777777" w:rsidTr="00A55489">
        <w:tc>
          <w:tcPr>
            <w:tcW w:w="2689" w:type="dxa"/>
          </w:tcPr>
          <w:p w14:paraId="2F9C97F9" w14:textId="215AAC68" w:rsidR="005C45AF" w:rsidRDefault="005C45AF" w:rsidP="005C45AF">
            <w:pPr>
              <w:widowControl/>
              <w:rPr>
                <w:rFonts w:ascii="Calibri" w:hAnsi="Calibri" w:cs="Calibri"/>
                <w:sz w:val="22"/>
              </w:rPr>
            </w:pPr>
            <w:r w:rsidRPr="00030985">
              <w:rPr>
                <w:rFonts w:ascii="Calibri" w:hAnsi="Calibri" w:cs="Calibri"/>
                <w:sz w:val="22"/>
                <w:szCs w:val="22"/>
              </w:rPr>
              <w:t>CATT</w:t>
            </w:r>
          </w:p>
        </w:tc>
        <w:tc>
          <w:tcPr>
            <w:tcW w:w="6673" w:type="dxa"/>
          </w:tcPr>
          <w:p w14:paraId="257EE7ED" w14:textId="2E94E69A" w:rsidR="005C45AF" w:rsidRDefault="005C45AF" w:rsidP="005C45AF">
            <w:pPr>
              <w:rPr>
                <w:rFonts w:ascii="Calibri" w:hAnsi="Calibri" w:cs="Calibri"/>
                <w:sz w:val="22"/>
              </w:rPr>
            </w:pPr>
            <w:r w:rsidRPr="00030985">
              <w:rPr>
                <w:rFonts w:ascii="Calibri" w:hAnsi="Calibri" w:cs="Calibri"/>
                <w:sz w:val="22"/>
                <w:szCs w:val="22"/>
              </w:rPr>
              <w:t>No.   The PSD should be fixed without power control</w:t>
            </w:r>
          </w:p>
        </w:tc>
      </w:tr>
      <w:tr w:rsidR="005C45AF" w14:paraId="6C915878" w14:textId="77777777" w:rsidTr="00A55489">
        <w:tc>
          <w:tcPr>
            <w:tcW w:w="2689" w:type="dxa"/>
          </w:tcPr>
          <w:p w14:paraId="623E101E" w14:textId="1EFBF06E" w:rsidR="005C45AF" w:rsidRPr="00030985" w:rsidRDefault="005C45AF" w:rsidP="005C45AF">
            <w:pPr>
              <w:widowControl/>
              <w:rPr>
                <w:rFonts w:ascii="Calibri" w:hAnsi="Calibri" w:cs="Calibri"/>
                <w:sz w:val="22"/>
                <w:szCs w:val="22"/>
              </w:rPr>
            </w:pPr>
            <w:r w:rsidRPr="00030985">
              <w:rPr>
                <w:rFonts w:ascii="Calibri" w:hAnsi="Calibri" w:cs="Calibri"/>
                <w:sz w:val="22"/>
                <w:szCs w:val="22"/>
              </w:rPr>
              <w:t>ITL</w:t>
            </w:r>
          </w:p>
        </w:tc>
        <w:tc>
          <w:tcPr>
            <w:tcW w:w="6673" w:type="dxa"/>
          </w:tcPr>
          <w:p w14:paraId="01FD46CA" w14:textId="424367AE" w:rsidR="005C45AF" w:rsidRPr="00030985" w:rsidRDefault="005C45AF" w:rsidP="005C45AF">
            <w:pPr>
              <w:rPr>
                <w:rFonts w:ascii="Calibri" w:hAnsi="Calibri" w:cs="Calibri"/>
                <w:sz w:val="22"/>
                <w:szCs w:val="22"/>
              </w:rPr>
            </w:pPr>
            <w:r w:rsidRPr="00030985">
              <w:rPr>
                <w:rFonts w:ascii="Calibri" w:hAnsi="Calibri" w:cs="Calibri"/>
                <w:sz w:val="22"/>
                <w:szCs w:val="22"/>
              </w:rPr>
              <w:t>No. depending on Tx UE’s channel environment and scheduling, some variation of the PSD of PSSCH DMRS would be necessary to handle that. Anyway it can be up to UE implementation.</w:t>
            </w:r>
          </w:p>
        </w:tc>
      </w:tr>
      <w:tr w:rsidR="005C45AF" w14:paraId="19E24F67" w14:textId="77777777" w:rsidTr="00A55489">
        <w:tc>
          <w:tcPr>
            <w:tcW w:w="2689" w:type="dxa"/>
          </w:tcPr>
          <w:p w14:paraId="18280F18" w14:textId="1A0CEB2D" w:rsidR="005C45AF" w:rsidRPr="00030985" w:rsidRDefault="005C45AF" w:rsidP="005C45AF">
            <w:pPr>
              <w:widowControl/>
              <w:rPr>
                <w:rFonts w:ascii="Calibri" w:hAnsi="Calibri" w:cs="Calibri"/>
                <w:sz w:val="22"/>
                <w:szCs w:val="22"/>
              </w:rPr>
            </w:pPr>
            <w:r>
              <w:rPr>
                <w:rFonts w:ascii="Calibri" w:hAnsi="Calibri" w:cs="Calibri"/>
                <w:color w:val="000000"/>
                <w:sz w:val="22"/>
                <w:szCs w:val="22"/>
              </w:rPr>
              <w:t>Sharp</w:t>
            </w:r>
          </w:p>
        </w:tc>
        <w:tc>
          <w:tcPr>
            <w:tcW w:w="6673" w:type="dxa"/>
          </w:tcPr>
          <w:p w14:paraId="53D7D3B9" w14:textId="7CA6DF22" w:rsidR="005C45AF" w:rsidRPr="00030985" w:rsidRDefault="005C45AF" w:rsidP="005C45AF">
            <w:pPr>
              <w:rPr>
                <w:rFonts w:ascii="Calibri" w:hAnsi="Calibri" w:cs="Calibri"/>
                <w:sz w:val="22"/>
                <w:szCs w:val="22"/>
              </w:rPr>
            </w:pPr>
            <w:r>
              <w:rPr>
                <w:rFonts w:ascii="Calibri" w:hAnsi="Calibri" w:cs="Calibri"/>
                <w:color w:val="000000"/>
                <w:sz w:val="22"/>
                <w:szCs w:val="22"/>
              </w:rPr>
              <w:t>No.</w:t>
            </w:r>
          </w:p>
        </w:tc>
      </w:tr>
    </w:tbl>
    <w:p w14:paraId="005306E1" w14:textId="77777777" w:rsidR="0014255B" w:rsidRDefault="0014255B" w:rsidP="0014255B">
      <w:pPr>
        <w:widowControl/>
        <w:rPr>
          <w:rFonts w:ascii="Calibri" w:hAnsi="Calibri" w:cs="Calibri"/>
          <w:sz w:val="22"/>
        </w:rPr>
      </w:pPr>
    </w:p>
    <w:p w14:paraId="490ED1CD" w14:textId="7C3C3A25" w:rsidR="005C45AF" w:rsidRPr="00E97F94" w:rsidRDefault="005C45AF" w:rsidP="005C45AF">
      <w:pPr>
        <w:rPr>
          <w:rFonts w:ascii="Calibri" w:hAnsi="Calibri" w:cs="Calibri"/>
          <w:b/>
          <w:color w:val="212121"/>
          <w:sz w:val="22"/>
        </w:rPr>
      </w:pPr>
      <w:r w:rsidRPr="00E97F94">
        <w:rPr>
          <w:rFonts w:ascii="Calibri" w:hAnsi="Calibri" w:cs="Calibri"/>
          <w:b/>
          <w:color w:val="212121"/>
          <w:sz w:val="22"/>
        </w:rPr>
        <w:t>Observation:</w:t>
      </w:r>
      <w:r w:rsidRPr="00E97F94">
        <w:rPr>
          <w:rFonts w:ascii="Calibri" w:hAnsi="Calibri" w:cs="Calibri" w:hint="eastAsia"/>
          <w:b/>
          <w:color w:val="212121"/>
          <w:sz w:val="22"/>
        </w:rPr>
        <w:t xml:space="preserve"> </w:t>
      </w:r>
      <w:r w:rsidRPr="00E97F94">
        <w:rPr>
          <w:rFonts w:ascii="Calibri" w:hAnsi="Calibri" w:cs="Calibri"/>
          <w:b/>
          <w:color w:val="212121"/>
          <w:sz w:val="22"/>
        </w:rPr>
        <w:t xml:space="preserve">Most companies (19 out of 22) think that it is </w:t>
      </w:r>
      <w:r w:rsidR="00BD3928">
        <w:rPr>
          <w:rFonts w:ascii="Calibri" w:hAnsi="Calibri" w:cs="Calibri"/>
          <w:b/>
          <w:color w:val="212121"/>
          <w:sz w:val="22"/>
        </w:rPr>
        <w:t xml:space="preserve">not </w:t>
      </w:r>
      <w:r w:rsidRPr="00E97F94">
        <w:rPr>
          <w:rFonts w:ascii="Calibri" w:hAnsi="Calibri" w:cs="Calibri"/>
          <w:b/>
          <w:color w:val="212121"/>
          <w:sz w:val="22"/>
        </w:rPr>
        <w:t xml:space="preserve">necessary to fix the PSD of PSSCH DMRS at the TX UE for a time duration. Considering power-limited case, it is not always guaranteed. </w:t>
      </w:r>
    </w:p>
    <w:p w14:paraId="106FDE53" w14:textId="77777777" w:rsidR="005C45AF" w:rsidRPr="0081060F" w:rsidRDefault="005C45AF" w:rsidP="0014255B">
      <w:pPr>
        <w:widowControl/>
        <w:rPr>
          <w:rFonts w:ascii="Calibri" w:hAnsi="Calibri" w:cs="Calibri"/>
          <w:sz w:val="22"/>
        </w:rPr>
      </w:pPr>
    </w:p>
    <w:p w14:paraId="0C3B9FD0" w14:textId="77777777" w:rsidR="00537F0A" w:rsidRDefault="00537F0A" w:rsidP="00537F0A">
      <w:pPr>
        <w:pStyle w:val="af4"/>
        <w:widowControl/>
        <w:numPr>
          <w:ilvl w:val="0"/>
          <w:numId w:val="13"/>
        </w:numPr>
        <w:spacing w:after="0"/>
        <w:ind w:leftChars="0"/>
        <w:rPr>
          <w:rFonts w:ascii="Calibri" w:hAnsi="Calibri" w:cs="Calibri"/>
          <w:sz w:val="22"/>
        </w:rPr>
      </w:pPr>
      <w:r>
        <w:rPr>
          <w:rFonts w:ascii="Calibri" w:hAnsi="Calibri" w:cs="Calibri"/>
          <w:sz w:val="22"/>
        </w:rPr>
        <w:t>Q</w:t>
      </w:r>
      <w:r w:rsidR="0014255B">
        <w:rPr>
          <w:rFonts w:ascii="Calibri" w:hAnsi="Calibri" w:cs="Calibri"/>
          <w:sz w:val="22"/>
        </w:rPr>
        <w:t>2</w:t>
      </w:r>
      <w:r>
        <w:rPr>
          <w:rFonts w:ascii="Calibri" w:hAnsi="Calibri" w:cs="Calibri"/>
          <w:sz w:val="22"/>
        </w:rPr>
        <w:t xml:space="preserve">: To derive the reference TX power of PSSCH DMRS for SL pathloss estimation, which option is supported? </w:t>
      </w:r>
    </w:p>
    <w:p w14:paraId="666E9945" w14:textId="77777777" w:rsidR="00537F0A" w:rsidRPr="00097367" w:rsidRDefault="00537F0A" w:rsidP="00537F0A">
      <w:pPr>
        <w:pStyle w:val="af4"/>
        <w:widowControl/>
        <w:numPr>
          <w:ilvl w:val="1"/>
          <w:numId w:val="13"/>
        </w:numPr>
        <w:spacing w:after="0"/>
        <w:ind w:leftChars="0"/>
        <w:rPr>
          <w:rFonts w:ascii="Calibri" w:hAnsi="Calibri" w:cs="Calibri"/>
          <w:sz w:val="22"/>
        </w:rPr>
      </w:pPr>
      <w:r w:rsidRPr="00097367">
        <w:rPr>
          <w:rFonts w:ascii="Calibri" w:hAnsi="Calibri" w:cs="Calibri"/>
          <w:sz w:val="22"/>
        </w:rPr>
        <w:t>Option 1: TX power of most recently received PSSCH DMRS is used</w:t>
      </w:r>
    </w:p>
    <w:p w14:paraId="3BFAE8D0" w14:textId="77777777" w:rsidR="00537F0A" w:rsidRDefault="00537F0A" w:rsidP="00537F0A">
      <w:pPr>
        <w:pStyle w:val="af4"/>
        <w:widowControl/>
        <w:numPr>
          <w:ilvl w:val="1"/>
          <w:numId w:val="13"/>
        </w:numPr>
        <w:spacing w:after="0"/>
        <w:ind w:leftChars="0"/>
        <w:rPr>
          <w:rFonts w:ascii="Calibri" w:hAnsi="Calibri" w:cs="Calibri"/>
          <w:sz w:val="22"/>
        </w:rPr>
      </w:pPr>
      <w:r>
        <w:rPr>
          <w:rFonts w:ascii="Calibri" w:hAnsi="Calibri" w:cs="Calibri"/>
          <w:sz w:val="22"/>
        </w:rPr>
        <w:lastRenderedPageBreak/>
        <w:t xml:space="preserve">Option 2: TX UE performs </w:t>
      </w:r>
      <w:r w:rsidRPr="00602DFC">
        <w:rPr>
          <w:rFonts w:ascii="Calibri" w:hAnsi="Calibri" w:cs="Calibri"/>
          <w:sz w:val="22"/>
        </w:rPr>
        <w:t>the same filtering used for L3-RSRP measurement</w:t>
      </w:r>
    </w:p>
    <w:tbl>
      <w:tblPr>
        <w:tblStyle w:val="aa"/>
        <w:tblW w:w="0" w:type="auto"/>
        <w:tblLook w:val="04A0" w:firstRow="1" w:lastRow="0" w:firstColumn="1" w:lastColumn="0" w:noHBand="0" w:noVBand="1"/>
      </w:tblPr>
      <w:tblGrid>
        <w:gridCol w:w="2689"/>
        <w:gridCol w:w="6673"/>
      </w:tblGrid>
      <w:tr w:rsidR="00537F0A" w14:paraId="720E65E2" w14:textId="77777777" w:rsidTr="00537F0A">
        <w:tc>
          <w:tcPr>
            <w:tcW w:w="2689" w:type="dxa"/>
            <w:shd w:val="clear" w:color="auto" w:fill="D0CECE" w:themeFill="background2" w:themeFillShade="E6"/>
          </w:tcPr>
          <w:p w14:paraId="23C24EAD" w14:textId="77777777" w:rsidR="00537F0A" w:rsidRDefault="00537F0A" w:rsidP="00537F0A">
            <w:pPr>
              <w:widowControl/>
              <w:rPr>
                <w:rFonts w:ascii="Calibri" w:hAnsi="Calibri" w:cs="Calibri"/>
                <w:sz w:val="22"/>
              </w:rPr>
            </w:pPr>
            <w:r>
              <w:rPr>
                <w:rFonts w:ascii="Calibri" w:hAnsi="Calibri" w:cs="Calibri" w:hint="eastAsia"/>
                <w:sz w:val="22"/>
              </w:rPr>
              <w:t>Company</w:t>
            </w:r>
          </w:p>
        </w:tc>
        <w:tc>
          <w:tcPr>
            <w:tcW w:w="6673" w:type="dxa"/>
            <w:shd w:val="clear" w:color="auto" w:fill="D0CECE" w:themeFill="background2" w:themeFillShade="E6"/>
          </w:tcPr>
          <w:p w14:paraId="705117E3" w14:textId="77777777" w:rsidR="00537F0A" w:rsidRDefault="00537F0A" w:rsidP="00537F0A">
            <w:pPr>
              <w:widowControl/>
              <w:rPr>
                <w:rFonts w:ascii="Calibri" w:hAnsi="Calibri" w:cs="Calibri"/>
                <w:sz w:val="22"/>
              </w:rPr>
            </w:pPr>
            <w:r>
              <w:rPr>
                <w:rFonts w:ascii="Calibri" w:hAnsi="Calibri" w:cs="Calibri" w:hint="eastAsia"/>
                <w:sz w:val="22"/>
              </w:rPr>
              <w:t>View</w:t>
            </w:r>
          </w:p>
        </w:tc>
      </w:tr>
      <w:tr w:rsidR="005C45AF" w14:paraId="1771666D" w14:textId="77777777" w:rsidTr="00537F0A">
        <w:tc>
          <w:tcPr>
            <w:tcW w:w="2689" w:type="dxa"/>
          </w:tcPr>
          <w:p w14:paraId="2D678A36" w14:textId="3894772F" w:rsidR="005C45AF" w:rsidRDefault="005C45AF" w:rsidP="005C45AF">
            <w:pPr>
              <w:widowControl/>
              <w:rPr>
                <w:rFonts w:ascii="Calibri" w:hAnsi="Calibri" w:cs="Calibri"/>
                <w:sz w:val="22"/>
              </w:rPr>
            </w:pPr>
            <w:r>
              <w:rPr>
                <w:rFonts w:ascii="맑은 고딕" w:eastAsia="맑은 고딕" w:hAnsi="맑은 고딕" w:hint="eastAsia"/>
                <w:color w:val="212121"/>
                <w:sz w:val="16"/>
                <w:szCs w:val="16"/>
              </w:rPr>
              <w:t>OPPO</w:t>
            </w:r>
          </w:p>
        </w:tc>
        <w:tc>
          <w:tcPr>
            <w:tcW w:w="6673" w:type="dxa"/>
          </w:tcPr>
          <w:p w14:paraId="782DFDE0" w14:textId="32AD1101" w:rsidR="005C45AF" w:rsidRDefault="005C45AF" w:rsidP="005C45AF">
            <w:pPr>
              <w:widowControl/>
              <w:rPr>
                <w:rFonts w:ascii="Calibri" w:hAnsi="Calibri" w:cs="Calibri"/>
                <w:sz w:val="22"/>
              </w:rPr>
            </w:pPr>
            <w:r>
              <w:rPr>
                <w:rFonts w:ascii="맑은 고딕" w:eastAsia="맑은 고딕" w:hAnsi="맑은 고딕" w:hint="eastAsia"/>
                <w:color w:val="212121"/>
                <w:sz w:val="16"/>
                <w:szCs w:val="16"/>
              </w:rPr>
              <w:t>The reference TX power of PSSCH DMRS for SL PL estimation should be derived at TX UE, so that the </w:t>
            </w:r>
            <w:r>
              <w:rPr>
                <w:rFonts w:hint="eastAsia"/>
                <w:color w:val="212121"/>
                <w:sz w:val="16"/>
                <w:szCs w:val="16"/>
                <w:lang w:eastAsia="zh-CN"/>
              </w:rPr>
              <w:t>“</w:t>
            </w:r>
            <w:r>
              <w:rPr>
                <w:rFonts w:ascii="맑은 고딕" w:eastAsia="맑은 고딕" w:hAnsi="맑은 고딕" w:hint="eastAsia"/>
                <w:color w:val="212121"/>
                <w:sz w:val="16"/>
                <w:szCs w:val="16"/>
              </w:rPr>
              <w:t>received</w:t>
            </w:r>
            <w:r>
              <w:rPr>
                <w:rFonts w:hint="eastAsia"/>
                <w:color w:val="212121"/>
                <w:sz w:val="16"/>
                <w:szCs w:val="16"/>
                <w:lang w:eastAsia="zh-CN"/>
              </w:rPr>
              <w:t>”</w:t>
            </w:r>
            <w:r>
              <w:rPr>
                <w:rFonts w:ascii="맑은 고딕" w:eastAsia="맑은 고딕" w:hAnsi="맑은 고딕" w:hint="eastAsia"/>
                <w:color w:val="212121"/>
                <w:sz w:val="16"/>
                <w:szCs w:val="16"/>
              </w:rPr>
              <w:t> in option 1 should be change to </w:t>
            </w:r>
            <w:r>
              <w:rPr>
                <w:rFonts w:hint="eastAsia"/>
                <w:color w:val="212121"/>
                <w:sz w:val="16"/>
                <w:szCs w:val="16"/>
                <w:lang w:eastAsia="zh-CN"/>
              </w:rPr>
              <w:t>“</w:t>
            </w:r>
            <w:r>
              <w:rPr>
                <w:rFonts w:ascii="맑은 고딕" w:eastAsia="맑은 고딕" w:hAnsi="맑은 고딕" w:hint="eastAsia"/>
                <w:color w:val="212121"/>
                <w:sz w:val="16"/>
                <w:szCs w:val="16"/>
              </w:rPr>
              <w:t>transmitted</w:t>
            </w:r>
            <w:r>
              <w:rPr>
                <w:rFonts w:hint="eastAsia"/>
                <w:color w:val="212121"/>
                <w:sz w:val="16"/>
                <w:szCs w:val="16"/>
                <w:lang w:eastAsia="zh-CN"/>
              </w:rPr>
              <w:t>”</w:t>
            </w:r>
            <w:r>
              <w:rPr>
                <w:rFonts w:ascii="맑은 고딕" w:eastAsia="맑은 고딕" w:hAnsi="맑은 고딕" w:hint="eastAsia"/>
                <w:color w:val="212121"/>
                <w:sz w:val="16"/>
                <w:szCs w:val="16"/>
              </w:rPr>
              <w:t>.</w:t>
            </w:r>
            <w:r>
              <w:rPr>
                <w:rFonts w:hint="eastAsia"/>
                <w:color w:val="212121"/>
                <w:sz w:val="16"/>
                <w:szCs w:val="16"/>
              </w:rPr>
              <w:t> </w:t>
            </w:r>
            <w:r>
              <w:rPr>
                <w:rFonts w:hint="eastAsia"/>
                <w:color w:val="212121"/>
                <w:sz w:val="16"/>
                <w:szCs w:val="16"/>
              </w:rPr>
              <w:br/>
            </w:r>
            <w:r>
              <w:rPr>
                <w:rFonts w:ascii="맑은 고딕" w:eastAsia="맑은 고딕" w:hAnsi="맑은 고딕" w:hint="eastAsia"/>
                <w:color w:val="212121"/>
                <w:sz w:val="16"/>
                <w:szCs w:val="16"/>
              </w:rPr>
              <w:t>We prefer option 1. According to the answer to Q1, the TX power keep constant within the duration for SL-RSRP measurement. The power of most transmitted PSSCH DMRS can be applied for SL PL estimation.</w:t>
            </w:r>
          </w:p>
        </w:tc>
      </w:tr>
      <w:tr w:rsidR="005C45AF" w14:paraId="5080CDE1" w14:textId="77777777" w:rsidTr="00537F0A">
        <w:tc>
          <w:tcPr>
            <w:tcW w:w="2689" w:type="dxa"/>
          </w:tcPr>
          <w:p w14:paraId="74731460" w14:textId="34721F6B" w:rsidR="005C45AF" w:rsidRDefault="005C45AF" w:rsidP="005C45AF">
            <w:pPr>
              <w:widowControl/>
              <w:rPr>
                <w:rFonts w:ascii="Calibri" w:hAnsi="Calibri" w:cs="Calibri"/>
                <w:sz w:val="22"/>
              </w:rPr>
            </w:pPr>
            <w:r>
              <w:rPr>
                <w:rFonts w:ascii="Calibri" w:hAnsi="Calibri" w:cs="Calibri"/>
                <w:color w:val="212121"/>
                <w:sz w:val="16"/>
                <w:szCs w:val="16"/>
              </w:rPr>
              <w:t>Ericsson</w:t>
            </w:r>
          </w:p>
        </w:tc>
        <w:tc>
          <w:tcPr>
            <w:tcW w:w="6673" w:type="dxa"/>
          </w:tcPr>
          <w:p w14:paraId="7DE18A3A" w14:textId="192C0D5C" w:rsidR="005C45AF" w:rsidRDefault="005C45AF" w:rsidP="005C45AF">
            <w:pPr>
              <w:widowControl/>
              <w:rPr>
                <w:rFonts w:ascii="Calibri" w:hAnsi="Calibri" w:cs="Calibri"/>
                <w:sz w:val="22"/>
              </w:rPr>
            </w:pPr>
            <w:r>
              <w:rPr>
                <w:rFonts w:ascii="Calibri" w:hAnsi="Calibri" w:cs="Calibri"/>
                <w:color w:val="212121"/>
                <w:sz w:val="16"/>
                <w:szCs w:val="16"/>
              </w:rPr>
              <w:t>Option 1 is supported.</w:t>
            </w:r>
          </w:p>
        </w:tc>
      </w:tr>
      <w:tr w:rsidR="005C45AF" w14:paraId="7941E768" w14:textId="77777777" w:rsidTr="00537F0A">
        <w:tc>
          <w:tcPr>
            <w:tcW w:w="2689" w:type="dxa"/>
          </w:tcPr>
          <w:p w14:paraId="7866FF7C" w14:textId="4A0952D2" w:rsidR="005C45AF" w:rsidRDefault="005C45AF" w:rsidP="005C45AF">
            <w:pPr>
              <w:widowControl/>
              <w:rPr>
                <w:rFonts w:ascii="Calibri" w:hAnsi="Calibri" w:cs="Calibri"/>
                <w:sz w:val="22"/>
              </w:rPr>
            </w:pPr>
            <w:r>
              <w:rPr>
                <w:rFonts w:ascii="Calibri" w:hAnsi="Calibri" w:cs="Calibri"/>
                <w:color w:val="212121"/>
                <w:sz w:val="16"/>
                <w:szCs w:val="16"/>
              </w:rPr>
              <w:t>Huawei, HiSilicon</w:t>
            </w:r>
          </w:p>
        </w:tc>
        <w:tc>
          <w:tcPr>
            <w:tcW w:w="6673" w:type="dxa"/>
          </w:tcPr>
          <w:p w14:paraId="22643494" w14:textId="62BB184E" w:rsidR="005C45AF" w:rsidRDefault="005C45AF" w:rsidP="005C45AF">
            <w:pPr>
              <w:widowControl/>
              <w:rPr>
                <w:rFonts w:ascii="Calibri" w:hAnsi="Calibri" w:cs="Calibri"/>
                <w:sz w:val="22"/>
              </w:rPr>
            </w:pPr>
            <w:r>
              <w:rPr>
                <w:rFonts w:ascii="Calibri" w:hAnsi="Calibri" w:cs="Calibri"/>
                <w:color w:val="212121"/>
                <w:sz w:val="16"/>
                <w:szCs w:val="16"/>
              </w:rPr>
              <w:t>The question as put is confusing. Why specify how the TX UE performs this internal calculation? Why specify how RX UE calculates pathloss when all we need specify is how to calculate the reported quantity of SL-RSRP (which is via L3 filtering)? The general notion of the question is within the scope of this email, so we will try to reply once the question is clear.</w:t>
            </w:r>
          </w:p>
        </w:tc>
      </w:tr>
      <w:tr w:rsidR="005C45AF" w14:paraId="404BE754" w14:textId="77777777" w:rsidTr="00537F0A">
        <w:tc>
          <w:tcPr>
            <w:tcW w:w="2689" w:type="dxa"/>
          </w:tcPr>
          <w:p w14:paraId="04CD95E8" w14:textId="3AF64F97" w:rsidR="005C45AF" w:rsidRDefault="005C45AF" w:rsidP="005C45AF">
            <w:pPr>
              <w:widowControl/>
              <w:rPr>
                <w:rFonts w:ascii="Calibri" w:hAnsi="Calibri" w:cs="Calibri"/>
                <w:color w:val="212121"/>
                <w:sz w:val="16"/>
                <w:szCs w:val="16"/>
              </w:rPr>
            </w:pPr>
            <w:r>
              <w:rPr>
                <w:rFonts w:ascii="Calibri" w:hAnsi="Calibri" w:cs="Calibri"/>
                <w:color w:val="212121"/>
                <w:sz w:val="16"/>
                <w:szCs w:val="16"/>
              </w:rPr>
              <w:t>vivo</w:t>
            </w:r>
          </w:p>
        </w:tc>
        <w:tc>
          <w:tcPr>
            <w:tcW w:w="6673" w:type="dxa"/>
          </w:tcPr>
          <w:p w14:paraId="5DFCA4D2" w14:textId="1658380A" w:rsidR="005C45AF" w:rsidRDefault="005C45AF" w:rsidP="005C45AF">
            <w:pPr>
              <w:widowControl/>
              <w:rPr>
                <w:rFonts w:ascii="Calibri" w:hAnsi="Calibri" w:cs="Calibri"/>
                <w:color w:val="212121"/>
                <w:sz w:val="16"/>
                <w:szCs w:val="16"/>
              </w:rPr>
            </w:pPr>
            <w:r>
              <w:rPr>
                <w:rFonts w:ascii="맑은 고딕" w:eastAsia="맑은 고딕" w:hAnsi="맑은 고딕" w:hint="eastAsia"/>
                <w:color w:val="212121"/>
                <w:sz w:val="16"/>
                <w:szCs w:val="16"/>
              </w:rPr>
              <w:t>Option 1 is preferred, align w/ our answer in Q1</w:t>
            </w:r>
          </w:p>
        </w:tc>
      </w:tr>
      <w:tr w:rsidR="005C45AF" w14:paraId="16AECBB4" w14:textId="77777777" w:rsidTr="00537F0A">
        <w:tc>
          <w:tcPr>
            <w:tcW w:w="2689" w:type="dxa"/>
          </w:tcPr>
          <w:p w14:paraId="72726C0E" w14:textId="4AC96798" w:rsidR="005C45AF" w:rsidRDefault="005C45AF" w:rsidP="005C45AF">
            <w:pPr>
              <w:widowControl/>
              <w:rPr>
                <w:rFonts w:ascii="Calibri" w:hAnsi="Calibri" w:cs="Calibri"/>
                <w:color w:val="212121"/>
                <w:sz w:val="16"/>
                <w:szCs w:val="16"/>
              </w:rPr>
            </w:pPr>
            <w:r>
              <w:rPr>
                <w:rFonts w:ascii="Calibri" w:hAnsi="Calibri" w:cs="Calibri"/>
                <w:color w:val="212121"/>
                <w:sz w:val="16"/>
                <w:szCs w:val="16"/>
              </w:rPr>
              <w:t>Xiaomi</w:t>
            </w:r>
          </w:p>
        </w:tc>
        <w:tc>
          <w:tcPr>
            <w:tcW w:w="6673" w:type="dxa"/>
          </w:tcPr>
          <w:p w14:paraId="2AA85417" w14:textId="2B981CB2" w:rsidR="005C45AF" w:rsidRDefault="005C45AF" w:rsidP="005C45AF">
            <w:pPr>
              <w:widowControl/>
              <w:rPr>
                <w:rFonts w:ascii="맑은 고딕" w:eastAsia="맑은 고딕" w:hAnsi="맑은 고딕"/>
                <w:color w:val="212121"/>
                <w:sz w:val="16"/>
                <w:szCs w:val="16"/>
              </w:rPr>
            </w:pPr>
            <w:r>
              <w:rPr>
                <w:rFonts w:ascii="Calibri" w:hAnsi="Calibri" w:cs="Calibri"/>
                <w:color w:val="212121"/>
                <w:sz w:val="16"/>
                <w:szCs w:val="16"/>
              </w:rPr>
              <w:t>We are fine with both options. And have a comment for option 2. We are not sure the meaning of “same” in the option 2. Does it mean that the same filter co-efficiency as Rx UE L3 measurement should be used in Tx UE? But we are not sure that Tx UE can know the value of Rx UE L3 filter co-efficiency. We should allow Tx UE to use the L3 measurement coefficient value of its own, assuming all the configurations are the same for UEs.</w:t>
            </w:r>
          </w:p>
        </w:tc>
      </w:tr>
      <w:tr w:rsidR="005C45AF" w14:paraId="2BDA2833" w14:textId="77777777" w:rsidTr="00537F0A">
        <w:tc>
          <w:tcPr>
            <w:tcW w:w="2689" w:type="dxa"/>
          </w:tcPr>
          <w:p w14:paraId="7A1BBCE7" w14:textId="6B44E7DE" w:rsidR="005C45AF" w:rsidRDefault="005C45AF" w:rsidP="005C45AF">
            <w:pPr>
              <w:widowControl/>
              <w:rPr>
                <w:rFonts w:ascii="Calibri" w:hAnsi="Calibri" w:cs="Calibri"/>
                <w:color w:val="212121"/>
                <w:sz w:val="16"/>
                <w:szCs w:val="16"/>
              </w:rPr>
            </w:pPr>
            <w:r>
              <w:rPr>
                <w:rFonts w:ascii="Calibri" w:hAnsi="Calibri" w:cs="Calibri"/>
                <w:color w:val="212121"/>
                <w:sz w:val="16"/>
                <w:szCs w:val="16"/>
              </w:rPr>
              <w:t>ZTE/Sanechips</w:t>
            </w:r>
            <w:r>
              <w:rPr>
                <w:rFonts w:hint="eastAsia"/>
                <w:color w:val="212121"/>
                <w:sz w:val="16"/>
                <w:szCs w:val="16"/>
              </w:rPr>
              <w:t> </w:t>
            </w:r>
          </w:p>
        </w:tc>
        <w:tc>
          <w:tcPr>
            <w:tcW w:w="6673" w:type="dxa"/>
          </w:tcPr>
          <w:p w14:paraId="152AF3DD" w14:textId="4D802A75" w:rsidR="005C45AF" w:rsidRDefault="005C45AF" w:rsidP="005C45AF">
            <w:pPr>
              <w:widowControl/>
              <w:rPr>
                <w:rFonts w:ascii="Calibri" w:hAnsi="Calibri" w:cs="Calibri"/>
                <w:color w:val="212121"/>
                <w:sz w:val="16"/>
                <w:szCs w:val="16"/>
              </w:rPr>
            </w:pPr>
            <w:r>
              <w:rPr>
                <w:rFonts w:ascii="Calibri" w:hAnsi="Calibri" w:cs="Calibri"/>
                <w:color w:val="212121"/>
                <w:sz w:val="16"/>
                <w:szCs w:val="16"/>
              </w:rPr>
              <w:t>Option 2. We think the answer of "No" in Q1 may lead to selection of Option 2 in Q2, given the pathloss can be estimated by E{Rx_power}-E{Tx power}, where Rx_power(t) = Tx_power(t) + pathloss, and operator E{} refers to L3 averaging.</w:t>
            </w:r>
          </w:p>
        </w:tc>
      </w:tr>
      <w:tr w:rsidR="005C45AF" w14:paraId="4A365FEE" w14:textId="77777777" w:rsidTr="00537F0A">
        <w:tc>
          <w:tcPr>
            <w:tcW w:w="2689" w:type="dxa"/>
          </w:tcPr>
          <w:p w14:paraId="288E5627" w14:textId="230B0C66" w:rsidR="005C45AF" w:rsidRDefault="005C45AF" w:rsidP="005C45AF">
            <w:pPr>
              <w:widowControl/>
              <w:rPr>
                <w:rFonts w:ascii="Calibri" w:hAnsi="Calibri" w:cs="Calibri"/>
                <w:color w:val="212121"/>
                <w:sz w:val="16"/>
                <w:szCs w:val="16"/>
              </w:rPr>
            </w:pPr>
            <w:r>
              <w:rPr>
                <w:rFonts w:ascii="Calibri" w:hAnsi="Calibri" w:cs="Calibri"/>
                <w:color w:val="212121"/>
                <w:sz w:val="16"/>
                <w:szCs w:val="16"/>
              </w:rPr>
              <w:t>NEC</w:t>
            </w:r>
          </w:p>
        </w:tc>
        <w:tc>
          <w:tcPr>
            <w:tcW w:w="6673" w:type="dxa"/>
          </w:tcPr>
          <w:p w14:paraId="778BD34E" w14:textId="79E75DD9" w:rsidR="005C45AF" w:rsidRDefault="005C45AF" w:rsidP="005C45AF">
            <w:pPr>
              <w:widowControl/>
              <w:rPr>
                <w:rFonts w:ascii="Calibri" w:hAnsi="Calibri" w:cs="Calibri"/>
                <w:color w:val="212121"/>
                <w:sz w:val="16"/>
                <w:szCs w:val="16"/>
              </w:rPr>
            </w:pPr>
            <w:r>
              <w:rPr>
                <w:rFonts w:ascii="Calibri" w:hAnsi="Calibri" w:cs="Calibri"/>
                <w:color w:val="212121"/>
                <w:sz w:val="16"/>
                <w:szCs w:val="16"/>
              </w:rPr>
              <w:t>We are fine with option 2: to perform L3-filter to get reference TX power.</w:t>
            </w:r>
          </w:p>
        </w:tc>
      </w:tr>
      <w:tr w:rsidR="005C45AF" w14:paraId="69A5A978" w14:textId="77777777" w:rsidTr="00537F0A">
        <w:tc>
          <w:tcPr>
            <w:tcW w:w="2689" w:type="dxa"/>
          </w:tcPr>
          <w:p w14:paraId="37215486" w14:textId="13634FDE" w:rsidR="005C45AF" w:rsidRDefault="005C45AF" w:rsidP="005C45AF">
            <w:pPr>
              <w:widowControl/>
              <w:rPr>
                <w:rFonts w:ascii="Calibri" w:hAnsi="Calibri" w:cs="Calibri"/>
                <w:color w:val="212121"/>
                <w:sz w:val="16"/>
                <w:szCs w:val="16"/>
              </w:rPr>
            </w:pPr>
            <w:r>
              <w:rPr>
                <w:rFonts w:ascii="Calibri" w:hAnsi="Calibri" w:cs="Calibri"/>
                <w:color w:val="212121"/>
                <w:sz w:val="16"/>
                <w:szCs w:val="16"/>
              </w:rPr>
              <w:t>NTT DOCOMO</w:t>
            </w:r>
          </w:p>
        </w:tc>
        <w:tc>
          <w:tcPr>
            <w:tcW w:w="6673" w:type="dxa"/>
          </w:tcPr>
          <w:p w14:paraId="14B472D2" w14:textId="63FBA102" w:rsidR="005C45AF" w:rsidRDefault="005C45AF" w:rsidP="005C45AF">
            <w:pPr>
              <w:widowControl/>
              <w:rPr>
                <w:rFonts w:ascii="Calibri" w:hAnsi="Calibri" w:cs="Calibri"/>
                <w:color w:val="212121"/>
                <w:sz w:val="16"/>
                <w:szCs w:val="16"/>
              </w:rPr>
            </w:pPr>
            <w:r>
              <w:rPr>
                <w:rFonts w:ascii="Calibri" w:hAnsi="Calibri" w:cs="Calibri"/>
                <w:color w:val="212121"/>
                <w:sz w:val="16"/>
                <w:szCs w:val="16"/>
              </w:rPr>
              <w:t>Option 1</w:t>
            </w:r>
          </w:p>
        </w:tc>
      </w:tr>
      <w:tr w:rsidR="005C45AF" w14:paraId="00D79944" w14:textId="77777777" w:rsidTr="00537F0A">
        <w:tc>
          <w:tcPr>
            <w:tcW w:w="2689" w:type="dxa"/>
          </w:tcPr>
          <w:p w14:paraId="35EA47DA" w14:textId="6A1F6997" w:rsidR="005C45AF" w:rsidRDefault="005C45AF" w:rsidP="005C45AF">
            <w:pPr>
              <w:widowControl/>
              <w:rPr>
                <w:rFonts w:ascii="Calibri" w:hAnsi="Calibri" w:cs="Calibri"/>
                <w:color w:val="212121"/>
                <w:sz w:val="16"/>
                <w:szCs w:val="16"/>
              </w:rPr>
            </w:pPr>
            <w:r>
              <w:rPr>
                <w:rFonts w:ascii="Calibri" w:hAnsi="Calibri" w:cs="Calibri"/>
                <w:color w:val="212121"/>
                <w:sz w:val="16"/>
                <w:szCs w:val="16"/>
              </w:rPr>
              <w:t>Panasonic</w:t>
            </w:r>
          </w:p>
        </w:tc>
        <w:tc>
          <w:tcPr>
            <w:tcW w:w="6673" w:type="dxa"/>
          </w:tcPr>
          <w:p w14:paraId="77D35101" w14:textId="5222C648" w:rsidR="005C45AF" w:rsidRDefault="005C45AF" w:rsidP="005C45AF">
            <w:pPr>
              <w:widowControl/>
              <w:rPr>
                <w:rFonts w:ascii="Calibri" w:hAnsi="Calibri" w:cs="Calibri"/>
                <w:color w:val="212121"/>
                <w:sz w:val="16"/>
                <w:szCs w:val="16"/>
              </w:rPr>
            </w:pPr>
            <w:r>
              <w:rPr>
                <w:rFonts w:ascii="Calibri" w:hAnsi="Calibri" w:cs="Calibri"/>
                <w:color w:val="212121"/>
                <w:sz w:val="16"/>
                <w:szCs w:val="16"/>
              </w:rPr>
              <w:t>If the discussion means the refrenceSignalPower in "referenceSignalPower – higher layer filtered RSRP", it would be the understanding of transmission power to measure "higher layer filtered RSRP". Assuming the same power between pair of UEs, it can be the past Tx power of Tx UE. Then some modification of option 1 as said by OPPO.</w:t>
            </w:r>
          </w:p>
        </w:tc>
      </w:tr>
      <w:tr w:rsidR="005C45AF" w14:paraId="2D85D525" w14:textId="77777777" w:rsidTr="00537F0A">
        <w:tc>
          <w:tcPr>
            <w:tcW w:w="2689" w:type="dxa"/>
          </w:tcPr>
          <w:p w14:paraId="7FEE0BC5" w14:textId="024EACBC" w:rsidR="005C45AF" w:rsidRDefault="005C45AF" w:rsidP="005C45AF">
            <w:pPr>
              <w:widowControl/>
              <w:rPr>
                <w:rFonts w:ascii="Calibri" w:hAnsi="Calibri" w:cs="Calibri"/>
                <w:color w:val="212121"/>
                <w:sz w:val="16"/>
                <w:szCs w:val="16"/>
              </w:rPr>
            </w:pPr>
            <w:r>
              <w:rPr>
                <w:rFonts w:ascii="Calibri" w:hAnsi="Calibri" w:cs="Calibri"/>
                <w:color w:val="212121"/>
                <w:sz w:val="16"/>
                <w:szCs w:val="16"/>
              </w:rPr>
              <w:t>Spreadtrum</w:t>
            </w:r>
          </w:p>
        </w:tc>
        <w:tc>
          <w:tcPr>
            <w:tcW w:w="6673" w:type="dxa"/>
          </w:tcPr>
          <w:p w14:paraId="6A467F12" w14:textId="1F4555EE" w:rsidR="005C45AF" w:rsidRDefault="005C45AF" w:rsidP="005C45AF">
            <w:pPr>
              <w:widowControl/>
              <w:rPr>
                <w:rFonts w:ascii="Calibri" w:hAnsi="Calibri" w:cs="Calibri"/>
                <w:color w:val="212121"/>
                <w:sz w:val="16"/>
                <w:szCs w:val="16"/>
              </w:rPr>
            </w:pPr>
            <w:r>
              <w:rPr>
                <w:rFonts w:ascii="Calibri" w:hAnsi="Calibri" w:cs="Calibri"/>
                <w:color w:val="212121"/>
                <w:sz w:val="16"/>
                <w:szCs w:val="16"/>
              </w:rPr>
              <w:t>Option 1 is preferred.</w:t>
            </w:r>
          </w:p>
        </w:tc>
      </w:tr>
      <w:tr w:rsidR="005C45AF" w14:paraId="4BE71EDB" w14:textId="77777777" w:rsidTr="00537F0A">
        <w:tc>
          <w:tcPr>
            <w:tcW w:w="2689" w:type="dxa"/>
          </w:tcPr>
          <w:p w14:paraId="109EBEF4" w14:textId="7C9798D0" w:rsidR="005C45AF" w:rsidRDefault="005C45AF" w:rsidP="005C45AF">
            <w:pPr>
              <w:widowControl/>
              <w:rPr>
                <w:rFonts w:ascii="Calibri" w:hAnsi="Calibri" w:cs="Calibri"/>
                <w:color w:val="212121"/>
                <w:sz w:val="16"/>
                <w:szCs w:val="16"/>
              </w:rPr>
            </w:pPr>
            <w:r>
              <w:rPr>
                <w:rFonts w:ascii="맑은 고딕" w:eastAsia="맑은 고딕" w:hAnsi="맑은 고딕" w:hint="eastAsia"/>
                <w:color w:val="1F497D"/>
                <w:sz w:val="16"/>
                <w:szCs w:val="16"/>
              </w:rPr>
              <w:t>Intel</w:t>
            </w:r>
          </w:p>
        </w:tc>
        <w:tc>
          <w:tcPr>
            <w:tcW w:w="6673" w:type="dxa"/>
          </w:tcPr>
          <w:p w14:paraId="35104300" w14:textId="5ECE5AEC" w:rsidR="005C45AF" w:rsidRDefault="005C45AF" w:rsidP="005C45AF">
            <w:pPr>
              <w:widowControl/>
              <w:rPr>
                <w:rFonts w:ascii="Calibri" w:hAnsi="Calibri" w:cs="Calibri"/>
                <w:color w:val="212121"/>
                <w:sz w:val="16"/>
                <w:szCs w:val="16"/>
              </w:rPr>
            </w:pPr>
            <w:r>
              <w:rPr>
                <w:rFonts w:ascii="맑은 고딕" w:eastAsia="맑은 고딕" w:hAnsi="맑은 고딕" w:hint="eastAsia"/>
                <w:color w:val="1F497D"/>
                <w:sz w:val="16"/>
                <w:szCs w:val="16"/>
              </w:rPr>
              <w:t>Any option is fine to us</w:t>
            </w:r>
          </w:p>
        </w:tc>
      </w:tr>
      <w:tr w:rsidR="005C45AF" w14:paraId="6E6841DD" w14:textId="77777777" w:rsidTr="00537F0A">
        <w:tc>
          <w:tcPr>
            <w:tcW w:w="2689" w:type="dxa"/>
          </w:tcPr>
          <w:p w14:paraId="41CBC065" w14:textId="30B3B711" w:rsidR="005C45AF" w:rsidRDefault="005C45AF" w:rsidP="005C45AF">
            <w:pPr>
              <w:widowControl/>
              <w:rPr>
                <w:rFonts w:ascii="맑은 고딕" w:eastAsia="맑은 고딕" w:hAnsi="맑은 고딕"/>
                <w:color w:val="1F497D"/>
                <w:sz w:val="16"/>
                <w:szCs w:val="16"/>
              </w:rPr>
            </w:pPr>
            <w:r>
              <w:rPr>
                <w:rFonts w:ascii="Arial" w:hAnsi="Arial" w:cs="Arial"/>
                <w:color w:val="212121"/>
                <w:sz w:val="16"/>
                <w:szCs w:val="16"/>
              </w:rPr>
              <w:t>Fujitsu</w:t>
            </w:r>
          </w:p>
        </w:tc>
        <w:tc>
          <w:tcPr>
            <w:tcW w:w="6673" w:type="dxa"/>
          </w:tcPr>
          <w:p w14:paraId="40A0A860" w14:textId="7982E3B6" w:rsidR="005C45AF" w:rsidRDefault="005C45AF" w:rsidP="005C45AF">
            <w:pPr>
              <w:widowControl/>
              <w:rPr>
                <w:rFonts w:ascii="맑은 고딕" w:eastAsia="맑은 고딕" w:hAnsi="맑은 고딕"/>
                <w:color w:val="1F497D"/>
                <w:sz w:val="16"/>
                <w:szCs w:val="16"/>
              </w:rPr>
            </w:pPr>
            <w:r>
              <w:rPr>
                <w:rFonts w:ascii="Arial" w:hAnsi="Arial" w:cs="Arial"/>
                <w:color w:val="212121"/>
                <w:sz w:val="16"/>
                <w:szCs w:val="16"/>
              </w:rPr>
              <w:t>Option-1</w:t>
            </w:r>
          </w:p>
        </w:tc>
      </w:tr>
      <w:tr w:rsidR="005C45AF" w14:paraId="22773EBF" w14:textId="77777777" w:rsidTr="00537F0A">
        <w:tc>
          <w:tcPr>
            <w:tcW w:w="2689" w:type="dxa"/>
          </w:tcPr>
          <w:p w14:paraId="1293C7B9" w14:textId="53AEF5EF" w:rsidR="005C45AF" w:rsidRDefault="005C45AF" w:rsidP="005C45AF">
            <w:pPr>
              <w:widowControl/>
              <w:rPr>
                <w:rFonts w:ascii="Arial" w:hAnsi="Arial" w:cs="Arial"/>
                <w:color w:val="212121"/>
                <w:sz w:val="16"/>
                <w:szCs w:val="16"/>
              </w:rPr>
            </w:pPr>
            <w:r>
              <w:rPr>
                <w:rFonts w:ascii="Calibri" w:hAnsi="Calibri" w:cs="Calibri"/>
                <w:color w:val="212121"/>
                <w:sz w:val="16"/>
                <w:szCs w:val="16"/>
              </w:rPr>
              <w:t>Samsung</w:t>
            </w:r>
          </w:p>
        </w:tc>
        <w:tc>
          <w:tcPr>
            <w:tcW w:w="6673" w:type="dxa"/>
          </w:tcPr>
          <w:p w14:paraId="4A61BC07" w14:textId="7A1DB5C6" w:rsidR="005C45AF" w:rsidRDefault="005C45AF" w:rsidP="005C45AF">
            <w:pPr>
              <w:widowControl/>
              <w:rPr>
                <w:rFonts w:ascii="Arial" w:hAnsi="Arial" w:cs="Arial"/>
                <w:color w:val="212121"/>
                <w:sz w:val="16"/>
                <w:szCs w:val="16"/>
              </w:rPr>
            </w:pPr>
            <w:r>
              <w:rPr>
                <w:rFonts w:ascii="Calibri" w:hAnsi="Calibri" w:cs="Calibri"/>
                <w:color w:val="212121"/>
                <w:sz w:val="16"/>
                <w:szCs w:val="16"/>
              </w:rPr>
              <w:t>That could be dependent on UE implementation.</w:t>
            </w:r>
          </w:p>
        </w:tc>
      </w:tr>
      <w:tr w:rsidR="005C45AF" w14:paraId="3DAA51F6" w14:textId="77777777" w:rsidTr="00537F0A">
        <w:tc>
          <w:tcPr>
            <w:tcW w:w="2689" w:type="dxa"/>
          </w:tcPr>
          <w:p w14:paraId="193D912B" w14:textId="4A171811" w:rsidR="005C45AF" w:rsidRDefault="005C45AF" w:rsidP="005C45AF">
            <w:pPr>
              <w:widowControl/>
              <w:rPr>
                <w:rFonts w:ascii="Calibri" w:hAnsi="Calibri" w:cs="Calibri"/>
                <w:color w:val="212121"/>
                <w:sz w:val="16"/>
                <w:szCs w:val="16"/>
              </w:rPr>
            </w:pPr>
            <w:r>
              <w:rPr>
                <w:rFonts w:ascii="PMingLiU" w:eastAsia="PMingLiU" w:hint="eastAsia"/>
                <w:color w:val="212121"/>
                <w:sz w:val="16"/>
                <w:szCs w:val="16"/>
              </w:rPr>
              <w:t>ITRI</w:t>
            </w:r>
          </w:p>
        </w:tc>
        <w:tc>
          <w:tcPr>
            <w:tcW w:w="6673" w:type="dxa"/>
          </w:tcPr>
          <w:p w14:paraId="69F6D731" w14:textId="73032BE0" w:rsidR="005C45AF" w:rsidRDefault="005C45AF" w:rsidP="005C45AF">
            <w:pPr>
              <w:widowControl/>
              <w:rPr>
                <w:rFonts w:ascii="Calibri" w:hAnsi="Calibri" w:cs="Calibri"/>
                <w:color w:val="212121"/>
                <w:sz w:val="16"/>
                <w:szCs w:val="16"/>
              </w:rPr>
            </w:pPr>
            <w:r>
              <w:rPr>
                <w:rFonts w:ascii="Calibri" w:hAnsi="Calibri" w:cs="Calibri"/>
                <w:sz w:val="22"/>
              </w:rPr>
              <w:t>Option 1 is supported.</w:t>
            </w:r>
          </w:p>
        </w:tc>
      </w:tr>
      <w:tr w:rsidR="005C45AF" w14:paraId="6134589A" w14:textId="77777777" w:rsidTr="00537F0A">
        <w:tc>
          <w:tcPr>
            <w:tcW w:w="2689" w:type="dxa"/>
          </w:tcPr>
          <w:p w14:paraId="5424C70F" w14:textId="3037EA95" w:rsidR="005C45AF" w:rsidRDefault="005C45AF" w:rsidP="005C45AF">
            <w:pPr>
              <w:widowControl/>
              <w:rPr>
                <w:rFonts w:ascii="PMingLiU" w:eastAsia="PMingLiU"/>
                <w:color w:val="212121"/>
                <w:sz w:val="16"/>
                <w:szCs w:val="16"/>
              </w:rPr>
            </w:pPr>
            <w:r>
              <w:rPr>
                <w:rFonts w:ascii="맑은 고딕" w:eastAsia="맑은 고딕" w:hAnsi="맑은 고딕" w:hint="eastAsia"/>
                <w:color w:val="C55A11"/>
                <w:szCs w:val="20"/>
              </w:rPr>
              <w:t>LG</w:t>
            </w:r>
          </w:p>
        </w:tc>
        <w:tc>
          <w:tcPr>
            <w:tcW w:w="6673" w:type="dxa"/>
          </w:tcPr>
          <w:p w14:paraId="6C2F196A" w14:textId="77777777" w:rsidR="005C45AF" w:rsidRDefault="005C45AF" w:rsidP="005C45AF">
            <w:r>
              <w:rPr>
                <w:rFonts w:ascii="맑은 고딕" w:eastAsia="맑은 고딕" w:hAnsi="맑은 고딕" w:hint="eastAsia"/>
                <w:color w:val="C55A11"/>
                <w:szCs w:val="20"/>
              </w:rPr>
              <w:t xml:space="preserve">We support Option 2. </w:t>
            </w:r>
          </w:p>
          <w:p w14:paraId="65EED5B1" w14:textId="77777777" w:rsidR="005C45AF" w:rsidRDefault="005C45AF" w:rsidP="005C45AF">
            <w:r>
              <w:rPr>
                <w:rFonts w:ascii="맑은 고딕" w:eastAsia="맑은 고딕" w:hAnsi="맑은 고딕" w:hint="eastAsia"/>
                <w:color w:val="C55A11"/>
                <w:szCs w:val="20"/>
              </w:rPr>
              <w:t xml:space="preserve">Within a filtering window for L3-RSRP measurement, PSD of PSSCH DMRS could be dynamically changed due to the occurrence of power-limited case. In this case, the L3-RSRP would be determined by a number of L1-RSRP associated with PSSCH DMRS with different PSD. </w:t>
            </w:r>
          </w:p>
          <w:p w14:paraId="1688CD95" w14:textId="77777777" w:rsidR="005C45AF" w:rsidRDefault="005C45AF" w:rsidP="005C45AF">
            <w:r>
              <w:rPr>
                <w:rFonts w:ascii="맑은 고딕" w:eastAsia="맑은 고딕" w:hAnsi="맑은 고딕" w:hint="eastAsia"/>
                <w:color w:val="C55A11"/>
                <w:szCs w:val="20"/>
              </w:rPr>
              <w:t>There could be a problem if TX power value (e.g., Option 1) used for the reference TX power is largely reduced (or increased), then the SL pathloss will be underestimated (or overestimated). This could result in SL performance loss and inaccurate sensing operation.</w:t>
            </w:r>
          </w:p>
          <w:p w14:paraId="19437E49" w14:textId="77777777" w:rsidR="005C45AF" w:rsidRDefault="005C45AF" w:rsidP="005C45AF">
            <w:r>
              <w:rPr>
                <w:rFonts w:ascii="맑은 고딕" w:eastAsia="맑은 고딕" w:hAnsi="맑은 고딕" w:hint="eastAsia"/>
                <w:color w:val="C55A11"/>
                <w:szCs w:val="20"/>
              </w:rPr>
              <w:t xml:space="preserve">On the other hand, if the reference TX power is derived by using the same filter for L3-RSRP measurement and is used for SL pathloss derivation, the accuracy of the SL pathloss will be further improved. </w:t>
            </w:r>
          </w:p>
          <w:p w14:paraId="21F5791F" w14:textId="4D506FFD" w:rsidR="005C45AF" w:rsidRDefault="005C45AF" w:rsidP="005C45AF">
            <w:pPr>
              <w:widowControl/>
              <w:rPr>
                <w:rFonts w:ascii="Calibri" w:hAnsi="Calibri" w:cs="Calibri"/>
                <w:sz w:val="22"/>
              </w:rPr>
            </w:pPr>
            <w:r>
              <w:rPr>
                <w:rFonts w:ascii="맑은 고딕" w:eastAsia="맑은 고딕" w:hAnsi="맑은 고딕" w:hint="eastAsia"/>
                <w:color w:val="C55A11"/>
                <w:szCs w:val="20"/>
              </w:rPr>
              <w:t xml:space="preserve">In summary, if it is not guaranteed to fix the PSD of PSSCH DMRS at the TX UE for a time duration, we think that Option 2 should be adopted. </w:t>
            </w:r>
          </w:p>
        </w:tc>
      </w:tr>
      <w:tr w:rsidR="005C45AF" w14:paraId="68EC4298" w14:textId="77777777" w:rsidTr="00537F0A">
        <w:tc>
          <w:tcPr>
            <w:tcW w:w="2689" w:type="dxa"/>
          </w:tcPr>
          <w:p w14:paraId="049495CE" w14:textId="4AC39E81" w:rsidR="005C45AF" w:rsidRDefault="005C45AF" w:rsidP="005C45AF">
            <w:pPr>
              <w:widowControl/>
              <w:rPr>
                <w:rFonts w:ascii="맑은 고딕" w:eastAsia="맑은 고딕" w:hAnsi="맑은 고딕"/>
                <w:color w:val="C55A11"/>
                <w:szCs w:val="20"/>
              </w:rPr>
            </w:pPr>
            <w:r>
              <w:rPr>
                <w:rFonts w:ascii="맑은 고딕" w:eastAsia="맑은 고딕" w:hAnsi="맑은 고딕" w:hint="eastAsia"/>
                <w:szCs w:val="20"/>
              </w:rPr>
              <w:t>Nokia, NSB</w:t>
            </w:r>
          </w:p>
        </w:tc>
        <w:tc>
          <w:tcPr>
            <w:tcW w:w="6673" w:type="dxa"/>
          </w:tcPr>
          <w:p w14:paraId="5343BE66" w14:textId="4DA49A2C" w:rsidR="005C45AF" w:rsidRDefault="005C45AF" w:rsidP="005C45AF">
            <w:pPr>
              <w:rPr>
                <w:rFonts w:ascii="맑은 고딕" w:eastAsia="맑은 고딕" w:hAnsi="맑은 고딕"/>
                <w:color w:val="C55A11"/>
                <w:szCs w:val="20"/>
              </w:rPr>
            </w:pPr>
            <w:r>
              <w:rPr>
                <w:rFonts w:ascii="맑은 고딕" w:eastAsia="맑은 고딕" w:hAnsi="맑은 고딕" w:hint="eastAsia"/>
                <w:szCs w:val="20"/>
              </w:rPr>
              <w:t>The Tx UE shall use the knowledge of Tx power at the SL RSRP measurement window. If the Tx power is constant, option 1 will work; however, such limitation of Tx power is not necessary.</w:t>
            </w:r>
          </w:p>
        </w:tc>
      </w:tr>
      <w:tr w:rsidR="005C45AF" w14:paraId="076EE3D2" w14:textId="77777777" w:rsidTr="00537F0A">
        <w:tc>
          <w:tcPr>
            <w:tcW w:w="2689" w:type="dxa"/>
          </w:tcPr>
          <w:p w14:paraId="5FAFA1EB" w14:textId="4426992D" w:rsidR="005C45AF" w:rsidRDefault="005C45AF" w:rsidP="005C45AF">
            <w:pPr>
              <w:widowControl/>
              <w:rPr>
                <w:rFonts w:ascii="맑은 고딕" w:eastAsia="맑은 고딕" w:hAnsi="맑은 고딕"/>
                <w:szCs w:val="20"/>
              </w:rPr>
            </w:pPr>
            <w:r>
              <w:rPr>
                <w:rFonts w:ascii="Calibri" w:hAnsi="Calibri" w:cs="Calibri"/>
                <w:color w:val="0070C0"/>
              </w:rPr>
              <w:t>Convida</w:t>
            </w:r>
          </w:p>
        </w:tc>
        <w:tc>
          <w:tcPr>
            <w:tcW w:w="6673" w:type="dxa"/>
          </w:tcPr>
          <w:p w14:paraId="17CF1B6E" w14:textId="77777777" w:rsidR="005C45AF" w:rsidRDefault="005C45AF" w:rsidP="005C45AF">
            <w:r>
              <w:rPr>
                <w:rFonts w:ascii="Calibri" w:hAnsi="Calibri" w:cs="Calibri"/>
                <w:color w:val="0070C0"/>
              </w:rPr>
              <w:t xml:space="preserve">Pathloss = transmitted PSSCH DMRS power – Received PSSCH DMRS RSRP (L3 filtered). </w:t>
            </w:r>
          </w:p>
          <w:p w14:paraId="7F5C1AC2" w14:textId="77777777" w:rsidR="005C45AF" w:rsidRDefault="005C45AF" w:rsidP="005C45AF">
            <w:r>
              <w:rPr>
                <w:rFonts w:ascii="Calibri" w:hAnsi="Calibri" w:cs="Calibri"/>
                <w:color w:val="0070C0"/>
              </w:rPr>
              <w:t>Support Option 1 with modification</w:t>
            </w:r>
            <w:r>
              <w:rPr>
                <w:rFonts w:ascii="Calibri" w:hAnsi="Calibri" w:cs="Calibri"/>
              </w:rPr>
              <w:t xml:space="preserve"> </w:t>
            </w:r>
            <w:r>
              <w:rPr>
                <w:rFonts w:ascii="맑은 고딕" w:eastAsia="맑은 고딕" w:hAnsi="맑은 고딕" w:hint="eastAsia"/>
                <w:color w:val="FF0000"/>
                <w:szCs w:val="20"/>
              </w:rPr>
              <w:t>in red color</w:t>
            </w:r>
            <w:r>
              <w:rPr>
                <w:rFonts w:ascii="Calibri" w:hAnsi="Calibri" w:cs="Calibri"/>
              </w:rPr>
              <w:t xml:space="preserve"> </w:t>
            </w:r>
            <w:r>
              <w:rPr>
                <w:rFonts w:ascii="Calibri" w:hAnsi="Calibri" w:cs="Calibri"/>
                <w:color w:val="0070C0"/>
              </w:rPr>
              <w:t xml:space="preserve">below: </w:t>
            </w:r>
          </w:p>
          <w:p w14:paraId="6FE38B96" w14:textId="0B7B6F7A" w:rsidR="005C45AF" w:rsidRDefault="005C45AF" w:rsidP="005C45AF">
            <w:pPr>
              <w:rPr>
                <w:rFonts w:ascii="맑은 고딕" w:eastAsia="맑은 고딕" w:hAnsi="맑은 고딕"/>
                <w:szCs w:val="20"/>
              </w:rPr>
            </w:pPr>
            <w:r>
              <w:rPr>
                <w:rFonts w:ascii="맑은 고딕" w:eastAsia="맑은 고딕" w:hAnsi="맑은 고딕" w:hint="eastAsia"/>
                <w:color w:val="004080"/>
                <w:szCs w:val="20"/>
              </w:rPr>
              <w:lastRenderedPageBreak/>
              <w:t xml:space="preserve">Option 1: TX power of most recently </w:t>
            </w:r>
            <w:r>
              <w:rPr>
                <w:rFonts w:ascii="맑은 고딕" w:eastAsia="맑은 고딕" w:hAnsi="맑은 고딕" w:hint="eastAsia"/>
                <w:strike/>
                <w:color w:val="FF0000"/>
                <w:szCs w:val="20"/>
              </w:rPr>
              <w:t>received</w:t>
            </w:r>
            <w:r>
              <w:rPr>
                <w:rFonts w:ascii="맑은 고딕" w:eastAsia="맑은 고딕" w:hAnsi="맑은 고딕" w:hint="eastAsia"/>
                <w:color w:val="FF0000"/>
                <w:szCs w:val="20"/>
              </w:rPr>
              <w:t>transmitted</w:t>
            </w:r>
            <w:r>
              <w:rPr>
                <w:rFonts w:ascii="맑은 고딕" w:eastAsia="맑은 고딕" w:hAnsi="맑은 고딕" w:hint="eastAsia"/>
                <w:color w:val="004080"/>
                <w:szCs w:val="20"/>
              </w:rPr>
              <w:t xml:space="preserve"> PSSCH DMRS is used</w:t>
            </w:r>
          </w:p>
        </w:tc>
      </w:tr>
      <w:tr w:rsidR="005C45AF" w14:paraId="075D9B92" w14:textId="77777777" w:rsidTr="00537F0A">
        <w:tc>
          <w:tcPr>
            <w:tcW w:w="2689" w:type="dxa"/>
          </w:tcPr>
          <w:p w14:paraId="6D4C199D" w14:textId="2D25F187" w:rsidR="005C45AF" w:rsidRDefault="005C45AF" w:rsidP="005C45AF">
            <w:pPr>
              <w:widowControl/>
              <w:rPr>
                <w:rFonts w:ascii="Calibri" w:hAnsi="Calibri" w:cs="Calibri"/>
                <w:color w:val="0070C0"/>
              </w:rPr>
            </w:pPr>
            <w:r>
              <w:rPr>
                <w:rFonts w:ascii="Calibri" w:hAnsi="Calibri" w:cs="Calibri"/>
              </w:rPr>
              <w:lastRenderedPageBreak/>
              <w:t>Futurewei</w:t>
            </w:r>
          </w:p>
        </w:tc>
        <w:tc>
          <w:tcPr>
            <w:tcW w:w="6673" w:type="dxa"/>
          </w:tcPr>
          <w:p w14:paraId="1B7F8D54" w14:textId="23AF9871" w:rsidR="005C45AF" w:rsidRDefault="005C45AF" w:rsidP="005C45AF">
            <w:pPr>
              <w:rPr>
                <w:rFonts w:ascii="Calibri" w:hAnsi="Calibri" w:cs="Calibri"/>
                <w:color w:val="0070C0"/>
              </w:rPr>
            </w:pPr>
            <w:r>
              <w:rPr>
                <w:rFonts w:ascii="Calibri" w:hAnsi="Calibri" w:cs="Calibri"/>
              </w:rPr>
              <w:t>As explained in Q1, the RSRP measurement will not be very accurate unless the UE is stationary. Unless one of the two options show a clear benefit, this could be left up to the UE implementation</w:t>
            </w:r>
          </w:p>
        </w:tc>
      </w:tr>
      <w:tr w:rsidR="005C45AF" w14:paraId="29239CC3" w14:textId="77777777" w:rsidTr="00537F0A">
        <w:tc>
          <w:tcPr>
            <w:tcW w:w="2689" w:type="dxa"/>
          </w:tcPr>
          <w:p w14:paraId="24CA7B78" w14:textId="5641B7A2" w:rsidR="005C45AF" w:rsidRDefault="005C45AF" w:rsidP="005C45AF">
            <w:pPr>
              <w:widowControl/>
              <w:rPr>
                <w:rFonts w:ascii="Calibri" w:hAnsi="Calibri" w:cs="Calibri"/>
              </w:rPr>
            </w:pPr>
            <w:r>
              <w:rPr>
                <w:rFonts w:ascii="Calibri" w:hAnsi="Calibri" w:cs="Calibri"/>
              </w:rPr>
              <w:t>InterDigital</w:t>
            </w:r>
          </w:p>
        </w:tc>
        <w:tc>
          <w:tcPr>
            <w:tcW w:w="6673" w:type="dxa"/>
          </w:tcPr>
          <w:p w14:paraId="06EF65DE" w14:textId="322EB70A" w:rsidR="005C45AF" w:rsidRDefault="005C45AF" w:rsidP="005C45AF">
            <w:pPr>
              <w:rPr>
                <w:rFonts w:ascii="Calibri" w:hAnsi="Calibri" w:cs="Calibri"/>
              </w:rPr>
            </w:pPr>
            <w:r>
              <w:rPr>
                <w:rFonts w:ascii="Calibri" w:hAnsi="Calibri" w:cs="Calibri"/>
              </w:rPr>
              <w:t>Seems Q2 is based on the outcome of the Q1. Assuming that no fixed PSD is used for PSSCH DMRS, option-2 make sense to us. Anyhow, it is UE implementation issue from our perspective.</w:t>
            </w:r>
          </w:p>
        </w:tc>
      </w:tr>
      <w:tr w:rsidR="005C45AF" w14:paraId="09F65898" w14:textId="77777777" w:rsidTr="00537F0A">
        <w:tc>
          <w:tcPr>
            <w:tcW w:w="2689" w:type="dxa"/>
          </w:tcPr>
          <w:p w14:paraId="0D69E812" w14:textId="4AB16ECC" w:rsidR="005C45AF" w:rsidRDefault="005C45AF" w:rsidP="005C45AF">
            <w:pPr>
              <w:widowControl/>
              <w:rPr>
                <w:rFonts w:ascii="Calibri" w:hAnsi="Calibri" w:cs="Calibri"/>
              </w:rPr>
            </w:pPr>
            <w:r>
              <w:rPr>
                <w:rFonts w:ascii="Calibri" w:hAnsi="Calibri" w:cs="Calibri"/>
              </w:rPr>
              <w:t>Qualcomm</w:t>
            </w:r>
          </w:p>
        </w:tc>
        <w:tc>
          <w:tcPr>
            <w:tcW w:w="6673" w:type="dxa"/>
          </w:tcPr>
          <w:p w14:paraId="32F8B2F6" w14:textId="13F46F10" w:rsidR="005C45AF" w:rsidRDefault="005C45AF" w:rsidP="005C45AF">
            <w:pPr>
              <w:rPr>
                <w:rFonts w:ascii="Calibri" w:hAnsi="Calibri" w:cs="Calibri"/>
              </w:rPr>
            </w:pPr>
            <w:r w:rsidRPr="00203789">
              <w:rPr>
                <w:rFonts w:ascii="Calibri" w:hAnsi="Calibri" w:cs="Calibri" w:hint="eastAsia"/>
              </w:rPr>
              <w:t>There is no reference power signaling for Rx UE and for Tx UE leave it up to UE implementation.</w:t>
            </w:r>
          </w:p>
        </w:tc>
      </w:tr>
      <w:tr w:rsidR="005C45AF" w14:paraId="129AD39A" w14:textId="77777777" w:rsidTr="00537F0A">
        <w:tc>
          <w:tcPr>
            <w:tcW w:w="2689" w:type="dxa"/>
          </w:tcPr>
          <w:p w14:paraId="06ECD0D6" w14:textId="58B46401" w:rsidR="005C45AF" w:rsidRDefault="005C45AF" w:rsidP="005C45AF">
            <w:pPr>
              <w:widowControl/>
              <w:rPr>
                <w:rFonts w:ascii="Calibri" w:hAnsi="Calibri" w:cs="Calibri"/>
              </w:rPr>
            </w:pPr>
            <w:r w:rsidRPr="00203789">
              <w:rPr>
                <w:rFonts w:ascii="Calibri" w:hAnsi="Calibri" w:cs="Calibri"/>
              </w:rPr>
              <w:t>ASUSTeK</w:t>
            </w:r>
          </w:p>
        </w:tc>
        <w:tc>
          <w:tcPr>
            <w:tcW w:w="6673" w:type="dxa"/>
          </w:tcPr>
          <w:p w14:paraId="461444A9" w14:textId="1B6D68E3" w:rsidR="005C45AF" w:rsidRPr="00203789" w:rsidRDefault="005C45AF" w:rsidP="005C45AF">
            <w:pPr>
              <w:rPr>
                <w:rFonts w:ascii="Calibri" w:hAnsi="Calibri" w:cs="Calibri"/>
              </w:rPr>
            </w:pPr>
            <w:r w:rsidRPr="00203789">
              <w:rPr>
                <w:rFonts w:ascii="Calibri" w:hAnsi="Calibri" w:cs="Calibri"/>
              </w:rPr>
              <w:t>Option 1 is preferred.</w:t>
            </w:r>
          </w:p>
        </w:tc>
      </w:tr>
      <w:tr w:rsidR="005C45AF" w14:paraId="09013B54" w14:textId="77777777" w:rsidTr="00537F0A">
        <w:tc>
          <w:tcPr>
            <w:tcW w:w="2689" w:type="dxa"/>
          </w:tcPr>
          <w:p w14:paraId="2E3AF895" w14:textId="0F4DABF5" w:rsidR="005C45AF" w:rsidRPr="00203789" w:rsidRDefault="005C45AF" w:rsidP="005C45AF">
            <w:pPr>
              <w:widowControl/>
              <w:rPr>
                <w:rFonts w:ascii="Calibri" w:hAnsi="Calibri" w:cs="Calibri"/>
              </w:rPr>
            </w:pPr>
            <w:r w:rsidRPr="00030985">
              <w:rPr>
                <w:rFonts w:ascii="Calibri" w:hAnsi="Calibri" w:cs="Calibri"/>
                <w:szCs w:val="22"/>
              </w:rPr>
              <w:t>CATT</w:t>
            </w:r>
          </w:p>
        </w:tc>
        <w:tc>
          <w:tcPr>
            <w:tcW w:w="6673" w:type="dxa"/>
          </w:tcPr>
          <w:p w14:paraId="275F2AFF" w14:textId="31CA9073" w:rsidR="005C45AF" w:rsidRPr="00203789" w:rsidRDefault="005C45AF" w:rsidP="005C45AF">
            <w:pPr>
              <w:rPr>
                <w:rFonts w:ascii="Calibri" w:hAnsi="Calibri" w:cs="Calibri"/>
              </w:rPr>
            </w:pPr>
            <w:r w:rsidRPr="00030985">
              <w:rPr>
                <w:rFonts w:ascii="Calibri" w:hAnsi="Calibri" w:cs="Calibri"/>
                <w:szCs w:val="22"/>
              </w:rPr>
              <w:t>Option 1.  The Tx power should be fixed without power controlled</w:t>
            </w:r>
          </w:p>
        </w:tc>
      </w:tr>
      <w:tr w:rsidR="005C45AF" w14:paraId="2C96BE0C" w14:textId="77777777" w:rsidTr="00537F0A">
        <w:tc>
          <w:tcPr>
            <w:tcW w:w="2689" w:type="dxa"/>
          </w:tcPr>
          <w:p w14:paraId="51A425DC" w14:textId="2E059D84" w:rsidR="005C45AF" w:rsidRPr="00030985" w:rsidRDefault="005C45AF" w:rsidP="005C45AF">
            <w:pPr>
              <w:widowControl/>
              <w:rPr>
                <w:rFonts w:ascii="Calibri" w:hAnsi="Calibri" w:cs="Calibri"/>
                <w:szCs w:val="22"/>
              </w:rPr>
            </w:pPr>
            <w:r w:rsidRPr="00030985">
              <w:rPr>
                <w:rFonts w:ascii="Calibri" w:hAnsi="Calibri" w:cs="Calibri"/>
                <w:szCs w:val="22"/>
              </w:rPr>
              <w:t>ITL</w:t>
            </w:r>
          </w:p>
        </w:tc>
        <w:tc>
          <w:tcPr>
            <w:tcW w:w="6673" w:type="dxa"/>
          </w:tcPr>
          <w:p w14:paraId="214D4682" w14:textId="28788B8C" w:rsidR="005C45AF" w:rsidRPr="00030985" w:rsidRDefault="005C45AF" w:rsidP="005C45AF">
            <w:pPr>
              <w:rPr>
                <w:rFonts w:ascii="Calibri" w:hAnsi="Calibri" w:cs="Calibri"/>
                <w:szCs w:val="22"/>
              </w:rPr>
            </w:pPr>
            <w:r w:rsidRPr="00030985">
              <w:rPr>
                <w:rFonts w:ascii="Calibri" w:hAnsi="Calibri" w:cs="Calibri"/>
                <w:szCs w:val="22"/>
              </w:rPr>
              <w:t>Option 2. When assuming no fixed PSD of PSSCH DMRS (in Q1), option 2 is natural choice.</w:t>
            </w:r>
          </w:p>
        </w:tc>
      </w:tr>
      <w:tr w:rsidR="005C45AF" w14:paraId="24E90AD3" w14:textId="77777777" w:rsidTr="00537F0A">
        <w:tc>
          <w:tcPr>
            <w:tcW w:w="2689" w:type="dxa"/>
          </w:tcPr>
          <w:p w14:paraId="4FF98503" w14:textId="1B510F8E" w:rsidR="005C45AF" w:rsidRPr="00030985" w:rsidRDefault="005C45AF" w:rsidP="005C45AF">
            <w:pPr>
              <w:widowControl/>
              <w:rPr>
                <w:rFonts w:ascii="Calibri" w:hAnsi="Calibri" w:cs="Calibri"/>
                <w:szCs w:val="22"/>
              </w:rPr>
            </w:pPr>
            <w:r>
              <w:rPr>
                <w:rFonts w:ascii="Calibri" w:hAnsi="Calibri" w:cs="Calibri"/>
                <w:sz w:val="22"/>
                <w:szCs w:val="22"/>
              </w:rPr>
              <w:t>Sharp</w:t>
            </w:r>
          </w:p>
        </w:tc>
        <w:tc>
          <w:tcPr>
            <w:tcW w:w="6673" w:type="dxa"/>
          </w:tcPr>
          <w:p w14:paraId="32709AA2" w14:textId="0FCE7855" w:rsidR="005C45AF" w:rsidRPr="00030985" w:rsidRDefault="005C45AF" w:rsidP="005C45AF">
            <w:pPr>
              <w:rPr>
                <w:rFonts w:ascii="Calibri" w:hAnsi="Calibri" w:cs="Calibri"/>
                <w:szCs w:val="22"/>
              </w:rPr>
            </w:pPr>
            <w:r>
              <w:rPr>
                <w:rFonts w:ascii="Calibri" w:hAnsi="Calibri" w:cs="Calibri"/>
                <w:sz w:val="22"/>
                <w:szCs w:val="22"/>
              </w:rPr>
              <w:t>Option 1.</w:t>
            </w:r>
          </w:p>
        </w:tc>
      </w:tr>
    </w:tbl>
    <w:p w14:paraId="70577238" w14:textId="77777777" w:rsidR="00537F0A" w:rsidRDefault="00537F0A" w:rsidP="00537F0A">
      <w:pPr>
        <w:widowControl/>
        <w:rPr>
          <w:rFonts w:ascii="Calibri" w:hAnsi="Calibri" w:cs="Calibri"/>
          <w:sz w:val="22"/>
        </w:rPr>
      </w:pPr>
    </w:p>
    <w:p w14:paraId="21A82FB5" w14:textId="52513FB9" w:rsidR="005C45AF" w:rsidRPr="00E97F94" w:rsidRDefault="005C45AF" w:rsidP="005C45AF">
      <w:pPr>
        <w:rPr>
          <w:rFonts w:ascii="Calibri" w:hAnsi="Calibri" w:cs="Calibri"/>
          <w:b/>
          <w:color w:val="212121"/>
          <w:sz w:val="22"/>
        </w:rPr>
      </w:pPr>
      <w:r w:rsidRPr="00E97F94">
        <w:rPr>
          <w:rFonts w:ascii="Calibri" w:hAnsi="Calibri" w:cs="Calibri"/>
          <w:b/>
          <w:color w:val="212121"/>
          <w:sz w:val="22"/>
        </w:rPr>
        <w:t>Observation:</w:t>
      </w:r>
      <w:r w:rsidRPr="00E97F94">
        <w:rPr>
          <w:rFonts w:ascii="Calibri" w:hAnsi="Calibri" w:cs="Calibri" w:hint="eastAsia"/>
          <w:b/>
          <w:color w:val="212121"/>
          <w:sz w:val="22"/>
        </w:rPr>
        <w:t xml:space="preserve"> </w:t>
      </w:r>
      <w:r>
        <w:rPr>
          <w:rFonts w:ascii="Calibri" w:hAnsi="Calibri" w:cs="Calibri"/>
          <w:b/>
          <w:color w:val="212121"/>
          <w:sz w:val="22"/>
        </w:rPr>
        <w:t xml:space="preserve">More companies supported Option 1 (with a comment from some companies that the most recently transmissed power should be used) </w:t>
      </w:r>
      <w:r w:rsidRPr="00E97F94">
        <w:rPr>
          <w:rFonts w:ascii="Calibri" w:hAnsi="Calibri" w:cs="Calibri"/>
          <w:b/>
          <w:color w:val="212121"/>
          <w:sz w:val="22"/>
        </w:rPr>
        <w:t>on how to derive the reference TX power of PSSCH DMRS for SL pathloss estimation (Option 1-1</w:t>
      </w:r>
      <w:r>
        <w:rPr>
          <w:rFonts w:ascii="Calibri" w:hAnsi="Calibri" w:cs="Calibri"/>
          <w:b/>
          <w:color w:val="212121"/>
          <w:sz w:val="22"/>
        </w:rPr>
        <w:t>1</w:t>
      </w:r>
      <w:r w:rsidRPr="00E97F94">
        <w:rPr>
          <w:rFonts w:ascii="Calibri" w:hAnsi="Calibri" w:cs="Calibri"/>
          <w:b/>
          <w:color w:val="212121"/>
          <w:sz w:val="22"/>
        </w:rPr>
        <w:t xml:space="preserve"> vs Option 2-6, both-2, UE implementation-4). There are some comments that Option 2 is make sense if the conclusion of Q1 is no. </w:t>
      </w:r>
    </w:p>
    <w:p w14:paraId="7EEAFBC3" w14:textId="77777777" w:rsidR="005C45AF" w:rsidRPr="005C45AF" w:rsidRDefault="005C45AF" w:rsidP="00537F0A">
      <w:pPr>
        <w:widowControl/>
        <w:rPr>
          <w:rFonts w:ascii="Calibri" w:hAnsi="Calibri" w:cs="Calibri"/>
          <w:sz w:val="22"/>
        </w:rPr>
      </w:pPr>
    </w:p>
    <w:p w14:paraId="17C97276" w14:textId="77777777" w:rsidR="005C45AF" w:rsidRDefault="005C45AF" w:rsidP="00537F0A">
      <w:pPr>
        <w:widowControl/>
        <w:rPr>
          <w:rFonts w:ascii="Calibri" w:hAnsi="Calibri" w:cs="Calibri"/>
          <w:sz w:val="22"/>
        </w:rPr>
      </w:pPr>
    </w:p>
    <w:p w14:paraId="65C5CED8" w14:textId="77777777" w:rsidR="001A150C" w:rsidRPr="009E0986" w:rsidRDefault="001A150C" w:rsidP="001A150C">
      <w:pPr>
        <w:pStyle w:val="1"/>
        <w:keepLines w:val="0"/>
        <w:numPr>
          <w:ilvl w:val="1"/>
          <w:numId w:val="3"/>
        </w:numPr>
        <w:pBdr>
          <w:top w:val="none" w:sz="0" w:space="0" w:color="auto"/>
        </w:pBdr>
        <w:overflowPunct/>
        <w:autoSpaceDE/>
        <w:autoSpaceDN/>
        <w:adjustRightInd/>
        <w:spacing w:beforeLines="50" w:before="120" w:afterLines="50" w:after="120"/>
        <w:textAlignment w:val="auto"/>
        <w:rPr>
          <w:rFonts w:ascii="Times New Roman" w:eastAsia="SimSun" w:hAnsi="Times New Roman"/>
          <w:b/>
          <w:kern w:val="32"/>
          <w:sz w:val="28"/>
          <w:lang w:val="en-US" w:eastAsia="zh-CN"/>
        </w:rPr>
      </w:pPr>
      <w:r w:rsidRPr="001A150C">
        <w:rPr>
          <w:rFonts w:ascii="Times New Roman" w:eastAsia="바탕체" w:hAnsi="Times New Roman"/>
          <w:b/>
          <w:kern w:val="32"/>
          <w:sz w:val="28"/>
          <w:lang w:val="en-US" w:eastAsia="ko-KR"/>
        </w:rPr>
        <w:t>Email discussion/approval on the remaining issues in details of the PSFCH resources</w:t>
      </w:r>
    </w:p>
    <w:p w14:paraId="709D2216" w14:textId="77777777" w:rsidR="001A150C" w:rsidRPr="001A150C" w:rsidRDefault="001A150C" w:rsidP="001A150C">
      <w:pPr>
        <w:widowControl/>
        <w:rPr>
          <w:rFonts w:ascii="Calibri" w:hAnsi="Calibri" w:cs="Calibri"/>
          <w:sz w:val="22"/>
        </w:rPr>
      </w:pPr>
      <w:r w:rsidRPr="001A150C">
        <w:rPr>
          <w:rFonts w:ascii="Calibri" w:hAnsi="Calibri" w:cs="Calibri"/>
          <w:sz w:val="22"/>
        </w:rPr>
        <w:t xml:space="preserve">An email discussion started with the following scope: </w:t>
      </w:r>
    </w:p>
    <w:p w14:paraId="57319C3A" w14:textId="77777777" w:rsidR="001A150C" w:rsidRPr="001A150C" w:rsidRDefault="001A150C" w:rsidP="001A150C">
      <w:pPr>
        <w:widowControl/>
        <w:rPr>
          <w:rFonts w:ascii="Calibri" w:hAnsi="Calibri" w:cs="Calibri"/>
          <w:sz w:val="22"/>
        </w:rPr>
      </w:pPr>
      <w:r w:rsidRPr="001A150C">
        <w:rPr>
          <w:rFonts w:ascii="Calibri" w:hAnsi="Calibri" w:cs="Calibri"/>
          <w:sz w:val="22"/>
        </w:rPr>
        <w:t xml:space="preserve">[100e-NR-5G_V2X_NRSL-PHY_Procedure-02] Email discussion/approval on the remaining issues in details of the PSFCH resources </w:t>
      </w:r>
    </w:p>
    <w:p w14:paraId="25434F30" w14:textId="77777777" w:rsidR="001A150C" w:rsidRPr="001A150C" w:rsidRDefault="001A150C" w:rsidP="001A150C">
      <w:pPr>
        <w:widowControl/>
        <w:rPr>
          <w:rFonts w:ascii="Calibri" w:hAnsi="Calibri" w:cs="Calibri"/>
          <w:sz w:val="22"/>
        </w:rPr>
      </w:pPr>
      <w:r w:rsidRPr="001A150C">
        <w:rPr>
          <w:rFonts w:ascii="Calibri" w:hAnsi="Calibri" w:cs="Calibri" w:hint="eastAsia"/>
          <w:sz w:val="22"/>
        </w:rPr>
        <w:t>•</w:t>
      </w:r>
      <w:r>
        <w:rPr>
          <w:rFonts w:ascii="Calibri" w:hAnsi="Calibri" w:cs="Calibri" w:hint="eastAsia"/>
          <w:sz w:val="22"/>
        </w:rPr>
        <w:t xml:space="preserve"> </w:t>
      </w:r>
      <w:r w:rsidRPr="001A150C">
        <w:rPr>
          <w:rFonts w:ascii="Calibri" w:hAnsi="Calibri" w:cs="Calibri"/>
          <w:sz w:val="22"/>
        </w:rPr>
        <w:t>Whether candidate PSFCH resource is the set of PRBs associated with the starting sub-channel and slot used for that PSSCH or the sub-channel(s) and slot used for that PSSCH</w:t>
      </w:r>
    </w:p>
    <w:p w14:paraId="2241B06B" w14:textId="77777777" w:rsidR="001A150C" w:rsidRPr="001A150C" w:rsidRDefault="001A150C" w:rsidP="001A150C">
      <w:pPr>
        <w:widowControl/>
        <w:rPr>
          <w:rFonts w:ascii="Calibri" w:hAnsi="Calibri" w:cs="Calibri"/>
          <w:sz w:val="22"/>
        </w:rPr>
      </w:pPr>
      <w:r w:rsidRPr="001A150C">
        <w:rPr>
          <w:rFonts w:ascii="Calibri" w:hAnsi="Calibri" w:cs="Calibri" w:hint="eastAsia"/>
          <w:sz w:val="22"/>
        </w:rPr>
        <w:t>•</w:t>
      </w:r>
      <w:r>
        <w:rPr>
          <w:rFonts w:ascii="Calibri" w:hAnsi="Calibri" w:cs="Calibri" w:hint="eastAsia"/>
          <w:sz w:val="22"/>
        </w:rPr>
        <w:t xml:space="preserve"> </w:t>
      </w:r>
      <w:r w:rsidRPr="001A150C">
        <w:rPr>
          <w:rFonts w:ascii="Calibri" w:hAnsi="Calibri" w:cs="Calibri"/>
          <w:sz w:val="22"/>
        </w:rPr>
        <w:t>Details on how to define the values of m0 and mCS for a PSFCH TX</w:t>
      </w:r>
    </w:p>
    <w:p w14:paraId="4D19B364" w14:textId="77777777" w:rsidR="001A150C" w:rsidRPr="001A150C" w:rsidRDefault="001A150C" w:rsidP="001A150C">
      <w:pPr>
        <w:widowControl/>
        <w:rPr>
          <w:rFonts w:ascii="Calibri" w:hAnsi="Calibri" w:cs="Calibri"/>
          <w:sz w:val="22"/>
        </w:rPr>
      </w:pPr>
      <w:r w:rsidRPr="001A150C">
        <w:rPr>
          <w:rFonts w:ascii="Calibri" w:hAnsi="Calibri" w:cs="Calibri" w:hint="eastAsia"/>
          <w:sz w:val="22"/>
        </w:rPr>
        <w:t>•</w:t>
      </w:r>
      <w:r>
        <w:rPr>
          <w:rFonts w:ascii="Calibri" w:hAnsi="Calibri" w:cs="Calibri" w:hint="eastAsia"/>
          <w:sz w:val="22"/>
        </w:rPr>
        <w:t xml:space="preserve"> </w:t>
      </w:r>
      <w:r w:rsidRPr="001A150C">
        <w:rPr>
          <w:rFonts w:ascii="Calibri" w:hAnsi="Calibri" w:cs="Calibri"/>
          <w:sz w:val="22"/>
        </w:rPr>
        <w:t>Whether/how to handle the case when rbSetPSFCH is not a multiple of numSubchannel*periodPSFCHresource</w:t>
      </w:r>
    </w:p>
    <w:p w14:paraId="6E03D7D8" w14:textId="77777777" w:rsidR="001A150C" w:rsidRPr="001A150C" w:rsidRDefault="001A150C" w:rsidP="001A150C">
      <w:pPr>
        <w:widowControl/>
        <w:rPr>
          <w:rFonts w:ascii="Calibri" w:hAnsi="Calibri" w:cs="Calibri"/>
          <w:sz w:val="22"/>
        </w:rPr>
      </w:pPr>
      <w:r w:rsidRPr="001A150C">
        <w:rPr>
          <w:rFonts w:ascii="Calibri" w:hAnsi="Calibri" w:cs="Calibri" w:hint="eastAsia"/>
          <w:sz w:val="22"/>
        </w:rPr>
        <w:t>•</w:t>
      </w:r>
      <w:r>
        <w:rPr>
          <w:rFonts w:ascii="Calibri" w:hAnsi="Calibri" w:cs="Calibri" w:hint="eastAsia"/>
          <w:sz w:val="22"/>
        </w:rPr>
        <w:t xml:space="preserve"> </w:t>
      </w:r>
      <w:r w:rsidRPr="001A150C">
        <w:rPr>
          <w:rFonts w:ascii="Calibri" w:hAnsi="Calibri" w:cs="Calibri"/>
          <w:sz w:val="22"/>
        </w:rPr>
        <w:t>Whether or not to introduce restriction on the use of GC HARQ feedback Option 2 according to the number of PSFCH resources.</w:t>
      </w:r>
    </w:p>
    <w:p w14:paraId="247C757A" w14:textId="77777777" w:rsidR="001A150C" w:rsidRPr="001A150C" w:rsidRDefault="001A150C" w:rsidP="001A150C">
      <w:pPr>
        <w:widowControl/>
        <w:rPr>
          <w:rFonts w:ascii="Calibri" w:hAnsi="Calibri" w:cs="Calibri"/>
          <w:sz w:val="22"/>
        </w:rPr>
      </w:pPr>
      <w:r w:rsidRPr="001A150C">
        <w:rPr>
          <w:rFonts w:ascii="Calibri" w:hAnsi="Calibri" w:cs="Calibri" w:hint="eastAsia"/>
          <w:sz w:val="22"/>
        </w:rPr>
        <w:t>•</w:t>
      </w:r>
      <w:r>
        <w:rPr>
          <w:rFonts w:ascii="Calibri" w:hAnsi="Calibri" w:cs="Calibri" w:hint="eastAsia"/>
          <w:sz w:val="22"/>
        </w:rPr>
        <w:t xml:space="preserve"> </w:t>
      </w:r>
      <w:r w:rsidRPr="001A150C">
        <w:rPr>
          <w:rFonts w:ascii="Calibri" w:hAnsi="Calibri" w:cs="Calibri"/>
          <w:sz w:val="22"/>
        </w:rPr>
        <w:t>How to indicate GC HARQ feedback Option 1/2 to RX UE.</w:t>
      </w:r>
    </w:p>
    <w:p w14:paraId="55B39479" w14:textId="77777777" w:rsidR="001A150C" w:rsidRPr="001A150C" w:rsidRDefault="001A150C" w:rsidP="001A150C">
      <w:pPr>
        <w:widowControl/>
        <w:rPr>
          <w:rFonts w:ascii="Calibri" w:hAnsi="Calibri" w:cs="Calibri"/>
          <w:sz w:val="22"/>
        </w:rPr>
      </w:pPr>
      <w:r w:rsidRPr="001A150C">
        <w:rPr>
          <w:rFonts w:ascii="Calibri" w:hAnsi="Calibri" w:cs="Calibri"/>
          <w:sz w:val="22"/>
        </w:rPr>
        <w:t>by 2/28; if there is a spec impact, endorsing the corresponding TP by 3/3 – Hanbyul (LGE)</w:t>
      </w:r>
    </w:p>
    <w:p w14:paraId="6553C6EA" w14:textId="77777777" w:rsidR="001A150C" w:rsidRDefault="001A150C" w:rsidP="009E0986">
      <w:pPr>
        <w:widowControl/>
        <w:rPr>
          <w:rFonts w:ascii="Calibri" w:hAnsi="Calibri" w:cs="Calibri"/>
          <w:sz w:val="22"/>
        </w:rPr>
      </w:pPr>
    </w:p>
    <w:p w14:paraId="5A02DA7E" w14:textId="77777777" w:rsidR="00537F0A" w:rsidRPr="00537F0A" w:rsidRDefault="00537F0A" w:rsidP="00537F0A">
      <w:pPr>
        <w:pStyle w:val="1"/>
        <w:keepLines w:val="0"/>
        <w:numPr>
          <w:ilvl w:val="2"/>
          <w:numId w:val="16"/>
        </w:numPr>
        <w:pBdr>
          <w:top w:val="none" w:sz="0" w:space="0" w:color="auto"/>
        </w:pBdr>
        <w:overflowPunct/>
        <w:autoSpaceDE/>
        <w:autoSpaceDN/>
        <w:adjustRightInd/>
        <w:spacing w:beforeLines="50" w:before="120" w:afterLines="50" w:after="120"/>
        <w:textAlignment w:val="auto"/>
        <w:rPr>
          <w:rFonts w:ascii="Times New Roman" w:eastAsia="바탕체" w:hAnsi="Times New Roman"/>
          <w:kern w:val="32"/>
          <w:sz w:val="24"/>
          <w:lang w:val="en-US" w:eastAsia="ko-KR"/>
        </w:rPr>
      </w:pPr>
      <w:r w:rsidRPr="00537F0A">
        <w:rPr>
          <w:rFonts w:ascii="Times New Roman" w:eastAsia="바탕체" w:hAnsi="Times New Roman"/>
          <w:kern w:val="32"/>
          <w:sz w:val="24"/>
          <w:lang w:val="en-US" w:eastAsia="ko-KR"/>
        </w:rPr>
        <w:t>Whether candidate PSFCH resource is the set of PRBs associated with the starting sub-channel and slot used for that PSSCH or the sub-channel(s) and slot used for that PSSCH</w:t>
      </w:r>
    </w:p>
    <w:p w14:paraId="3A850BA9" w14:textId="77777777" w:rsidR="00537F0A" w:rsidRPr="00F60465" w:rsidRDefault="00537F0A" w:rsidP="00537F0A">
      <w:pPr>
        <w:widowControl/>
        <w:rPr>
          <w:rFonts w:ascii="Calibri" w:hAnsi="Calibri" w:cs="Calibri"/>
          <w:sz w:val="22"/>
        </w:rPr>
      </w:pPr>
      <w:r>
        <w:rPr>
          <w:rFonts w:ascii="Calibri" w:hAnsi="Calibri" w:cs="Calibri"/>
          <w:sz w:val="22"/>
        </w:rPr>
        <w:t xml:space="preserve">It needs to clarify whether or how options for candidate PSFCH resource will be down-selected. Companies are recommended to provide their views and rationales for the following questions. </w:t>
      </w:r>
    </w:p>
    <w:p w14:paraId="1D1D1DDA" w14:textId="77777777" w:rsidR="00537F0A" w:rsidRDefault="00537F0A" w:rsidP="00537F0A">
      <w:pPr>
        <w:pStyle w:val="af4"/>
        <w:widowControl/>
        <w:numPr>
          <w:ilvl w:val="0"/>
          <w:numId w:val="13"/>
        </w:numPr>
        <w:spacing w:after="0"/>
        <w:ind w:leftChars="0"/>
        <w:rPr>
          <w:rFonts w:ascii="Calibri" w:hAnsi="Calibri" w:cs="Calibri"/>
          <w:sz w:val="22"/>
        </w:rPr>
      </w:pPr>
      <w:r>
        <w:rPr>
          <w:rFonts w:ascii="Calibri" w:hAnsi="Calibri" w:cs="Calibri" w:hint="eastAsia"/>
          <w:sz w:val="22"/>
        </w:rPr>
        <w:t xml:space="preserve">Q1: </w:t>
      </w:r>
      <w:r>
        <w:rPr>
          <w:rFonts w:ascii="Calibri" w:hAnsi="Calibri" w:cs="Calibri"/>
          <w:sz w:val="22"/>
        </w:rPr>
        <w:t>For a PSSCH, which option is supported to determine the set of PRBs for the candidate PSFCH resource? If both options are supported, how the option actually used is indicated?</w:t>
      </w:r>
    </w:p>
    <w:p w14:paraId="010EE44E" w14:textId="77777777" w:rsidR="00537F0A" w:rsidRPr="00C2188D" w:rsidRDefault="00537F0A" w:rsidP="00537F0A">
      <w:pPr>
        <w:pStyle w:val="af4"/>
        <w:widowControl/>
        <w:numPr>
          <w:ilvl w:val="1"/>
          <w:numId w:val="13"/>
        </w:numPr>
        <w:spacing w:after="0"/>
        <w:ind w:leftChars="0"/>
        <w:rPr>
          <w:rFonts w:ascii="Calibri" w:hAnsi="Calibri" w:cs="Calibri"/>
          <w:sz w:val="22"/>
        </w:rPr>
      </w:pPr>
      <w:r w:rsidRPr="00C2188D">
        <w:rPr>
          <w:rFonts w:ascii="Calibri" w:hAnsi="Calibri" w:cs="Calibri"/>
          <w:sz w:val="22"/>
        </w:rPr>
        <w:t>Option 1: the starting sub-channel and slot used for that PSSCH.</w:t>
      </w:r>
    </w:p>
    <w:p w14:paraId="335928FA" w14:textId="77777777" w:rsidR="00537F0A" w:rsidRPr="00C2188D" w:rsidRDefault="00537F0A" w:rsidP="00537F0A">
      <w:pPr>
        <w:pStyle w:val="af4"/>
        <w:widowControl/>
        <w:numPr>
          <w:ilvl w:val="1"/>
          <w:numId w:val="13"/>
        </w:numPr>
        <w:ind w:leftChars="0"/>
        <w:rPr>
          <w:rFonts w:ascii="Calibri" w:hAnsi="Calibri" w:cs="Calibri"/>
          <w:sz w:val="22"/>
        </w:rPr>
      </w:pPr>
      <w:r w:rsidRPr="00C2188D">
        <w:rPr>
          <w:rFonts w:ascii="Calibri" w:hAnsi="Calibri" w:cs="Calibri"/>
          <w:sz w:val="22"/>
        </w:rPr>
        <w:t>Option 2: the sub-channel(s) and slot used for that PSSCH</w:t>
      </w:r>
    </w:p>
    <w:tbl>
      <w:tblPr>
        <w:tblStyle w:val="aa"/>
        <w:tblW w:w="0" w:type="auto"/>
        <w:tblLook w:val="04A0" w:firstRow="1" w:lastRow="0" w:firstColumn="1" w:lastColumn="0" w:noHBand="0" w:noVBand="1"/>
      </w:tblPr>
      <w:tblGrid>
        <w:gridCol w:w="2263"/>
        <w:gridCol w:w="7099"/>
      </w:tblGrid>
      <w:tr w:rsidR="00537F0A" w14:paraId="3FA906C7" w14:textId="77777777" w:rsidTr="00537F0A">
        <w:tc>
          <w:tcPr>
            <w:tcW w:w="2263" w:type="dxa"/>
            <w:shd w:val="clear" w:color="auto" w:fill="D0CECE" w:themeFill="background2" w:themeFillShade="E6"/>
          </w:tcPr>
          <w:p w14:paraId="7E85D1D7" w14:textId="77777777" w:rsidR="00537F0A" w:rsidRDefault="00537F0A" w:rsidP="00537F0A">
            <w:pPr>
              <w:widowControl/>
              <w:rPr>
                <w:rFonts w:ascii="Calibri" w:hAnsi="Calibri" w:cs="Calibri"/>
                <w:sz w:val="22"/>
              </w:rPr>
            </w:pPr>
            <w:r>
              <w:rPr>
                <w:rFonts w:ascii="Calibri" w:hAnsi="Calibri" w:cs="Calibri" w:hint="eastAsia"/>
                <w:sz w:val="22"/>
              </w:rPr>
              <w:t>Company</w:t>
            </w:r>
          </w:p>
        </w:tc>
        <w:tc>
          <w:tcPr>
            <w:tcW w:w="7099" w:type="dxa"/>
            <w:shd w:val="clear" w:color="auto" w:fill="D0CECE" w:themeFill="background2" w:themeFillShade="E6"/>
          </w:tcPr>
          <w:p w14:paraId="6ED01456" w14:textId="77777777" w:rsidR="00537F0A" w:rsidRDefault="00537F0A" w:rsidP="00537F0A">
            <w:pPr>
              <w:widowControl/>
              <w:rPr>
                <w:rFonts w:ascii="Calibri" w:hAnsi="Calibri" w:cs="Calibri"/>
                <w:sz w:val="22"/>
              </w:rPr>
            </w:pPr>
            <w:r>
              <w:rPr>
                <w:rFonts w:ascii="Calibri" w:hAnsi="Calibri" w:cs="Calibri" w:hint="eastAsia"/>
                <w:sz w:val="22"/>
              </w:rPr>
              <w:t>View</w:t>
            </w:r>
          </w:p>
        </w:tc>
      </w:tr>
      <w:tr w:rsidR="00BE1C56" w14:paraId="668FE24F" w14:textId="77777777" w:rsidTr="00537F0A">
        <w:tc>
          <w:tcPr>
            <w:tcW w:w="2263" w:type="dxa"/>
          </w:tcPr>
          <w:p w14:paraId="5275CA8C" w14:textId="38CFECB3" w:rsidR="00BE1C56" w:rsidRDefault="00BE1C56" w:rsidP="00BE1C56">
            <w:pPr>
              <w:widowControl/>
              <w:rPr>
                <w:rFonts w:ascii="Calibri" w:hAnsi="Calibri" w:cs="Calibri"/>
                <w:sz w:val="22"/>
              </w:rPr>
            </w:pPr>
            <w:r>
              <w:rPr>
                <w:rFonts w:ascii="맑은 고딕" w:eastAsia="맑은 고딕" w:hAnsi="맑은 고딕" w:hint="eastAsia"/>
                <w:color w:val="212121"/>
                <w:szCs w:val="20"/>
              </w:rPr>
              <w:t>OPPO</w:t>
            </w:r>
            <w:r>
              <w:rPr>
                <w:rFonts w:hint="eastAsia"/>
                <w:color w:val="212121"/>
              </w:rPr>
              <w:t> </w:t>
            </w:r>
          </w:p>
        </w:tc>
        <w:tc>
          <w:tcPr>
            <w:tcW w:w="7099" w:type="dxa"/>
          </w:tcPr>
          <w:p w14:paraId="0BE836ED" w14:textId="1BB859BC" w:rsidR="00BE1C56" w:rsidRDefault="00BE1C56" w:rsidP="00BE1C56">
            <w:pPr>
              <w:widowControl/>
              <w:rPr>
                <w:rFonts w:ascii="Calibri" w:hAnsi="Calibri" w:cs="Calibri"/>
                <w:sz w:val="22"/>
              </w:rPr>
            </w:pPr>
            <w:r>
              <w:rPr>
                <w:rFonts w:ascii="맑은 고딕" w:eastAsia="맑은 고딕" w:hAnsi="맑은 고딕" w:hint="eastAsia"/>
                <w:color w:val="212121"/>
                <w:szCs w:val="20"/>
              </w:rPr>
              <w:t>Option 2 is prefer. </w:t>
            </w:r>
            <w:r>
              <w:rPr>
                <w:rFonts w:hint="eastAsia"/>
                <w:color w:val="212121"/>
              </w:rPr>
              <w:br/>
            </w:r>
            <w:r>
              <w:rPr>
                <w:rFonts w:ascii="맑은 고딕" w:eastAsia="맑은 고딕" w:hAnsi="맑은 고딕" w:hint="eastAsia"/>
                <w:color w:val="212121"/>
                <w:szCs w:val="20"/>
              </w:rPr>
              <w:t xml:space="preserve">We have agreed that the base sequence which is used for PSFCH is </w:t>
            </w:r>
            <w:r>
              <w:rPr>
                <w:rFonts w:ascii="맑은 고딕" w:eastAsia="맑은 고딕" w:hAnsi="맑은 고딕" w:hint="eastAsia"/>
                <w:color w:val="212121"/>
                <w:szCs w:val="20"/>
              </w:rPr>
              <w:lastRenderedPageBreak/>
              <w:t>(pre-)configured per resource pool. To multiplex multiple RX UEs, only different CS and PRB can be used. If different CS is used, only up to 6 UEs can be multiplexed in one PRB. For groupcast HARQ feedback option 2 (either ACK or NACK is fed back), the number of RX UE within a group can be larger than 10. If option 1 in the above agreement is used to determine the candidate PSFCH resource set, the number of PSFCH resource maybe not enough except Z is configured large enough to promise orthogonal transmission resource for each RX UE. In that case, that will cause resource inefficiency considering low probability of groupcast feedback option 2. Therefore, we propose that option 2 is preferred. The number of sub-channels used for PSSCH transmission can increase the number of candidate PSFCH resources.</w:t>
            </w:r>
            <w:r>
              <w:rPr>
                <w:rFonts w:hint="eastAsia"/>
                <w:color w:val="212121"/>
              </w:rPr>
              <w:t> </w:t>
            </w:r>
          </w:p>
        </w:tc>
      </w:tr>
      <w:tr w:rsidR="00BE1C56" w14:paraId="52AD81F1" w14:textId="77777777" w:rsidTr="00537F0A">
        <w:tc>
          <w:tcPr>
            <w:tcW w:w="2263" w:type="dxa"/>
          </w:tcPr>
          <w:p w14:paraId="38E9E417" w14:textId="0A573873" w:rsidR="00BE1C56" w:rsidRDefault="00BE1C56" w:rsidP="00BE1C56">
            <w:pPr>
              <w:widowControl/>
              <w:rPr>
                <w:rFonts w:ascii="Calibri" w:hAnsi="Calibri" w:cs="Calibri"/>
                <w:sz w:val="22"/>
              </w:rPr>
            </w:pPr>
            <w:r>
              <w:rPr>
                <w:rFonts w:ascii="맑은 고딕" w:eastAsia="맑은 고딕" w:hAnsi="맑은 고딕" w:hint="eastAsia"/>
                <w:color w:val="004080"/>
                <w:szCs w:val="20"/>
              </w:rPr>
              <w:lastRenderedPageBreak/>
              <w:t> </w:t>
            </w:r>
            <w:r>
              <w:rPr>
                <w:rFonts w:ascii="맑은 고딕" w:eastAsia="맑은 고딕" w:hAnsi="맑은 고딕" w:hint="eastAsia"/>
                <w:color w:val="212121"/>
                <w:szCs w:val="20"/>
              </w:rPr>
              <w:t>Ericsson</w:t>
            </w:r>
            <w:r>
              <w:rPr>
                <w:rFonts w:hint="eastAsia"/>
                <w:color w:val="212121"/>
              </w:rPr>
              <w:t> </w:t>
            </w:r>
          </w:p>
        </w:tc>
        <w:tc>
          <w:tcPr>
            <w:tcW w:w="7099" w:type="dxa"/>
          </w:tcPr>
          <w:p w14:paraId="7FE015B3" w14:textId="4F1D3B44" w:rsidR="00BE1C56" w:rsidRDefault="00BE1C56" w:rsidP="00BE1C56">
            <w:pPr>
              <w:widowControl/>
              <w:rPr>
                <w:rFonts w:ascii="Calibri" w:hAnsi="Calibri" w:cs="Calibri"/>
                <w:sz w:val="22"/>
              </w:rPr>
            </w:pPr>
            <w:r>
              <w:rPr>
                <w:rFonts w:ascii="맑은 고딕" w:eastAsia="맑은 고딕" w:hAnsi="맑은 고딕" w:hint="eastAsia"/>
                <w:color w:val="212121"/>
                <w:szCs w:val="20"/>
              </w:rPr>
              <w:t>Option 1 should be the only option supported in the specification.  </w:t>
            </w:r>
            <w:r>
              <w:rPr>
                <w:rFonts w:hint="eastAsia"/>
                <w:color w:val="212121"/>
              </w:rPr>
              <w:t> </w:t>
            </w:r>
          </w:p>
        </w:tc>
      </w:tr>
      <w:tr w:rsidR="00BE1C56" w14:paraId="3F19C1A4" w14:textId="77777777" w:rsidTr="00537F0A">
        <w:tc>
          <w:tcPr>
            <w:tcW w:w="2263" w:type="dxa"/>
          </w:tcPr>
          <w:p w14:paraId="655ED596" w14:textId="2F776EFB" w:rsidR="00BE1C56" w:rsidRDefault="00BE1C56" w:rsidP="00BE1C56">
            <w:pPr>
              <w:widowControl/>
              <w:rPr>
                <w:rFonts w:ascii="Calibri" w:hAnsi="Calibri" w:cs="Calibri"/>
                <w:sz w:val="22"/>
              </w:rPr>
            </w:pPr>
            <w:r>
              <w:rPr>
                <w:rFonts w:ascii="맑은 고딕" w:eastAsia="맑은 고딕" w:hAnsi="맑은 고딕" w:hint="eastAsia"/>
                <w:color w:val="212121"/>
                <w:szCs w:val="20"/>
              </w:rPr>
              <w:t> vivo</w:t>
            </w:r>
            <w:r>
              <w:rPr>
                <w:rFonts w:hint="eastAsia"/>
                <w:color w:val="212121"/>
              </w:rPr>
              <w:t> </w:t>
            </w:r>
          </w:p>
        </w:tc>
        <w:tc>
          <w:tcPr>
            <w:tcW w:w="7099" w:type="dxa"/>
          </w:tcPr>
          <w:p w14:paraId="0234CFEF" w14:textId="13E94D68" w:rsidR="00BE1C56" w:rsidRDefault="00BE1C56" w:rsidP="00BE1C56">
            <w:pPr>
              <w:widowControl/>
              <w:rPr>
                <w:rFonts w:ascii="Calibri" w:hAnsi="Calibri" w:cs="Calibri"/>
                <w:sz w:val="22"/>
              </w:rPr>
            </w:pPr>
            <w:r>
              <w:rPr>
                <w:rFonts w:ascii="맑은 고딕" w:eastAsia="맑은 고딕" w:hAnsi="맑은 고딕" w:hint="eastAsia"/>
                <w:color w:val="212121"/>
                <w:szCs w:val="20"/>
              </w:rPr>
              <w:t>Option 1 is preferred</w:t>
            </w:r>
            <w:r>
              <w:rPr>
                <w:rFonts w:hint="eastAsia"/>
                <w:color w:val="212121"/>
              </w:rPr>
              <w:t> </w:t>
            </w:r>
            <w:r>
              <w:rPr>
                <w:rFonts w:hint="eastAsia"/>
                <w:color w:val="212121"/>
              </w:rPr>
              <w:br/>
            </w:r>
            <w:r>
              <w:rPr>
                <w:rFonts w:ascii="맑은 고딕" w:eastAsia="맑은 고딕" w:hAnsi="맑은 고딕" w:hint="eastAsia"/>
                <w:color w:val="212121"/>
                <w:szCs w:val="20"/>
              </w:rPr>
              <w:t>For a given groupcast service, the packet size may vary, it is possible for the UE to occupy single sub-channel or multiple sub-channel.  However, to gurantee a better QoS of such service, option 2 should be used even when the packet only occupy single sub-channel. Therefore, we think there is no scenario to change groupcast option based on number of occupied sub-channels, i.e., PSFCH resource in one sub-channel should be enough to enable option 2 based groupcast for a given service. </w:t>
            </w:r>
            <w:r>
              <w:rPr>
                <w:rFonts w:hint="eastAsia"/>
                <w:color w:val="212121"/>
              </w:rPr>
              <w:br/>
            </w:r>
            <w:r>
              <w:rPr>
                <w:rFonts w:ascii="맑은 고딕" w:eastAsia="맑은 고딕" w:hAnsi="맑은 고딕" w:hint="eastAsia"/>
                <w:color w:val="212121"/>
                <w:szCs w:val="20"/>
              </w:rPr>
              <w:t>Moreover, we think the configuration allows sufficient number of PSFCH resource corresponding to a sub-channel&amp;slot. Assuming sub-channel size is 10 PRB, CS per PRB is 6, PSFCH period is 1, then groupcase size up to 60 UEs can be supported by option 1.</w:t>
            </w:r>
            <w:r>
              <w:rPr>
                <w:rFonts w:hint="eastAsia"/>
                <w:color w:val="212121"/>
              </w:rPr>
              <w:t> </w:t>
            </w:r>
          </w:p>
        </w:tc>
      </w:tr>
      <w:tr w:rsidR="00BE1C56" w14:paraId="6E514ACD" w14:textId="77777777" w:rsidTr="00537F0A">
        <w:tc>
          <w:tcPr>
            <w:tcW w:w="2263" w:type="dxa"/>
          </w:tcPr>
          <w:p w14:paraId="4B0ED739" w14:textId="3FAF86BF" w:rsidR="00BE1C56" w:rsidRDefault="00BE1C56" w:rsidP="00BE1C56">
            <w:pPr>
              <w:widowControl/>
              <w:rPr>
                <w:rFonts w:ascii="맑은 고딕" w:eastAsia="맑은 고딕" w:hAnsi="맑은 고딕"/>
                <w:color w:val="212121"/>
                <w:szCs w:val="20"/>
              </w:rPr>
            </w:pPr>
            <w:r>
              <w:rPr>
                <w:rFonts w:ascii="맑은 고딕" w:eastAsia="맑은 고딕" w:hAnsi="맑은 고딕" w:hint="eastAsia"/>
                <w:color w:val="212121"/>
                <w:szCs w:val="20"/>
              </w:rPr>
              <w:t>Xiaomi</w:t>
            </w:r>
            <w:r>
              <w:rPr>
                <w:rFonts w:hint="eastAsia"/>
                <w:color w:val="212121"/>
              </w:rPr>
              <w:t> </w:t>
            </w:r>
          </w:p>
        </w:tc>
        <w:tc>
          <w:tcPr>
            <w:tcW w:w="7099" w:type="dxa"/>
          </w:tcPr>
          <w:p w14:paraId="136394D4" w14:textId="4BD112FF" w:rsidR="00BE1C56" w:rsidRDefault="00BE1C56" w:rsidP="00BE1C56">
            <w:pPr>
              <w:widowControl/>
              <w:rPr>
                <w:rFonts w:ascii="맑은 고딕" w:eastAsia="맑은 고딕" w:hAnsi="맑은 고딕"/>
                <w:color w:val="212121"/>
                <w:szCs w:val="20"/>
              </w:rPr>
            </w:pPr>
            <w:r>
              <w:rPr>
                <w:rFonts w:ascii="맑은 고딕" w:eastAsia="맑은 고딕" w:hAnsi="맑은 고딕" w:hint="eastAsia"/>
                <w:color w:val="212121"/>
                <w:szCs w:val="20"/>
              </w:rPr>
              <w:t>Option 1 is preferred to avoid introducing unnecessary complexity such as resource selecting based on required HARQ resource size</w:t>
            </w:r>
            <w:r>
              <w:rPr>
                <w:rFonts w:hint="eastAsia"/>
                <w:color w:val="212121"/>
              </w:rPr>
              <w:t> </w:t>
            </w:r>
          </w:p>
        </w:tc>
      </w:tr>
      <w:tr w:rsidR="00BE1C56" w14:paraId="2E5D4CF6" w14:textId="77777777" w:rsidTr="00537F0A">
        <w:tc>
          <w:tcPr>
            <w:tcW w:w="2263" w:type="dxa"/>
          </w:tcPr>
          <w:p w14:paraId="4A39B8FC" w14:textId="4C5E5335" w:rsidR="00BE1C56" w:rsidRDefault="00BE1C56" w:rsidP="00BE1C56">
            <w:pPr>
              <w:widowControl/>
              <w:rPr>
                <w:rFonts w:ascii="맑은 고딕" w:eastAsia="맑은 고딕" w:hAnsi="맑은 고딕"/>
                <w:color w:val="212121"/>
                <w:szCs w:val="20"/>
              </w:rPr>
            </w:pPr>
            <w:r>
              <w:rPr>
                <w:rFonts w:ascii="맑은 고딕" w:eastAsia="맑은 고딕" w:hAnsi="맑은 고딕" w:hint="eastAsia"/>
                <w:color w:val="004080"/>
                <w:szCs w:val="20"/>
              </w:rPr>
              <w:t>Huawei, HiSilicon</w:t>
            </w:r>
            <w:r>
              <w:rPr>
                <w:rFonts w:hint="eastAsia"/>
                <w:color w:val="212121"/>
              </w:rPr>
              <w:t> </w:t>
            </w:r>
          </w:p>
        </w:tc>
        <w:tc>
          <w:tcPr>
            <w:tcW w:w="7099" w:type="dxa"/>
          </w:tcPr>
          <w:p w14:paraId="237A856C" w14:textId="59AAE9ED" w:rsidR="00BE1C56" w:rsidRDefault="00BE1C56" w:rsidP="00BE1C56">
            <w:pPr>
              <w:widowControl/>
              <w:rPr>
                <w:rFonts w:ascii="맑은 고딕" w:eastAsia="맑은 고딕" w:hAnsi="맑은 고딕"/>
                <w:color w:val="212121"/>
                <w:szCs w:val="20"/>
              </w:rPr>
            </w:pPr>
            <w:r>
              <w:rPr>
                <w:rFonts w:ascii="맑은 고딕" w:eastAsia="맑은 고딕" w:hAnsi="맑은 고딕" w:hint="eastAsia"/>
                <w:color w:val="004080"/>
                <w:szCs w:val="20"/>
              </w:rPr>
              <w:t>The specification already contains the framework for having both options, with little additional RAN1 work. It does not seem necessary to remove either type. The RAN2 impact is limited to a straightforward (pre-) configuration parameter, as already assumed in 213. In general, the starting subchannel option is useful for groupcast option 1 NACK-only feedback, and the all subchannels option is useful for groupcast option 2 ACK/NACK feedback, although that usage need not be specified.</w:t>
            </w:r>
            <w:r>
              <w:rPr>
                <w:rFonts w:hint="eastAsia"/>
                <w:color w:val="212121"/>
              </w:rPr>
              <w:t> </w:t>
            </w:r>
          </w:p>
        </w:tc>
      </w:tr>
      <w:tr w:rsidR="00BE1C56" w14:paraId="3B2D386C" w14:textId="77777777" w:rsidTr="00537F0A">
        <w:tc>
          <w:tcPr>
            <w:tcW w:w="2263" w:type="dxa"/>
          </w:tcPr>
          <w:p w14:paraId="65F08FF7" w14:textId="50DA5BC1" w:rsidR="00BE1C56" w:rsidRDefault="00BE1C56" w:rsidP="00BE1C56">
            <w:pPr>
              <w:widowControl/>
              <w:rPr>
                <w:rFonts w:ascii="맑은 고딕" w:eastAsia="맑은 고딕" w:hAnsi="맑은 고딕"/>
                <w:color w:val="004080"/>
                <w:szCs w:val="20"/>
              </w:rPr>
            </w:pPr>
            <w:r>
              <w:rPr>
                <w:rFonts w:ascii="맑은 고딕" w:eastAsia="맑은 고딕" w:hAnsi="맑은 고딕" w:hint="eastAsia"/>
                <w:color w:val="212121"/>
                <w:szCs w:val="20"/>
              </w:rPr>
              <w:t>Nokia, NSB</w:t>
            </w:r>
            <w:r>
              <w:rPr>
                <w:rFonts w:hint="eastAsia"/>
                <w:color w:val="212121"/>
              </w:rPr>
              <w:t> </w:t>
            </w:r>
          </w:p>
        </w:tc>
        <w:tc>
          <w:tcPr>
            <w:tcW w:w="7099" w:type="dxa"/>
          </w:tcPr>
          <w:p w14:paraId="58CFE912" w14:textId="63FED0C1" w:rsidR="00BE1C56" w:rsidRDefault="00BE1C56" w:rsidP="00BE1C56">
            <w:pPr>
              <w:widowControl/>
              <w:rPr>
                <w:rFonts w:ascii="맑은 고딕" w:eastAsia="맑은 고딕" w:hAnsi="맑은 고딕"/>
                <w:color w:val="004080"/>
                <w:szCs w:val="20"/>
              </w:rPr>
            </w:pPr>
            <w:r>
              <w:rPr>
                <w:rFonts w:ascii="맑은 고딕" w:eastAsia="맑은 고딕" w:hAnsi="맑은 고딕" w:hint="eastAsia"/>
                <w:color w:val="212121"/>
                <w:szCs w:val="20"/>
              </w:rPr>
              <w:t>Option 1</w:t>
            </w:r>
            <w:r>
              <w:rPr>
                <w:rFonts w:hint="eastAsia"/>
                <w:color w:val="212121"/>
              </w:rPr>
              <w:t> </w:t>
            </w:r>
          </w:p>
        </w:tc>
      </w:tr>
      <w:tr w:rsidR="00BE1C56" w14:paraId="7023BF23" w14:textId="77777777" w:rsidTr="00537F0A">
        <w:tc>
          <w:tcPr>
            <w:tcW w:w="2263" w:type="dxa"/>
          </w:tcPr>
          <w:p w14:paraId="1CF07903" w14:textId="266883B9" w:rsidR="00BE1C56" w:rsidRDefault="00BE1C56" w:rsidP="00BE1C56">
            <w:pPr>
              <w:widowControl/>
              <w:rPr>
                <w:rFonts w:ascii="맑은 고딕" w:eastAsia="맑은 고딕" w:hAnsi="맑은 고딕"/>
                <w:color w:val="212121"/>
                <w:szCs w:val="20"/>
              </w:rPr>
            </w:pPr>
            <w:r>
              <w:rPr>
                <w:rFonts w:ascii="맑은 고딕" w:eastAsia="맑은 고딕" w:hAnsi="맑은 고딕" w:hint="eastAsia"/>
                <w:color w:val="212121"/>
                <w:szCs w:val="20"/>
              </w:rPr>
              <w:t>Apple</w:t>
            </w:r>
            <w:r>
              <w:rPr>
                <w:rFonts w:hint="eastAsia"/>
                <w:color w:val="212121"/>
              </w:rPr>
              <w:t> </w:t>
            </w:r>
          </w:p>
        </w:tc>
        <w:tc>
          <w:tcPr>
            <w:tcW w:w="7099" w:type="dxa"/>
          </w:tcPr>
          <w:p w14:paraId="505F393D" w14:textId="12921A2A" w:rsidR="00BE1C56" w:rsidRDefault="00BE1C56" w:rsidP="00BE1C56">
            <w:pPr>
              <w:widowControl/>
              <w:rPr>
                <w:rFonts w:ascii="맑은 고딕" w:eastAsia="맑은 고딕" w:hAnsi="맑은 고딕"/>
                <w:color w:val="212121"/>
                <w:szCs w:val="20"/>
              </w:rPr>
            </w:pPr>
            <w:r>
              <w:rPr>
                <w:rFonts w:ascii="맑은 고딕" w:eastAsia="맑은 고딕" w:hAnsi="맑은 고딕" w:hint="eastAsia"/>
                <w:color w:val="212121"/>
                <w:szCs w:val="20"/>
              </w:rPr>
              <w:t>We support both options and think Option 1 (i.e., starting sub-channel and slot) could be used for unicast and groupcast HARQ option 1, while Option 2 (i.e., sub-channels(s) and slot) could be used for groupcast HARQ option 2.</w:t>
            </w:r>
            <w:r>
              <w:rPr>
                <w:rFonts w:hint="eastAsia"/>
                <w:color w:val="212121"/>
              </w:rPr>
              <w:t> </w:t>
            </w:r>
            <w:r>
              <w:rPr>
                <w:rFonts w:hint="eastAsia"/>
                <w:color w:val="212121"/>
              </w:rPr>
              <w:br/>
            </w:r>
            <w:r>
              <w:rPr>
                <w:rFonts w:ascii="맑은 고딕" w:eastAsia="맑은 고딕" w:hAnsi="맑은 고딕" w:hint="eastAsia"/>
                <w:color w:val="212121"/>
                <w:szCs w:val="20"/>
              </w:rPr>
              <w:t xml:space="preserve">For unicast and groupcast HARQ option 1, only 1 PSFCH resource is used. Hence, using the starting sub-channel and slot is good enough to provide </w:t>
            </w:r>
            <w:r>
              <w:rPr>
                <w:rFonts w:ascii="맑은 고딕" w:eastAsia="맑은 고딕" w:hAnsi="맑은 고딕" w:hint="eastAsia"/>
                <w:color w:val="212121"/>
                <w:szCs w:val="20"/>
              </w:rPr>
              <w:lastRenderedPageBreak/>
              <w:t>the candidate PSFCH resources. The TX UE only needs to monitor a limited number of PSFCH resources.</w:t>
            </w:r>
            <w:r>
              <w:rPr>
                <w:rFonts w:hint="eastAsia"/>
                <w:color w:val="212121"/>
              </w:rPr>
              <w:t> </w:t>
            </w:r>
            <w:r>
              <w:rPr>
                <w:rFonts w:hint="eastAsia"/>
                <w:color w:val="212121"/>
              </w:rPr>
              <w:br/>
            </w:r>
            <w:r>
              <w:rPr>
                <w:rFonts w:ascii="맑은 고딕" w:eastAsia="맑은 고딕" w:hAnsi="맑은 고딕" w:hint="eastAsia"/>
                <w:color w:val="212121"/>
                <w:szCs w:val="20"/>
              </w:rPr>
              <w:t>For groupcast HARQ option 2, multiple PSFCH resources are needed. Using the sub-channels and slot can provide more candidate PSFCH resources. This ensures the groupcast HARQ option 2 could be applied to a larger group size.</w:t>
            </w:r>
            <w:r>
              <w:rPr>
                <w:rFonts w:hint="eastAsia"/>
                <w:color w:val="212121"/>
              </w:rPr>
              <w:t> </w:t>
            </w:r>
          </w:p>
        </w:tc>
      </w:tr>
      <w:tr w:rsidR="00BE1C56" w14:paraId="110649F4" w14:textId="77777777" w:rsidTr="00537F0A">
        <w:tc>
          <w:tcPr>
            <w:tcW w:w="2263" w:type="dxa"/>
          </w:tcPr>
          <w:p w14:paraId="609302D9" w14:textId="394FC2AD" w:rsidR="00BE1C56" w:rsidRDefault="00BE1C56" w:rsidP="00BE1C56">
            <w:pPr>
              <w:widowControl/>
              <w:rPr>
                <w:rFonts w:ascii="맑은 고딕" w:eastAsia="맑은 고딕" w:hAnsi="맑은 고딕"/>
                <w:color w:val="212121"/>
                <w:szCs w:val="20"/>
              </w:rPr>
            </w:pPr>
            <w:r>
              <w:rPr>
                <w:rFonts w:ascii="맑은 고딕" w:eastAsia="맑은 고딕" w:hAnsi="맑은 고딕" w:hint="eastAsia"/>
                <w:color w:val="004080"/>
                <w:szCs w:val="20"/>
              </w:rPr>
              <w:lastRenderedPageBreak/>
              <w:t>CATT</w:t>
            </w:r>
            <w:r>
              <w:rPr>
                <w:rFonts w:hint="eastAsia"/>
                <w:color w:val="212121"/>
              </w:rPr>
              <w:t> </w:t>
            </w:r>
          </w:p>
        </w:tc>
        <w:tc>
          <w:tcPr>
            <w:tcW w:w="7099" w:type="dxa"/>
          </w:tcPr>
          <w:p w14:paraId="02E11C46" w14:textId="43EC37B2" w:rsidR="00BE1C56" w:rsidRDefault="00BE1C56" w:rsidP="00BE1C56">
            <w:pPr>
              <w:widowControl/>
              <w:rPr>
                <w:rFonts w:ascii="맑은 고딕" w:eastAsia="맑은 고딕" w:hAnsi="맑은 고딕"/>
                <w:color w:val="212121"/>
                <w:szCs w:val="20"/>
              </w:rPr>
            </w:pPr>
            <w:r>
              <w:rPr>
                <w:rFonts w:ascii="맑은 고딕" w:eastAsia="맑은 고딕" w:hAnsi="맑은 고딕" w:hint="eastAsia"/>
                <w:color w:val="004080"/>
                <w:szCs w:val="20"/>
              </w:rPr>
              <w:t>Option 2 is preferred. </w:t>
            </w:r>
            <w:r>
              <w:rPr>
                <w:rFonts w:hint="eastAsia"/>
                <w:color w:val="212121"/>
              </w:rPr>
              <w:br/>
            </w:r>
            <w:r>
              <w:rPr>
                <w:rFonts w:ascii="맑은 고딕" w:eastAsia="맑은 고딕" w:hAnsi="맑은 고딕" w:hint="eastAsia"/>
                <w:color w:val="004080"/>
                <w:szCs w:val="20"/>
              </w:rPr>
              <w:t>Option 1 and option 2 can provide similar performance on PSFCH collision avoidance. But option 2 can provide better flexibility of PSFCH resource utilization and reduce the PSFCH overhead.</w:t>
            </w:r>
            <w:r>
              <w:rPr>
                <w:rFonts w:ascii="Calibri" w:hAnsi="Calibri" w:cs="Calibri"/>
                <w:color w:val="004080"/>
                <w:szCs w:val="20"/>
              </w:rPr>
              <w:t> </w:t>
            </w:r>
          </w:p>
        </w:tc>
      </w:tr>
      <w:tr w:rsidR="00BE1C56" w14:paraId="7645BB2B" w14:textId="77777777" w:rsidTr="00537F0A">
        <w:tc>
          <w:tcPr>
            <w:tcW w:w="2263" w:type="dxa"/>
          </w:tcPr>
          <w:p w14:paraId="419E66B5" w14:textId="6C2A470C" w:rsidR="00BE1C56" w:rsidRDefault="00BE1C56" w:rsidP="00BE1C56">
            <w:pPr>
              <w:widowControl/>
              <w:rPr>
                <w:rFonts w:ascii="맑은 고딕" w:eastAsia="맑은 고딕" w:hAnsi="맑은 고딕"/>
                <w:color w:val="004080"/>
                <w:szCs w:val="20"/>
              </w:rPr>
            </w:pPr>
            <w:r>
              <w:rPr>
                <w:rFonts w:ascii="맑은 고딕" w:eastAsia="맑은 고딕" w:hAnsi="맑은 고딕" w:hint="eastAsia"/>
                <w:color w:val="212121"/>
                <w:szCs w:val="20"/>
              </w:rPr>
              <w:t>NEC</w:t>
            </w:r>
            <w:r>
              <w:rPr>
                <w:rFonts w:hint="eastAsia"/>
                <w:color w:val="212121"/>
              </w:rPr>
              <w:t> </w:t>
            </w:r>
          </w:p>
        </w:tc>
        <w:tc>
          <w:tcPr>
            <w:tcW w:w="7099" w:type="dxa"/>
          </w:tcPr>
          <w:p w14:paraId="74D6FA1A" w14:textId="2CF47CE4" w:rsidR="00BE1C56" w:rsidRDefault="00BE1C56" w:rsidP="00BE1C56">
            <w:pPr>
              <w:widowControl/>
              <w:rPr>
                <w:rFonts w:ascii="맑은 고딕" w:eastAsia="맑은 고딕" w:hAnsi="맑은 고딕"/>
                <w:color w:val="004080"/>
                <w:szCs w:val="20"/>
              </w:rPr>
            </w:pPr>
            <w:r>
              <w:rPr>
                <w:rFonts w:ascii="맑은 고딕" w:eastAsia="맑은 고딕" w:hAnsi="맑은 고딕" w:hint="eastAsia"/>
                <w:color w:val="212121"/>
                <w:szCs w:val="20"/>
              </w:rPr>
              <w:t>Option 1 should be only supported for less complexity.</w:t>
            </w:r>
          </w:p>
        </w:tc>
      </w:tr>
      <w:tr w:rsidR="00BE1C56" w14:paraId="0765D1FF" w14:textId="77777777" w:rsidTr="00537F0A">
        <w:tc>
          <w:tcPr>
            <w:tcW w:w="2263" w:type="dxa"/>
          </w:tcPr>
          <w:p w14:paraId="5133931E" w14:textId="6835E13A" w:rsidR="00BE1C56" w:rsidRDefault="00BE1C56" w:rsidP="00BE1C56">
            <w:pPr>
              <w:widowControl/>
              <w:rPr>
                <w:rFonts w:ascii="맑은 고딕" w:eastAsia="맑은 고딕" w:hAnsi="맑은 고딕"/>
                <w:color w:val="212121"/>
                <w:szCs w:val="20"/>
              </w:rPr>
            </w:pPr>
            <w:r>
              <w:rPr>
                <w:rFonts w:ascii="맑은 고딕" w:eastAsia="맑은 고딕" w:hAnsi="맑은 고딕" w:hint="eastAsia"/>
                <w:color w:val="212121"/>
                <w:szCs w:val="20"/>
              </w:rPr>
              <w:t>Panasonic</w:t>
            </w:r>
            <w:r>
              <w:rPr>
                <w:rFonts w:hint="eastAsia"/>
                <w:color w:val="212121"/>
              </w:rPr>
              <w:t> </w:t>
            </w:r>
          </w:p>
        </w:tc>
        <w:tc>
          <w:tcPr>
            <w:tcW w:w="7099" w:type="dxa"/>
          </w:tcPr>
          <w:p w14:paraId="429FCC1A" w14:textId="760E53BF" w:rsidR="00BE1C56" w:rsidRDefault="00BE1C56" w:rsidP="00BE1C56">
            <w:pPr>
              <w:widowControl/>
              <w:rPr>
                <w:rFonts w:ascii="맑은 고딕" w:eastAsia="맑은 고딕" w:hAnsi="맑은 고딕"/>
                <w:color w:val="212121"/>
                <w:szCs w:val="20"/>
              </w:rPr>
            </w:pPr>
            <w:r>
              <w:rPr>
                <w:rFonts w:ascii="맑은 고딕" w:eastAsia="맑은 고딕" w:hAnsi="맑은 고딕" w:hint="eastAsia"/>
                <w:color w:val="212121"/>
                <w:szCs w:val="20"/>
              </w:rPr>
              <w:t>Option 1</w:t>
            </w:r>
            <w:r>
              <w:rPr>
                <w:rFonts w:hint="eastAsia"/>
                <w:color w:val="212121"/>
              </w:rPr>
              <w:t> </w:t>
            </w:r>
          </w:p>
        </w:tc>
      </w:tr>
      <w:tr w:rsidR="00BE1C56" w14:paraId="5DDEEEEE" w14:textId="77777777" w:rsidTr="00537F0A">
        <w:tc>
          <w:tcPr>
            <w:tcW w:w="2263" w:type="dxa"/>
          </w:tcPr>
          <w:p w14:paraId="06C72B31" w14:textId="4C80F667" w:rsidR="00BE1C56" w:rsidRDefault="00BE1C56" w:rsidP="00BE1C56">
            <w:pPr>
              <w:widowControl/>
              <w:rPr>
                <w:rFonts w:ascii="맑은 고딕" w:eastAsia="맑은 고딕" w:hAnsi="맑은 고딕"/>
                <w:color w:val="212121"/>
                <w:szCs w:val="20"/>
              </w:rPr>
            </w:pPr>
            <w:r>
              <w:rPr>
                <w:rFonts w:ascii="맑은 고딕" w:eastAsia="맑은 고딕" w:hAnsi="맑은 고딕" w:hint="eastAsia"/>
                <w:color w:val="212121"/>
                <w:szCs w:val="20"/>
              </w:rPr>
              <w:t>Sharp</w:t>
            </w:r>
            <w:r>
              <w:rPr>
                <w:rFonts w:hint="eastAsia"/>
                <w:color w:val="212121"/>
              </w:rPr>
              <w:t> </w:t>
            </w:r>
          </w:p>
        </w:tc>
        <w:tc>
          <w:tcPr>
            <w:tcW w:w="7099" w:type="dxa"/>
          </w:tcPr>
          <w:p w14:paraId="21D0AF39" w14:textId="0A79B45F" w:rsidR="00BE1C56" w:rsidRDefault="00BE1C56" w:rsidP="00BE1C56">
            <w:pPr>
              <w:widowControl/>
              <w:rPr>
                <w:rFonts w:ascii="맑은 고딕" w:eastAsia="맑은 고딕" w:hAnsi="맑은 고딕"/>
                <w:color w:val="212121"/>
                <w:szCs w:val="20"/>
              </w:rPr>
            </w:pPr>
            <w:r>
              <w:rPr>
                <w:rFonts w:ascii="맑은 고딕" w:eastAsia="맑은 고딕" w:hAnsi="맑은 고딕" w:hint="eastAsia"/>
                <w:color w:val="212121"/>
                <w:szCs w:val="20"/>
              </w:rPr>
              <w:t>We support Option 1. Considering Option 2, it will lead to more PSFCH collision cases, e.g. 2 different PSSCHs in the same slot with different starting subchannels while with some overlapping subchannels, the candidate PSFCH set would be overlapping in this case and may lead to some collisions. With Option 1, the above colliding case would not happen. Generally, larger candidate resource set means a larger chance of collision. Hence, we prefer Option 1.</w:t>
            </w:r>
            <w:r>
              <w:rPr>
                <w:rFonts w:hint="eastAsia"/>
                <w:color w:val="212121"/>
              </w:rPr>
              <w:t> </w:t>
            </w:r>
          </w:p>
        </w:tc>
      </w:tr>
      <w:tr w:rsidR="00BE1C56" w14:paraId="559401BB" w14:textId="77777777" w:rsidTr="00537F0A">
        <w:tc>
          <w:tcPr>
            <w:tcW w:w="2263" w:type="dxa"/>
          </w:tcPr>
          <w:p w14:paraId="49C9E360" w14:textId="2A1358B9" w:rsidR="00BE1C56" w:rsidRDefault="00BE1C56" w:rsidP="00BE1C56">
            <w:pPr>
              <w:widowControl/>
              <w:rPr>
                <w:rFonts w:ascii="맑은 고딕" w:eastAsia="맑은 고딕" w:hAnsi="맑은 고딕"/>
                <w:color w:val="212121"/>
                <w:szCs w:val="20"/>
              </w:rPr>
            </w:pPr>
            <w:r>
              <w:rPr>
                <w:rFonts w:ascii="맑은 고딕" w:eastAsia="맑은 고딕" w:hAnsi="맑은 고딕" w:hint="eastAsia"/>
                <w:color w:val="212121"/>
                <w:szCs w:val="20"/>
              </w:rPr>
              <w:t>ZTE/Sanechips</w:t>
            </w:r>
            <w:r>
              <w:rPr>
                <w:rFonts w:hint="eastAsia"/>
                <w:color w:val="212121"/>
              </w:rPr>
              <w:t> </w:t>
            </w:r>
          </w:p>
        </w:tc>
        <w:tc>
          <w:tcPr>
            <w:tcW w:w="7099" w:type="dxa"/>
          </w:tcPr>
          <w:p w14:paraId="6124A327" w14:textId="433F795D" w:rsidR="00BE1C56" w:rsidRDefault="00BE1C56" w:rsidP="00BE1C56">
            <w:pPr>
              <w:widowControl/>
              <w:rPr>
                <w:rFonts w:ascii="맑은 고딕" w:eastAsia="맑은 고딕" w:hAnsi="맑은 고딕"/>
                <w:color w:val="212121"/>
                <w:szCs w:val="20"/>
              </w:rPr>
            </w:pPr>
            <w:r>
              <w:rPr>
                <w:rFonts w:ascii="맑은 고딕" w:eastAsia="맑은 고딕" w:hAnsi="맑은 고딕" w:hint="eastAsia"/>
                <w:color w:val="212121"/>
                <w:szCs w:val="20"/>
              </w:rPr>
              <w:t>Option 2, which can reduce PSFCH collision probability for groupcast feedback option 2.  </w:t>
            </w:r>
          </w:p>
        </w:tc>
      </w:tr>
      <w:tr w:rsidR="00BE1C56" w14:paraId="07753B17" w14:textId="77777777" w:rsidTr="00537F0A">
        <w:tc>
          <w:tcPr>
            <w:tcW w:w="2263" w:type="dxa"/>
          </w:tcPr>
          <w:p w14:paraId="6B96630E" w14:textId="3768882B" w:rsidR="00BE1C56" w:rsidRDefault="00BE1C56" w:rsidP="00BE1C56">
            <w:pPr>
              <w:widowControl/>
              <w:rPr>
                <w:rFonts w:ascii="맑은 고딕" w:eastAsia="맑은 고딕" w:hAnsi="맑은 고딕"/>
                <w:color w:val="212121"/>
                <w:szCs w:val="20"/>
              </w:rPr>
            </w:pPr>
            <w:r>
              <w:rPr>
                <w:rFonts w:ascii="맑은 고딕" w:eastAsia="맑은 고딕" w:hAnsi="맑은 고딕" w:hint="eastAsia"/>
                <w:color w:val="212121"/>
                <w:szCs w:val="20"/>
              </w:rPr>
              <w:t>Spreadtrum</w:t>
            </w:r>
          </w:p>
        </w:tc>
        <w:tc>
          <w:tcPr>
            <w:tcW w:w="7099" w:type="dxa"/>
          </w:tcPr>
          <w:p w14:paraId="0362FC49" w14:textId="403CB6E8" w:rsidR="00BE1C56" w:rsidRDefault="00BE1C56" w:rsidP="00BE1C56">
            <w:pPr>
              <w:widowControl/>
              <w:rPr>
                <w:rFonts w:ascii="맑은 고딕" w:eastAsia="맑은 고딕" w:hAnsi="맑은 고딕"/>
                <w:color w:val="212121"/>
                <w:szCs w:val="20"/>
              </w:rPr>
            </w:pPr>
            <w:r>
              <w:rPr>
                <w:rFonts w:ascii="맑은 고딕" w:eastAsia="맑은 고딕" w:hAnsi="맑은 고딕" w:hint="eastAsia"/>
                <w:color w:val="212121"/>
                <w:szCs w:val="20"/>
              </w:rPr>
              <w:t>Option 2, since option1 causes PSFCH resource collision among multiple PSSCHs with the same starting sub-channel, if Z*Y is smaller than the number of PSSCHs.</w:t>
            </w:r>
          </w:p>
        </w:tc>
      </w:tr>
      <w:tr w:rsidR="00BE1C56" w14:paraId="4A3330D5" w14:textId="77777777" w:rsidTr="00537F0A">
        <w:tc>
          <w:tcPr>
            <w:tcW w:w="2263" w:type="dxa"/>
          </w:tcPr>
          <w:p w14:paraId="0D89564F" w14:textId="28E54614" w:rsidR="00BE1C56" w:rsidRDefault="00BE1C56" w:rsidP="00BE1C56">
            <w:pPr>
              <w:widowControl/>
              <w:rPr>
                <w:rFonts w:ascii="맑은 고딕" w:eastAsia="맑은 고딕" w:hAnsi="맑은 고딕"/>
                <w:color w:val="212121"/>
                <w:szCs w:val="20"/>
              </w:rPr>
            </w:pPr>
            <w:r>
              <w:rPr>
                <w:rFonts w:ascii="맑은 고딕" w:eastAsia="맑은 고딕" w:hAnsi="맑은 고딕" w:hint="eastAsia"/>
                <w:color w:val="1F497D"/>
                <w:szCs w:val="20"/>
              </w:rPr>
              <w:t>Intel</w:t>
            </w:r>
          </w:p>
        </w:tc>
        <w:tc>
          <w:tcPr>
            <w:tcW w:w="7099" w:type="dxa"/>
          </w:tcPr>
          <w:p w14:paraId="68C0DEE0" w14:textId="7EBE39EA" w:rsidR="00BE1C56" w:rsidRDefault="00BE1C56" w:rsidP="00BE1C56">
            <w:pPr>
              <w:widowControl/>
              <w:rPr>
                <w:rFonts w:ascii="맑은 고딕" w:eastAsia="맑은 고딕" w:hAnsi="맑은 고딕"/>
                <w:color w:val="212121"/>
                <w:szCs w:val="20"/>
              </w:rPr>
            </w:pPr>
            <w:r>
              <w:rPr>
                <w:rFonts w:ascii="맑은 고딕" w:eastAsia="맑은 고딕" w:hAnsi="맑은 고딕" w:hint="eastAsia"/>
                <w:color w:val="1F497D"/>
                <w:szCs w:val="20"/>
              </w:rPr>
              <w:t>Among the two options, we prefer Option 1. However, a more optimal way is to update to Option 1’ as the sub-channel and slot used for 1</w:t>
            </w:r>
            <w:r>
              <w:rPr>
                <w:rFonts w:ascii="맑은 고딕" w:eastAsia="맑은 고딕" w:hAnsi="맑은 고딕" w:hint="eastAsia"/>
                <w:color w:val="1F497D"/>
                <w:szCs w:val="20"/>
                <w:vertAlign w:val="superscript"/>
              </w:rPr>
              <w:t>st</w:t>
            </w:r>
            <w:r>
              <w:rPr>
                <w:rFonts w:ascii="맑은 고딕" w:eastAsia="맑은 고딕" w:hAnsi="맑은 고딕" w:hint="eastAsia"/>
                <w:color w:val="1F497D"/>
                <w:szCs w:val="20"/>
              </w:rPr>
              <w:t> sage PSCCH scheduling that PSSCH. Assuming PSCCH mapping from both lowest and higher PRB is supported, this modification will lead to a more uniform PSFCH resource utilization.</w:t>
            </w:r>
          </w:p>
        </w:tc>
      </w:tr>
      <w:tr w:rsidR="00BE1C56" w14:paraId="5F603DDF" w14:textId="77777777" w:rsidTr="00537F0A">
        <w:tc>
          <w:tcPr>
            <w:tcW w:w="2263" w:type="dxa"/>
          </w:tcPr>
          <w:p w14:paraId="1241532F" w14:textId="0A327D70" w:rsidR="00BE1C56" w:rsidRDefault="00BE1C56" w:rsidP="00BE1C56">
            <w:pPr>
              <w:widowControl/>
              <w:rPr>
                <w:rFonts w:ascii="맑은 고딕" w:eastAsia="맑은 고딕" w:hAnsi="맑은 고딕"/>
                <w:color w:val="1F497D"/>
                <w:szCs w:val="20"/>
              </w:rPr>
            </w:pPr>
            <w:r>
              <w:rPr>
                <w:rFonts w:ascii="맑은 고딕" w:eastAsia="맑은 고딕" w:hAnsi="맑은 고딕" w:hint="eastAsia"/>
                <w:color w:val="212121"/>
                <w:szCs w:val="20"/>
              </w:rPr>
              <w:t>NTT DOCOMO</w:t>
            </w:r>
          </w:p>
        </w:tc>
        <w:tc>
          <w:tcPr>
            <w:tcW w:w="7099" w:type="dxa"/>
          </w:tcPr>
          <w:p w14:paraId="6F20FB94" w14:textId="4E02FAF8" w:rsidR="00BE1C56" w:rsidRDefault="00BE1C56" w:rsidP="00BE1C56">
            <w:pPr>
              <w:widowControl/>
              <w:rPr>
                <w:rFonts w:ascii="맑은 고딕" w:eastAsia="맑은 고딕" w:hAnsi="맑은 고딕"/>
                <w:color w:val="1F497D"/>
                <w:szCs w:val="20"/>
              </w:rPr>
            </w:pPr>
            <w:r>
              <w:rPr>
                <w:rFonts w:ascii="맑은 고딕" w:eastAsia="맑은 고딕" w:hAnsi="맑은 고딕" w:hint="eastAsia"/>
                <w:color w:val="212121"/>
                <w:szCs w:val="20"/>
              </w:rPr>
              <w:t>Option 1 is preferred. When a TX uses one sub-channel, option 1 and option 2 are the same. When a TX uses multiple sub-channels, option 2 has more PSFCH candidates. In this case, if groupcast option 2 with many UEs in the group is considered, more sub-channels could be selected even when one sub-channel is sufficient for the PSCCH/PSSCH TX. System performance will be degraded by such UE behavior.</w:t>
            </w:r>
          </w:p>
        </w:tc>
      </w:tr>
      <w:tr w:rsidR="00BE1C56" w14:paraId="6F1F02A9" w14:textId="77777777" w:rsidTr="00537F0A">
        <w:tc>
          <w:tcPr>
            <w:tcW w:w="2263" w:type="dxa"/>
          </w:tcPr>
          <w:p w14:paraId="38A1B06D" w14:textId="13B5F64C" w:rsidR="00BE1C56" w:rsidRDefault="00BE1C56" w:rsidP="00BE1C56">
            <w:pPr>
              <w:widowControl/>
              <w:rPr>
                <w:rFonts w:ascii="맑은 고딕" w:eastAsia="맑은 고딕" w:hAnsi="맑은 고딕"/>
                <w:color w:val="212121"/>
                <w:szCs w:val="20"/>
              </w:rPr>
            </w:pPr>
            <w:r>
              <w:rPr>
                <w:rFonts w:ascii="Calibri" w:hAnsi="Calibri" w:cs="Calibri"/>
                <w:color w:val="212121"/>
              </w:rPr>
              <w:t>Samsung </w:t>
            </w:r>
          </w:p>
        </w:tc>
        <w:tc>
          <w:tcPr>
            <w:tcW w:w="7099" w:type="dxa"/>
          </w:tcPr>
          <w:p w14:paraId="2DFA1C5E" w14:textId="46B68079" w:rsidR="00BE1C56" w:rsidRDefault="00BE1C56" w:rsidP="00BE1C56">
            <w:pPr>
              <w:widowControl/>
              <w:rPr>
                <w:rFonts w:ascii="맑은 고딕" w:eastAsia="맑은 고딕" w:hAnsi="맑은 고딕"/>
                <w:color w:val="212121"/>
                <w:szCs w:val="20"/>
              </w:rPr>
            </w:pPr>
            <w:r>
              <w:rPr>
                <w:rFonts w:ascii="Calibri" w:hAnsi="Calibri" w:cs="Calibri"/>
                <w:color w:val="212121"/>
              </w:rPr>
              <w:t>Option 1 is preferred. Not support both options to avoid unnecessary complexity.</w:t>
            </w:r>
          </w:p>
        </w:tc>
      </w:tr>
      <w:tr w:rsidR="00BE1C56" w14:paraId="79EE3C26" w14:textId="77777777" w:rsidTr="00537F0A">
        <w:tc>
          <w:tcPr>
            <w:tcW w:w="2263" w:type="dxa"/>
          </w:tcPr>
          <w:p w14:paraId="41A853DA" w14:textId="43866F05" w:rsidR="00BE1C56" w:rsidRDefault="00BE1C56" w:rsidP="00BE1C56">
            <w:pPr>
              <w:widowControl/>
              <w:rPr>
                <w:rFonts w:ascii="Calibri" w:hAnsi="Calibri" w:cs="Calibri"/>
                <w:color w:val="212121"/>
              </w:rPr>
            </w:pPr>
            <w:r>
              <w:rPr>
                <w:rFonts w:ascii="Calibri" w:hAnsi="Calibri" w:cs="Calibri"/>
                <w:color w:val="212121"/>
              </w:rPr>
              <w:t>ITRI</w:t>
            </w:r>
          </w:p>
        </w:tc>
        <w:tc>
          <w:tcPr>
            <w:tcW w:w="7099" w:type="dxa"/>
          </w:tcPr>
          <w:p w14:paraId="71A59FBE" w14:textId="175DFE57" w:rsidR="00BE1C56" w:rsidRDefault="00BE1C56" w:rsidP="00BE1C56">
            <w:pPr>
              <w:widowControl/>
              <w:rPr>
                <w:rFonts w:ascii="Calibri" w:hAnsi="Calibri" w:cs="Calibri"/>
                <w:color w:val="212121"/>
              </w:rPr>
            </w:pPr>
            <w:r>
              <w:rPr>
                <w:rFonts w:ascii="Calibri" w:hAnsi="Calibri" w:cs="Calibri"/>
                <w:color w:val="212121"/>
              </w:rPr>
              <w:t>Option 1 is preferred. Option 1 reduces the complexity.​</w:t>
            </w:r>
          </w:p>
        </w:tc>
      </w:tr>
      <w:tr w:rsidR="00BE1C56" w14:paraId="39911A75" w14:textId="77777777" w:rsidTr="00537F0A">
        <w:tc>
          <w:tcPr>
            <w:tcW w:w="2263" w:type="dxa"/>
          </w:tcPr>
          <w:p w14:paraId="24B80ABC" w14:textId="0EB0C91B" w:rsidR="00BE1C56" w:rsidRDefault="00BE1C56" w:rsidP="00BE1C56">
            <w:pPr>
              <w:widowControl/>
              <w:rPr>
                <w:rFonts w:ascii="Calibri" w:hAnsi="Calibri" w:cs="Calibri"/>
                <w:color w:val="212121"/>
              </w:rPr>
            </w:pPr>
            <w:r>
              <w:rPr>
                <w:rFonts w:ascii="Calibri" w:hAnsi="Calibri" w:cs="Calibri"/>
                <w:color w:val="212121"/>
              </w:rPr>
              <w:t>Futurewei</w:t>
            </w:r>
          </w:p>
        </w:tc>
        <w:tc>
          <w:tcPr>
            <w:tcW w:w="7099" w:type="dxa"/>
          </w:tcPr>
          <w:p w14:paraId="4380A6F0" w14:textId="2F1FD90A" w:rsidR="00BE1C56" w:rsidRDefault="00BE1C56" w:rsidP="00BE1C56">
            <w:pPr>
              <w:widowControl/>
              <w:rPr>
                <w:rFonts w:ascii="Calibri" w:hAnsi="Calibri" w:cs="Calibri"/>
                <w:color w:val="212121"/>
              </w:rPr>
            </w:pPr>
            <w:r>
              <w:rPr>
                <w:rFonts w:ascii="맑은 고딕" w:eastAsia="맑은 고딕" w:hAnsi="맑은 고딕" w:hint="eastAsia"/>
                <w:szCs w:val="20"/>
              </w:rPr>
              <w:t>Our preference is for option 2 to support &gt;6 UEs with groupcast HARQ feedback option 2</w:t>
            </w:r>
          </w:p>
        </w:tc>
      </w:tr>
      <w:tr w:rsidR="00BE1C56" w14:paraId="77BE6152" w14:textId="77777777" w:rsidTr="00537F0A">
        <w:tc>
          <w:tcPr>
            <w:tcW w:w="2263" w:type="dxa"/>
          </w:tcPr>
          <w:p w14:paraId="58E2E157" w14:textId="5DA87874" w:rsidR="00BE1C56" w:rsidRDefault="00BE1C56" w:rsidP="00BE1C56">
            <w:pPr>
              <w:widowControl/>
              <w:rPr>
                <w:rFonts w:ascii="Calibri" w:hAnsi="Calibri" w:cs="Calibri"/>
                <w:color w:val="212121"/>
              </w:rPr>
            </w:pPr>
            <w:r>
              <w:rPr>
                <w:rFonts w:ascii="Calibri" w:hAnsi="Calibri" w:cs="Calibri"/>
                <w:color w:val="212121"/>
              </w:rPr>
              <w:t>InterDigital</w:t>
            </w:r>
          </w:p>
        </w:tc>
        <w:tc>
          <w:tcPr>
            <w:tcW w:w="7099" w:type="dxa"/>
          </w:tcPr>
          <w:p w14:paraId="12EBB654" w14:textId="2321E91D" w:rsidR="00BE1C56" w:rsidRDefault="00BE1C56" w:rsidP="00BE1C56">
            <w:pPr>
              <w:widowControl/>
              <w:rPr>
                <w:rFonts w:ascii="맑은 고딕" w:eastAsia="맑은 고딕" w:hAnsi="맑은 고딕"/>
                <w:szCs w:val="20"/>
              </w:rPr>
            </w:pPr>
            <w:r>
              <w:rPr>
                <w:rFonts w:ascii="맑은 고딕" w:eastAsia="맑은 고딕" w:hAnsi="맑은 고딕" w:hint="eastAsia"/>
                <w:szCs w:val="20"/>
              </w:rPr>
              <w:t>Option 2 is preferred to address collision issues for groupcast option-2. It can be also used for other cases including unicast and groupcast option-1</w:t>
            </w:r>
          </w:p>
        </w:tc>
      </w:tr>
      <w:tr w:rsidR="00BE1C56" w14:paraId="4B9EFBBC" w14:textId="77777777" w:rsidTr="00537F0A">
        <w:tc>
          <w:tcPr>
            <w:tcW w:w="2263" w:type="dxa"/>
          </w:tcPr>
          <w:p w14:paraId="1163D0B0" w14:textId="2D2C2B19" w:rsidR="00BE1C56" w:rsidRDefault="00BE1C56" w:rsidP="00BE1C56">
            <w:pPr>
              <w:widowControl/>
              <w:rPr>
                <w:rFonts w:ascii="Calibri" w:hAnsi="Calibri" w:cs="Calibri"/>
                <w:color w:val="212121"/>
              </w:rPr>
            </w:pPr>
            <w:r w:rsidRPr="0055642C">
              <w:rPr>
                <w:rFonts w:ascii="Calibri" w:hAnsi="Calibri" w:cs="Calibri" w:hint="eastAsia"/>
                <w:color w:val="212121"/>
              </w:rPr>
              <w:t>LG</w:t>
            </w:r>
          </w:p>
        </w:tc>
        <w:tc>
          <w:tcPr>
            <w:tcW w:w="7099" w:type="dxa"/>
          </w:tcPr>
          <w:p w14:paraId="127E22B8" w14:textId="77777777" w:rsidR="00BE1C56" w:rsidRPr="0055642C" w:rsidRDefault="00BE1C56" w:rsidP="00BE1C56">
            <w:pPr>
              <w:rPr>
                <w:rFonts w:ascii="맑은 고딕" w:eastAsia="맑은 고딕" w:hAnsi="맑은 고딕"/>
                <w:szCs w:val="20"/>
              </w:rPr>
            </w:pPr>
            <w:r w:rsidRPr="0055642C">
              <w:rPr>
                <w:rFonts w:ascii="맑은 고딕" w:eastAsia="맑은 고딕" w:hAnsi="맑은 고딕" w:hint="eastAsia"/>
                <w:szCs w:val="20"/>
              </w:rPr>
              <w:t xml:space="preserve">We support Option 2. </w:t>
            </w:r>
          </w:p>
          <w:p w14:paraId="3D4999D3" w14:textId="0C06AF02" w:rsidR="00BE1C56" w:rsidRDefault="00BE1C56" w:rsidP="00BE1C56">
            <w:pPr>
              <w:widowControl/>
              <w:rPr>
                <w:rFonts w:ascii="맑은 고딕" w:eastAsia="맑은 고딕" w:hAnsi="맑은 고딕"/>
                <w:szCs w:val="20"/>
              </w:rPr>
            </w:pPr>
            <w:r w:rsidRPr="0055642C">
              <w:rPr>
                <w:rFonts w:ascii="맑은 고딕" w:eastAsia="맑은 고딕" w:hAnsi="맑은 고딕" w:hint="eastAsia"/>
                <w:szCs w:val="20"/>
              </w:rPr>
              <w:lastRenderedPageBreak/>
              <w:t xml:space="preserve">Considering GC HARQ feedback Option 2, it would be beneficial to enlarge the number of candidate PSFCH resources according to the number of allocated sub-channels for the corresponding PSSCH. In other words, a large number of RX UEs could be supported by PSSCH transmission with a large number PRB allocation. </w:t>
            </w:r>
          </w:p>
        </w:tc>
      </w:tr>
      <w:tr w:rsidR="00BE1C56" w14:paraId="03883C7A" w14:textId="77777777" w:rsidTr="00537F0A">
        <w:tc>
          <w:tcPr>
            <w:tcW w:w="2263" w:type="dxa"/>
          </w:tcPr>
          <w:p w14:paraId="4191D505" w14:textId="1C84BEBB" w:rsidR="00BE1C56" w:rsidRPr="0055642C" w:rsidRDefault="00BE1C56" w:rsidP="00BE1C56">
            <w:pPr>
              <w:widowControl/>
              <w:rPr>
                <w:rFonts w:ascii="Calibri" w:hAnsi="Calibri" w:cs="Calibri"/>
                <w:color w:val="212121"/>
              </w:rPr>
            </w:pPr>
            <w:r w:rsidRPr="00244F19">
              <w:rPr>
                <w:rFonts w:ascii="Calibri" w:hAnsi="Calibri" w:cs="Calibri" w:hint="eastAsia"/>
                <w:color w:val="212121"/>
              </w:rPr>
              <w:lastRenderedPageBreak/>
              <w:t>ITL</w:t>
            </w:r>
          </w:p>
        </w:tc>
        <w:tc>
          <w:tcPr>
            <w:tcW w:w="7099" w:type="dxa"/>
          </w:tcPr>
          <w:p w14:paraId="12A5F3D7" w14:textId="2B95DE6E" w:rsidR="00BE1C56" w:rsidRPr="0055642C" w:rsidRDefault="00BE1C56" w:rsidP="00BE1C56">
            <w:pPr>
              <w:rPr>
                <w:rFonts w:ascii="맑은 고딕" w:eastAsia="맑은 고딕" w:hAnsi="맑은 고딕"/>
                <w:szCs w:val="20"/>
              </w:rPr>
            </w:pPr>
            <w:r>
              <w:rPr>
                <w:rFonts w:ascii="맑은 고딕" w:eastAsia="맑은 고딕" w:hAnsi="맑은 고딕" w:hint="eastAsia"/>
                <w:szCs w:val="20"/>
              </w:rPr>
              <w:t>Option 1 is supportive. It seems the technical benefits from option 2 are not so significant and only provided in some specific scenarios. Thus, to be simple and less complex, single option (i.e. option 1) is sufficient for Rel-16 NR V2X.</w:t>
            </w:r>
          </w:p>
        </w:tc>
      </w:tr>
      <w:tr w:rsidR="00BE1C56" w14:paraId="074D787B" w14:textId="77777777" w:rsidTr="00537F0A">
        <w:tc>
          <w:tcPr>
            <w:tcW w:w="2263" w:type="dxa"/>
          </w:tcPr>
          <w:p w14:paraId="3298B499" w14:textId="4213C972" w:rsidR="00BE1C56" w:rsidRPr="00244F19" w:rsidRDefault="00BE1C56" w:rsidP="00BE1C56">
            <w:pPr>
              <w:widowControl/>
              <w:rPr>
                <w:rFonts w:ascii="Calibri" w:hAnsi="Calibri" w:cs="Calibri"/>
                <w:color w:val="212121"/>
              </w:rPr>
            </w:pPr>
            <w:r>
              <w:rPr>
                <w:rFonts w:ascii="Calibri" w:hAnsi="Calibri" w:cs="Calibri"/>
                <w:color w:val="212121"/>
              </w:rPr>
              <w:t>Lenovo/MoTM</w:t>
            </w:r>
          </w:p>
        </w:tc>
        <w:tc>
          <w:tcPr>
            <w:tcW w:w="7099" w:type="dxa"/>
          </w:tcPr>
          <w:p w14:paraId="27551D30" w14:textId="0C23EE30" w:rsidR="00BE1C56" w:rsidRDefault="00BE1C56" w:rsidP="00BE1C56">
            <w:pPr>
              <w:rPr>
                <w:rFonts w:ascii="맑은 고딕" w:eastAsia="맑은 고딕" w:hAnsi="맑은 고딕"/>
                <w:szCs w:val="20"/>
              </w:rPr>
            </w:pPr>
            <w:r>
              <w:rPr>
                <w:rFonts w:ascii="맑은 고딕" w:eastAsia="맑은 고딕" w:hAnsi="맑은 고딕" w:hint="eastAsia"/>
                <w:szCs w:val="20"/>
              </w:rPr>
              <w:t xml:space="preserve">Option 2 is preferred </w:t>
            </w:r>
          </w:p>
        </w:tc>
      </w:tr>
      <w:tr w:rsidR="00BE1C56" w14:paraId="1ED7A5E9" w14:textId="77777777" w:rsidTr="00537F0A">
        <w:tc>
          <w:tcPr>
            <w:tcW w:w="2263" w:type="dxa"/>
          </w:tcPr>
          <w:p w14:paraId="7C216871" w14:textId="5204A5D3" w:rsidR="00BE1C56" w:rsidRDefault="00BE1C56" w:rsidP="00BE1C56">
            <w:pPr>
              <w:widowControl/>
              <w:rPr>
                <w:rFonts w:ascii="Calibri" w:hAnsi="Calibri" w:cs="Calibri"/>
                <w:color w:val="212121"/>
              </w:rPr>
            </w:pPr>
            <w:r>
              <w:rPr>
                <w:rFonts w:ascii="Calibri" w:hAnsi="Calibri" w:cs="Calibri"/>
                <w:color w:val="212121"/>
              </w:rPr>
              <w:t>Qualcomm</w:t>
            </w:r>
          </w:p>
        </w:tc>
        <w:tc>
          <w:tcPr>
            <w:tcW w:w="7099" w:type="dxa"/>
          </w:tcPr>
          <w:p w14:paraId="28B0B9E1" w14:textId="175A62C0" w:rsidR="00BE1C56" w:rsidRDefault="00BE1C56" w:rsidP="00BE1C56">
            <w:pPr>
              <w:rPr>
                <w:rFonts w:ascii="맑은 고딕" w:eastAsia="맑은 고딕" w:hAnsi="맑은 고딕"/>
                <w:szCs w:val="20"/>
              </w:rPr>
            </w:pPr>
            <w:r>
              <w:rPr>
                <w:rFonts w:ascii="맑은 고딕" w:eastAsia="맑은 고딕" w:hAnsi="맑은 고딕" w:hint="eastAsia"/>
                <w:szCs w:val="20"/>
              </w:rPr>
              <w:t>Only Option 1</w:t>
            </w:r>
          </w:p>
        </w:tc>
      </w:tr>
      <w:tr w:rsidR="00BE1C56" w14:paraId="20F06D4A" w14:textId="77777777" w:rsidTr="00537F0A">
        <w:tc>
          <w:tcPr>
            <w:tcW w:w="2263" w:type="dxa"/>
          </w:tcPr>
          <w:p w14:paraId="1F6188D1" w14:textId="429D70FF" w:rsidR="00BE1C56" w:rsidRDefault="00BE1C56" w:rsidP="00BE1C56">
            <w:pPr>
              <w:widowControl/>
              <w:rPr>
                <w:rFonts w:ascii="Calibri" w:hAnsi="Calibri" w:cs="Calibri"/>
                <w:color w:val="212121"/>
              </w:rPr>
            </w:pPr>
            <w:r w:rsidRPr="00785894">
              <w:rPr>
                <w:rFonts w:ascii="Calibri" w:eastAsiaTheme="minorEastAsia" w:hAnsi="Calibri" w:cs="Calibri" w:hint="eastAsia"/>
                <w:color w:val="212121"/>
                <w:szCs w:val="22"/>
              </w:rPr>
              <w:t>Convida</w:t>
            </w:r>
          </w:p>
        </w:tc>
        <w:tc>
          <w:tcPr>
            <w:tcW w:w="7099" w:type="dxa"/>
          </w:tcPr>
          <w:p w14:paraId="7BCA74D1" w14:textId="2D04BA8F" w:rsidR="00BE1C56" w:rsidRDefault="00BE1C56" w:rsidP="00BE1C56">
            <w:pPr>
              <w:rPr>
                <w:rFonts w:ascii="맑은 고딕" w:eastAsia="맑은 고딕" w:hAnsi="맑은 고딕"/>
                <w:szCs w:val="20"/>
              </w:rPr>
            </w:pPr>
            <w:r>
              <w:rPr>
                <w:rFonts w:ascii="맑은 고딕" w:eastAsia="맑은 고딕" w:hAnsi="맑은 고딕" w:hint="eastAsia"/>
                <w:szCs w:val="20"/>
              </w:rPr>
              <w:t>Option 1</w:t>
            </w:r>
          </w:p>
        </w:tc>
      </w:tr>
      <w:tr w:rsidR="00CA04B2" w14:paraId="638197DC" w14:textId="77777777" w:rsidTr="00CA04B2">
        <w:tc>
          <w:tcPr>
            <w:tcW w:w="2263" w:type="dxa"/>
          </w:tcPr>
          <w:p w14:paraId="2481F83F" w14:textId="77777777" w:rsidR="00CA04B2" w:rsidRPr="006301BC" w:rsidRDefault="00CA04B2" w:rsidP="001A530F">
            <w:pPr>
              <w:widowControl/>
              <w:rPr>
                <w:rFonts w:ascii="Calibri" w:eastAsia="MS Mincho" w:hAnsi="Calibri" w:cs="Calibri"/>
                <w:color w:val="212121"/>
                <w:szCs w:val="22"/>
                <w:lang w:eastAsia="ja-JP"/>
              </w:rPr>
            </w:pPr>
            <w:r>
              <w:rPr>
                <w:rFonts w:ascii="Calibri" w:eastAsia="MS Mincho" w:hAnsi="Calibri" w:cs="Calibri" w:hint="eastAsia"/>
                <w:color w:val="212121"/>
                <w:szCs w:val="22"/>
                <w:lang w:eastAsia="ja-JP"/>
              </w:rPr>
              <w:t>S</w:t>
            </w:r>
            <w:r>
              <w:rPr>
                <w:rFonts w:ascii="Calibri" w:eastAsia="MS Mincho" w:hAnsi="Calibri" w:cs="Calibri"/>
                <w:color w:val="212121"/>
                <w:szCs w:val="22"/>
                <w:lang w:eastAsia="ja-JP"/>
              </w:rPr>
              <w:t>ony</w:t>
            </w:r>
          </w:p>
        </w:tc>
        <w:tc>
          <w:tcPr>
            <w:tcW w:w="7099" w:type="dxa"/>
          </w:tcPr>
          <w:p w14:paraId="291D48E1" w14:textId="77777777" w:rsidR="00CA04B2" w:rsidRDefault="00CA04B2" w:rsidP="001A530F">
            <w:pPr>
              <w:rPr>
                <w:rFonts w:ascii="맑은 고딕" w:eastAsia="맑은 고딕" w:hAnsi="맑은 고딕"/>
                <w:szCs w:val="20"/>
              </w:rPr>
            </w:pPr>
            <w:r>
              <w:rPr>
                <w:rFonts w:ascii="맑은 고딕" w:hAnsi="맑은 고딕" w:cs="MS PGothic"/>
                <w:kern w:val="0"/>
                <w:szCs w:val="20"/>
              </w:rPr>
              <w:t>Option 2. Because option 1 may be not possible to guarantee a sufficient number of PRB resource for GC HARQ feedback option 2</w:t>
            </w:r>
          </w:p>
        </w:tc>
      </w:tr>
    </w:tbl>
    <w:p w14:paraId="5A2684CC" w14:textId="77777777" w:rsidR="00537F0A" w:rsidRPr="00CA04B2" w:rsidRDefault="00537F0A" w:rsidP="00537F0A">
      <w:pPr>
        <w:widowControl/>
        <w:rPr>
          <w:rFonts w:ascii="Calibri" w:hAnsi="Calibri" w:cs="Calibri"/>
          <w:sz w:val="22"/>
        </w:rPr>
      </w:pPr>
    </w:p>
    <w:p w14:paraId="25F5114D" w14:textId="28FE3F7B" w:rsidR="00BE1C56" w:rsidRDefault="00BE1C56" w:rsidP="00537F0A">
      <w:pPr>
        <w:widowControl/>
        <w:rPr>
          <w:rFonts w:ascii="Calibri" w:hAnsi="Calibri" w:cs="Calibri"/>
          <w:sz w:val="22"/>
        </w:rPr>
      </w:pPr>
      <w:r w:rsidRPr="00656174">
        <w:rPr>
          <w:rFonts w:ascii="Calibri" w:hAnsi="Calibri" w:cs="Calibri"/>
          <w:b/>
          <w:color w:val="212121"/>
          <w:sz w:val="22"/>
        </w:rPr>
        <w:t>Observation:</w:t>
      </w:r>
      <w:r w:rsidRPr="00656174">
        <w:rPr>
          <w:rFonts w:ascii="Calibri" w:hAnsi="Calibri" w:cs="Calibri" w:hint="eastAsia"/>
          <w:b/>
          <w:color w:val="212121"/>
          <w:sz w:val="22"/>
        </w:rPr>
        <w:t xml:space="preserve"> </w:t>
      </w:r>
      <w:r w:rsidRPr="00656174">
        <w:rPr>
          <w:rFonts w:ascii="Calibri" w:hAnsi="Calibri" w:cs="Calibri"/>
          <w:b/>
          <w:color w:val="212121"/>
          <w:sz w:val="22"/>
        </w:rPr>
        <w:t>More companies support Option 1 for the set of PRBs for the candidate PSFCH resource. (Option 1-14 vs Option 2-</w:t>
      </w:r>
      <w:r w:rsidR="00CA04B2">
        <w:rPr>
          <w:rFonts w:ascii="Calibri" w:hAnsi="Calibri" w:cs="Calibri"/>
          <w:b/>
          <w:color w:val="212121"/>
          <w:sz w:val="22"/>
        </w:rPr>
        <w:t>9</w:t>
      </w:r>
      <w:r w:rsidR="00CA04B2" w:rsidRPr="00656174">
        <w:rPr>
          <w:rFonts w:ascii="Calibri" w:hAnsi="Calibri" w:cs="Calibri"/>
          <w:b/>
          <w:color w:val="212121"/>
          <w:sz w:val="22"/>
        </w:rPr>
        <w:t xml:space="preserve"> </w:t>
      </w:r>
      <w:r w:rsidRPr="00656174">
        <w:rPr>
          <w:rFonts w:ascii="Calibri" w:hAnsi="Calibri" w:cs="Calibri"/>
          <w:b/>
          <w:color w:val="212121"/>
          <w:sz w:val="22"/>
        </w:rPr>
        <w:t>vs Both-2)</w:t>
      </w:r>
    </w:p>
    <w:p w14:paraId="45A58DF7" w14:textId="77777777" w:rsidR="00BE1C56" w:rsidRDefault="00BE1C56" w:rsidP="00537F0A">
      <w:pPr>
        <w:widowControl/>
        <w:rPr>
          <w:rFonts w:ascii="Calibri" w:hAnsi="Calibri" w:cs="Calibri"/>
          <w:sz w:val="22"/>
        </w:rPr>
      </w:pPr>
    </w:p>
    <w:p w14:paraId="12C17D40" w14:textId="77777777" w:rsidR="00537F0A" w:rsidRPr="00537F0A" w:rsidRDefault="00537F0A" w:rsidP="00537F0A">
      <w:pPr>
        <w:pStyle w:val="1"/>
        <w:keepLines w:val="0"/>
        <w:numPr>
          <w:ilvl w:val="2"/>
          <w:numId w:val="16"/>
        </w:numPr>
        <w:pBdr>
          <w:top w:val="none" w:sz="0" w:space="0" w:color="auto"/>
        </w:pBdr>
        <w:overflowPunct/>
        <w:autoSpaceDE/>
        <w:autoSpaceDN/>
        <w:adjustRightInd/>
        <w:spacing w:beforeLines="50" w:before="120" w:afterLines="50" w:after="120"/>
        <w:textAlignment w:val="auto"/>
        <w:rPr>
          <w:rFonts w:ascii="Times New Roman" w:eastAsia="바탕체" w:hAnsi="Times New Roman"/>
          <w:kern w:val="32"/>
          <w:sz w:val="24"/>
          <w:lang w:val="en-US" w:eastAsia="ko-KR"/>
        </w:rPr>
      </w:pPr>
      <w:r w:rsidRPr="00537F0A">
        <w:rPr>
          <w:rFonts w:ascii="Times New Roman" w:eastAsia="바탕체" w:hAnsi="Times New Roman"/>
          <w:kern w:val="32"/>
          <w:sz w:val="24"/>
          <w:lang w:val="en-US" w:eastAsia="ko-KR"/>
        </w:rPr>
        <w:t>Details on how to define the values of m0 and mCS for a PSFCH TX</w:t>
      </w:r>
    </w:p>
    <w:p w14:paraId="23EEAC63" w14:textId="77777777" w:rsidR="00537F0A" w:rsidRDefault="00537F0A" w:rsidP="00537F0A">
      <w:pPr>
        <w:widowControl/>
        <w:rPr>
          <w:rFonts w:ascii="Calibri" w:hAnsi="Calibri" w:cs="Calibri"/>
          <w:sz w:val="22"/>
        </w:rPr>
      </w:pPr>
      <w:r>
        <w:rPr>
          <w:rFonts w:ascii="Calibri" w:hAnsi="Calibri" w:cs="Calibri" w:hint="eastAsia"/>
          <w:sz w:val="22"/>
        </w:rPr>
        <w:t xml:space="preserve">Currently, it needs to </w:t>
      </w:r>
      <w:r>
        <w:rPr>
          <w:rFonts w:ascii="Calibri" w:hAnsi="Calibri" w:cs="Calibri"/>
          <w:sz w:val="22"/>
        </w:rPr>
        <w:t xml:space="preserve">decide the values of mCS according to the HARQ-ACK state, and the values of m0 according to the value of </w:t>
      </w:r>
      <m:oMath>
        <m:sSubSup>
          <m:sSubSupPr>
            <m:ctrlPr>
              <w:rPr>
                <w:rFonts w:ascii="Cambria Math" w:hAnsi="Cambria Math" w:cs="Calibri"/>
                <w:i/>
                <w:sz w:val="22"/>
                <w:lang w:val="en-GB"/>
              </w:rPr>
            </m:ctrlPr>
          </m:sSubSupPr>
          <m:e>
            <m:r>
              <w:rPr>
                <w:rFonts w:ascii="Cambria Math" w:hAnsi="Cambria Math" w:cs="Calibri"/>
                <w:sz w:val="22"/>
                <w:lang w:val="en-GB"/>
              </w:rPr>
              <m:t>N</m:t>
            </m:r>
          </m:e>
          <m:sub>
            <m:r>
              <m:rPr>
                <m:nor/>
              </m:rPr>
              <w:rPr>
                <w:rFonts w:ascii="Calibri" w:hAnsi="Calibri" w:cs="Calibri"/>
                <w:sz w:val="22"/>
                <w:lang w:val="en-GB"/>
              </w:rPr>
              <m:t>CS</m:t>
            </m:r>
            <m:ctrlPr>
              <w:rPr>
                <w:rFonts w:ascii="Cambria Math" w:hAnsi="Cambria Math" w:cs="Calibri"/>
                <w:sz w:val="22"/>
                <w:lang w:val="en-GB"/>
              </w:rPr>
            </m:ctrlPr>
          </m:sub>
          <m:sup>
            <m:r>
              <m:rPr>
                <m:nor/>
              </m:rPr>
              <w:rPr>
                <w:rFonts w:ascii="Calibri" w:hAnsi="Calibri" w:cs="Calibri"/>
                <w:sz w:val="22"/>
                <w:lang w:val="en-GB"/>
              </w:rPr>
              <m:t>PSFCH</m:t>
            </m:r>
            <m:ctrlPr>
              <w:rPr>
                <w:rFonts w:ascii="Cambria Math" w:hAnsi="Cambria Math" w:cs="Calibri"/>
                <w:sz w:val="22"/>
                <w:lang w:val="en-GB"/>
              </w:rPr>
            </m:ctrlPr>
          </m:sup>
        </m:sSubSup>
      </m:oMath>
      <w:r>
        <w:rPr>
          <w:rFonts w:ascii="Calibri" w:hAnsi="Calibri" w:cs="Calibri"/>
          <w:sz w:val="22"/>
        </w:rPr>
        <w:t xml:space="preserve">. Companies are recommended to provide their views on following questions. </w:t>
      </w:r>
    </w:p>
    <w:p w14:paraId="165804EB" w14:textId="12ACFCC0" w:rsidR="00537F0A" w:rsidRPr="00097367" w:rsidRDefault="00537F0A" w:rsidP="00537F0A">
      <w:pPr>
        <w:pStyle w:val="af4"/>
        <w:widowControl/>
        <w:numPr>
          <w:ilvl w:val="0"/>
          <w:numId w:val="13"/>
        </w:numPr>
        <w:spacing w:after="0"/>
        <w:ind w:leftChars="0"/>
        <w:rPr>
          <w:rFonts w:ascii="Calibri" w:hAnsi="Calibri" w:cs="Calibri"/>
          <w:sz w:val="22"/>
        </w:rPr>
      </w:pPr>
      <w:r w:rsidRPr="00097367">
        <w:rPr>
          <w:rFonts w:ascii="Calibri" w:hAnsi="Calibri" w:cs="Calibri"/>
          <w:sz w:val="22"/>
        </w:rPr>
        <w:t xml:space="preserve">Q1: </w:t>
      </w:r>
      <w:r w:rsidR="00A55489">
        <w:rPr>
          <w:rFonts w:ascii="Calibri" w:hAnsi="Calibri" w:cs="Calibri"/>
          <w:sz w:val="22"/>
        </w:rPr>
        <w:t>Whether to support following proposal for</w:t>
      </w:r>
      <w:r w:rsidR="00A55489" w:rsidRPr="007A3ED8">
        <w:rPr>
          <w:rFonts w:ascii="Calibri" w:hAnsi="Calibri" w:cs="Calibri"/>
          <w:sz w:val="22"/>
        </w:rPr>
        <w:t xml:space="preserve"> the value</w:t>
      </w:r>
      <w:r w:rsidR="00A55489">
        <w:rPr>
          <w:rFonts w:ascii="Calibri" w:hAnsi="Calibri" w:cs="Calibri"/>
          <w:sz w:val="22"/>
        </w:rPr>
        <w:t>s</w:t>
      </w:r>
      <w:r w:rsidR="00A55489" w:rsidRPr="007A3ED8">
        <w:rPr>
          <w:rFonts w:ascii="Calibri" w:hAnsi="Calibri" w:cs="Calibri"/>
          <w:sz w:val="22"/>
        </w:rPr>
        <w:t xml:space="preserve"> of mCS.</w:t>
      </w:r>
      <w:r w:rsidR="00A55489">
        <w:rPr>
          <w:rFonts w:ascii="Calibri" w:hAnsi="Calibri" w:cs="Calibri"/>
          <w:sz w:val="22"/>
        </w:rPr>
        <w:t xml:space="preserve"> If not, w</w:t>
      </w:r>
      <w:r w:rsidRPr="00097367">
        <w:rPr>
          <w:rFonts w:ascii="Calibri" w:hAnsi="Calibri" w:cs="Calibri"/>
          <w:sz w:val="22"/>
        </w:rPr>
        <w:t xml:space="preserve">hat is the value of mCS according to the HARQ-ACK state? </w:t>
      </w:r>
    </w:p>
    <w:p w14:paraId="49C172A1" w14:textId="77777777" w:rsidR="00537F0A" w:rsidRPr="00097367" w:rsidRDefault="00537F0A" w:rsidP="00537F0A">
      <w:pPr>
        <w:pStyle w:val="af4"/>
        <w:widowControl/>
        <w:numPr>
          <w:ilvl w:val="1"/>
          <w:numId w:val="13"/>
        </w:numPr>
        <w:spacing w:after="0"/>
        <w:ind w:leftChars="0"/>
        <w:rPr>
          <w:rFonts w:ascii="Calibri" w:hAnsi="Calibri" w:cs="Calibri"/>
          <w:sz w:val="22"/>
        </w:rPr>
      </w:pPr>
      <w:r w:rsidRPr="00097367">
        <w:rPr>
          <w:rFonts w:ascii="Calibri" w:hAnsi="Calibri" w:cs="Calibri"/>
          <w:sz w:val="22"/>
        </w:rPr>
        <w:t>For unicast, groupcast HARQ feedback Option 2</w:t>
      </w:r>
    </w:p>
    <w:p w14:paraId="1D575A5D" w14:textId="77777777" w:rsidR="00537F0A" w:rsidRPr="00097367" w:rsidRDefault="00537F0A" w:rsidP="00537F0A">
      <w:pPr>
        <w:pStyle w:val="af4"/>
        <w:widowControl/>
        <w:numPr>
          <w:ilvl w:val="2"/>
          <w:numId w:val="13"/>
        </w:numPr>
        <w:spacing w:after="0"/>
        <w:ind w:leftChars="0"/>
        <w:rPr>
          <w:rFonts w:ascii="Calibri" w:hAnsi="Calibri" w:cs="Calibri"/>
          <w:sz w:val="22"/>
        </w:rPr>
      </w:pPr>
      <w:r w:rsidRPr="00097367">
        <w:rPr>
          <w:rFonts w:ascii="Calibri" w:hAnsi="Calibri" w:cs="Calibri"/>
          <w:sz w:val="22"/>
        </w:rPr>
        <w:t>mCS = 0 for NACK</w:t>
      </w:r>
    </w:p>
    <w:p w14:paraId="3B326D63" w14:textId="77777777" w:rsidR="00537F0A" w:rsidRPr="00097367" w:rsidRDefault="00537F0A" w:rsidP="00537F0A">
      <w:pPr>
        <w:pStyle w:val="af4"/>
        <w:widowControl/>
        <w:numPr>
          <w:ilvl w:val="2"/>
          <w:numId w:val="13"/>
        </w:numPr>
        <w:spacing w:after="0"/>
        <w:ind w:leftChars="0"/>
        <w:rPr>
          <w:rFonts w:ascii="Calibri" w:hAnsi="Calibri" w:cs="Calibri"/>
          <w:sz w:val="22"/>
        </w:rPr>
      </w:pPr>
      <w:r w:rsidRPr="00097367">
        <w:rPr>
          <w:rFonts w:ascii="Calibri" w:hAnsi="Calibri" w:cs="Calibri"/>
          <w:sz w:val="22"/>
        </w:rPr>
        <w:t>mCS = 6 for ACK</w:t>
      </w:r>
    </w:p>
    <w:p w14:paraId="189B535F" w14:textId="77777777" w:rsidR="00537F0A" w:rsidRPr="00097367" w:rsidRDefault="00537F0A" w:rsidP="00537F0A">
      <w:pPr>
        <w:pStyle w:val="af4"/>
        <w:widowControl/>
        <w:numPr>
          <w:ilvl w:val="1"/>
          <w:numId w:val="13"/>
        </w:numPr>
        <w:spacing w:after="0"/>
        <w:ind w:leftChars="0"/>
        <w:rPr>
          <w:rFonts w:ascii="Calibri" w:hAnsi="Calibri" w:cs="Calibri"/>
          <w:sz w:val="22"/>
        </w:rPr>
      </w:pPr>
      <w:r w:rsidRPr="00097367">
        <w:rPr>
          <w:rFonts w:ascii="Calibri" w:hAnsi="Calibri" w:cs="Calibri"/>
          <w:sz w:val="22"/>
        </w:rPr>
        <w:t>For groupcas HARQ feedback Option 1</w:t>
      </w:r>
    </w:p>
    <w:p w14:paraId="19DA2647" w14:textId="77777777" w:rsidR="00537F0A" w:rsidRPr="00097367" w:rsidRDefault="00537F0A" w:rsidP="00537F0A">
      <w:pPr>
        <w:pStyle w:val="af4"/>
        <w:widowControl/>
        <w:numPr>
          <w:ilvl w:val="2"/>
          <w:numId w:val="13"/>
        </w:numPr>
        <w:spacing w:after="0"/>
        <w:ind w:leftChars="0"/>
        <w:rPr>
          <w:rFonts w:ascii="Calibri" w:hAnsi="Calibri" w:cs="Calibri"/>
          <w:sz w:val="22"/>
        </w:rPr>
      </w:pPr>
      <w:r w:rsidRPr="00097367">
        <w:rPr>
          <w:rFonts w:ascii="Calibri" w:hAnsi="Calibri" w:cs="Calibri"/>
          <w:sz w:val="22"/>
        </w:rPr>
        <w:t>mCS = 0 for NACK</w:t>
      </w:r>
    </w:p>
    <w:p w14:paraId="60FB1F33" w14:textId="77777777" w:rsidR="00537F0A" w:rsidRPr="00097367" w:rsidRDefault="00537F0A" w:rsidP="00537F0A">
      <w:pPr>
        <w:pStyle w:val="af4"/>
        <w:widowControl/>
        <w:numPr>
          <w:ilvl w:val="2"/>
          <w:numId w:val="13"/>
        </w:numPr>
        <w:spacing w:after="0"/>
        <w:ind w:leftChars="0"/>
        <w:rPr>
          <w:rFonts w:ascii="Calibri" w:hAnsi="Calibri" w:cs="Calibri"/>
          <w:sz w:val="22"/>
        </w:rPr>
      </w:pPr>
      <w:r w:rsidRPr="00097367">
        <w:rPr>
          <w:rFonts w:ascii="Calibri" w:hAnsi="Calibri" w:cs="Calibri"/>
          <w:sz w:val="22"/>
        </w:rPr>
        <w:t>mCS is not defined for ACK</w:t>
      </w:r>
    </w:p>
    <w:tbl>
      <w:tblPr>
        <w:tblStyle w:val="aa"/>
        <w:tblW w:w="0" w:type="auto"/>
        <w:tblLook w:val="04A0" w:firstRow="1" w:lastRow="0" w:firstColumn="1" w:lastColumn="0" w:noHBand="0" w:noVBand="1"/>
      </w:tblPr>
      <w:tblGrid>
        <w:gridCol w:w="2263"/>
        <w:gridCol w:w="7099"/>
      </w:tblGrid>
      <w:tr w:rsidR="00537F0A" w14:paraId="58EC7D86" w14:textId="77777777" w:rsidTr="00537F0A">
        <w:tc>
          <w:tcPr>
            <w:tcW w:w="2263" w:type="dxa"/>
            <w:shd w:val="clear" w:color="auto" w:fill="D0CECE" w:themeFill="background2" w:themeFillShade="E6"/>
          </w:tcPr>
          <w:p w14:paraId="1CE8C437" w14:textId="77777777" w:rsidR="00537F0A" w:rsidRDefault="00537F0A" w:rsidP="00537F0A">
            <w:pPr>
              <w:widowControl/>
              <w:rPr>
                <w:rFonts w:ascii="Calibri" w:hAnsi="Calibri" w:cs="Calibri"/>
                <w:sz w:val="22"/>
              </w:rPr>
            </w:pPr>
            <w:r>
              <w:rPr>
                <w:rFonts w:ascii="Calibri" w:hAnsi="Calibri" w:cs="Calibri" w:hint="eastAsia"/>
                <w:sz w:val="22"/>
              </w:rPr>
              <w:t>Company</w:t>
            </w:r>
          </w:p>
        </w:tc>
        <w:tc>
          <w:tcPr>
            <w:tcW w:w="7099" w:type="dxa"/>
            <w:shd w:val="clear" w:color="auto" w:fill="D0CECE" w:themeFill="background2" w:themeFillShade="E6"/>
          </w:tcPr>
          <w:p w14:paraId="28BC3FE8" w14:textId="77777777" w:rsidR="00537F0A" w:rsidRDefault="00537F0A" w:rsidP="00537F0A">
            <w:pPr>
              <w:widowControl/>
              <w:rPr>
                <w:rFonts w:ascii="Calibri" w:hAnsi="Calibri" w:cs="Calibri"/>
                <w:sz w:val="22"/>
              </w:rPr>
            </w:pPr>
            <w:r>
              <w:rPr>
                <w:rFonts w:ascii="Calibri" w:hAnsi="Calibri" w:cs="Calibri" w:hint="eastAsia"/>
                <w:sz w:val="22"/>
              </w:rPr>
              <w:t>View</w:t>
            </w:r>
          </w:p>
        </w:tc>
      </w:tr>
      <w:tr w:rsidR="00BE1C56" w14:paraId="19E9EF7A" w14:textId="77777777" w:rsidTr="00537F0A">
        <w:tc>
          <w:tcPr>
            <w:tcW w:w="2263" w:type="dxa"/>
          </w:tcPr>
          <w:p w14:paraId="03985A25" w14:textId="7938092E" w:rsidR="00BE1C56" w:rsidRDefault="00BE1C56" w:rsidP="00BE1C56">
            <w:pPr>
              <w:widowControl/>
              <w:rPr>
                <w:rFonts w:ascii="Calibri" w:hAnsi="Calibri" w:cs="Calibri"/>
                <w:sz w:val="22"/>
              </w:rPr>
            </w:pPr>
            <w:r>
              <w:rPr>
                <w:rFonts w:ascii="맑은 고딕" w:eastAsia="맑은 고딕" w:hAnsi="맑은 고딕" w:hint="eastAsia"/>
                <w:szCs w:val="20"/>
              </w:rPr>
              <w:t>OPPO</w:t>
            </w:r>
            <w:r>
              <w:rPr>
                <w:rFonts w:hint="eastAsia"/>
              </w:rPr>
              <w:t> </w:t>
            </w:r>
          </w:p>
        </w:tc>
        <w:tc>
          <w:tcPr>
            <w:tcW w:w="7099" w:type="dxa"/>
          </w:tcPr>
          <w:p w14:paraId="06C6F677" w14:textId="75C5123C" w:rsidR="00BE1C56" w:rsidRDefault="00BE1C56" w:rsidP="00BE1C56">
            <w:pPr>
              <w:widowControl/>
              <w:rPr>
                <w:rFonts w:ascii="Calibri" w:hAnsi="Calibri" w:cs="Calibri"/>
                <w:sz w:val="22"/>
              </w:rPr>
            </w:pPr>
            <w:r>
              <w:rPr>
                <w:rFonts w:ascii="맑은 고딕" w:eastAsia="맑은 고딕" w:hAnsi="맑은 고딕" w:hint="eastAsia"/>
                <w:szCs w:val="20"/>
              </w:rPr>
              <w:t>Agree</w:t>
            </w:r>
            <w:r>
              <w:rPr>
                <w:rFonts w:hint="eastAsia"/>
              </w:rPr>
              <w:t> </w:t>
            </w:r>
          </w:p>
        </w:tc>
      </w:tr>
      <w:tr w:rsidR="00BE1C56" w14:paraId="390BCCDC" w14:textId="77777777" w:rsidTr="00537F0A">
        <w:tc>
          <w:tcPr>
            <w:tcW w:w="2263" w:type="dxa"/>
          </w:tcPr>
          <w:p w14:paraId="3E94D04C" w14:textId="245970A0" w:rsidR="00BE1C56" w:rsidRDefault="00BE1C56" w:rsidP="00BE1C56">
            <w:pPr>
              <w:widowControl/>
              <w:rPr>
                <w:rFonts w:ascii="Calibri" w:hAnsi="Calibri" w:cs="Calibri"/>
                <w:sz w:val="22"/>
              </w:rPr>
            </w:pPr>
            <w:r>
              <w:rPr>
                <w:rFonts w:ascii="Calibri" w:hAnsi="Calibri" w:cs="Calibri"/>
                <w:szCs w:val="20"/>
              </w:rPr>
              <w:t>Ericsson</w:t>
            </w:r>
            <w:r>
              <w:rPr>
                <w:rFonts w:hint="eastAsia"/>
              </w:rPr>
              <w:t> </w:t>
            </w:r>
          </w:p>
        </w:tc>
        <w:tc>
          <w:tcPr>
            <w:tcW w:w="7099" w:type="dxa"/>
          </w:tcPr>
          <w:p w14:paraId="6E07B731" w14:textId="16426219" w:rsidR="00BE1C56" w:rsidRDefault="00BE1C56" w:rsidP="00BE1C56">
            <w:pPr>
              <w:widowControl/>
              <w:rPr>
                <w:rFonts w:ascii="Calibri" w:hAnsi="Calibri" w:cs="Calibri"/>
                <w:sz w:val="22"/>
              </w:rPr>
            </w:pPr>
            <w:r>
              <w:rPr>
                <w:rFonts w:ascii="Calibri" w:hAnsi="Calibri" w:cs="Calibri"/>
                <w:szCs w:val="20"/>
              </w:rPr>
              <w:t>We support the above proposal.  </w:t>
            </w:r>
            <w:r>
              <w:rPr>
                <w:rFonts w:hint="eastAsia"/>
              </w:rPr>
              <w:t> </w:t>
            </w:r>
          </w:p>
        </w:tc>
      </w:tr>
      <w:tr w:rsidR="00BE1C56" w14:paraId="05E8DBE3" w14:textId="77777777" w:rsidTr="00537F0A">
        <w:tc>
          <w:tcPr>
            <w:tcW w:w="2263" w:type="dxa"/>
          </w:tcPr>
          <w:p w14:paraId="14BEE9B8" w14:textId="0BBA26DC" w:rsidR="00BE1C56" w:rsidRDefault="00BE1C56" w:rsidP="00BE1C56">
            <w:pPr>
              <w:widowControl/>
              <w:rPr>
                <w:rFonts w:ascii="Calibri" w:hAnsi="Calibri" w:cs="Calibri"/>
                <w:sz w:val="22"/>
              </w:rPr>
            </w:pPr>
            <w:r>
              <w:rPr>
                <w:rFonts w:ascii="맑은 고딕" w:eastAsia="맑은 고딕" w:hAnsi="맑은 고딕" w:hint="eastAsia"/>
                <w:szCs w:val="20"/>
              </w:rPr>
              <w:t> vivo</w:t>
            </w:r>
            <w:r>
              <w:rPr>
                <w:rFonts w:hint="eastAsia"/>
              </w:rPr>
              <w:t> </w:t>
            </w:r>
          </w:p>
        </w:tc>
        <w:tc>
          <w:tcPr>
            <w:tcW w:w="7099" w:type="dxa"/>
          </w:tcPr>
          <w:p w14:paraId="7B18EA7E" w14:textId="7F718E39" w:rsidR="00BE1C56" w:rsidRDefault="00BE1C56" w:rsidP="00BE1C56">
            <w:pPr>
              <w:widowControl/>
              <w:rPr>
                <w:rFonts w:ascii="Calibri" w:hAnsi="Calibri" w:cs="Calibri"/>
                <w:sz w:val="22"/>
              </w:rPr>
            </w:pPr>
            <w:r>
              <w:rPr>
                <w:rFonts w:ascii="맑은 고딕" w:eastAsia="맑은 고딕" w:hAnsi="맑은 고딕" w:hint="eastAsia"/>
                <w:szCs w:val="20"/>
              </w:rPr>
              <w:t xml:space="preserve"> Agree </w:t>
            </w:r>
          </w:p>
        </w:tc>
      </w:tr>
      <w:tr w:rsidR="00BE1C56" w14:paraId="36F6A82B" w14:textId="77777777" w:rsidTr="00537F0A">
        <w:tc>
          <w:tcPr>
            <w:tcW w:w="2263" w:type="dxa"/>
          </w:tcPr>
          <w:p w14:paraId="662D62F6" w14:textId="2F9E4214" w:rsidR="00BE1C56" w:rsidRDefault="00BE1C56" w:rsidP="00BE1C56">
            <w:pPr>
              <w:widowControl/>
              <w:rPr>
                <w:rFonts w:ascii="맑은 고딕" w:eastAsia="맑은 고딕" w:hAnsi="맑은 고딕"/>
                <w:szCs w:val="20"/>
              </w:rPr>
            </w:pPr>
            <w:r>
              <w:rPr>
                <w:rFonts w:ascii="맑은 고딕" w:eastAsia="맑은 고딕" w:hAnsi="맑은 고딕" w:hint="eastAsia"/>
                <w:szCs w:val="20"/>
              </w:rPr>
              <w:t>Xiaomi</w:t>
            </w:r>
            <w:r>
              <w:rPr>
                <w:rFonts w:hint="eastAsia"/>
              </w:rPr>
              <w:t> </w:t>
            </w:r>
          </w:p>
        </w:tc>
        <w:tc>
          <w:tcPr>
            <w:tcW w:w="7099" w:type="dxa"/>
          </w:tcPr>
          <w:p w14:paraId="763A55B3" w14:textId="6559C58A" w:rsidR="00BE1C56" w:rsidRDefault="00BE1C56" w:rsidP="00BE1C56">
            <w:pPr>
              <w:widowControl/>
              <w:rPr>
                <w:rFonts w:ascii="맑은 고딕" w:eastAsia="맑은 고딕" w:hAnsi="맑은 고딕"/>
                <w:szCs w:val="20"/>
              </w:rPr>
            </w:pPr>
            <w:r>
              <w:rPr>
                <w:rFonts w:ascii="맑은 고딕" w:eastAsia="맑은 고딕" w:hAnsi="맑은 고딕" w:hint="eastAsia"/>
                <w:szCs w:val="20"/>
              </w:rPr>
              <w:t>We support the proposal.</w:t>
            </w:r>
            <w:r>
              <w:rPr>
                <w:rFonts w:hint="eastAsia"/>
              </w:rPr>
              <w:t> </w:t>
            </w:r>
          </w:p>
        </w:tc>
      </w:tr>
      <w:tr w:rsidR="00BE1C56" w14:paraId="4F98EB16" w14:textId="77777777" w:rsidTr="00537F0A">
        <w:tc>
          <w:tcPr>
            <w:tcW w:w="2263" w:type="dxa"/>
          </w:tcPr>
          <w:p w14:paraId="6C27BE6D" w14:textId="387F79AB" w:rsidR="00BE1C56" w:rsidRDefault="00BE1C56" w:rsidP="00BE1C56">
            <w:pPr>
              <w:widowControl/>
              <w:rPr>
                <w:rFonts w:ascii="맑은 고딕" w:eastAsia="맑은 고딕" w:hAnsi="맑은 고딕"/>
                <w:szCs w:val="20"/>
              </w:rPr>
            </w:pPr>
            <w:r>
              <w:rPr>
                <w:rFonts w:ascii="맑은 고딕" w:eastAsia="맑은 고딕" w:hAnsi="맑은 고딕" w:hint="eastAsia"/>
                <w:color w:val="004080"/>
                <w:szCs w:val="20"/>
              </w:rPr>
              <w:t>Huawei, HiSilicon</w:t>
            </w:r>
            <w:r>
              <w:rPr>
                <w:rFonts w:hint="eastAsia"/>
              </w:rPr>
              <w:t> </w:t>
            </w:r>
          </w:p>
        </w:tc>
        <w:tc>
          <w:tcPr>
            <w:tcW w:w="7099" w:type="dxa"/>
          </w:tcPr>
          <w:p w14:paraId="4BC13EF4" w14:textId="0D6B6453" w:rsidR="00BE1C56" w:rsidRDefault="00BE1C56" w:rsidP="00BE1C56">
            <w:pPr>
              <w:widowControl/>
              <w:rPr>
                <w:rFonts w:ascii="맑은 고딕" w:eastAsia="맑은 고딕" w:hAnsi="맑은 고딕"/>
                <w:szCs w:val="20"/>
              </w:rPr>
            </w:pPr>
            <w:r>
              <w:rPr>
                <w:rFonts w:ascii="맑은 고딕" w:eastAsia="맑은 고딕" w:hAnsi="맑은 고딕" w:hint="eastAsia"/>
                <w:color w:val="004080"/>
                <w:szCs w:val="20"/>
              </w:rPr>
              <w:t>Yes, support this proposal.</w:t>
            </w:r>
            <w:r>
              <w:rPr>
                <w:rFonts w:hint="eastAsia"/>
              </w:rPr>
              <w:t> </w:t>
            </w:r>
          </w:p>
        </w:tc>
      </w:tr>
      <w:tr w:rsidR="00BE1C56" w14:paraId="560FA3EC" w14:textId="77777777" w:rsidTr="00537F0A">
        <w:tc>
          <w:tcPr>
            <w:tcW w:w="2263" w:type="dxa"/>
          </w:tcPr>
          <w:p w14:paraId="306419B0" w14:textId="3110788A" w:rsidR="00BE1C56" w:rsidRDefault="00BE1C56" w:rsidP="00BE1C56">
            <w:pPr>
              <w:widowControl/>
              <w:rPr>
                <w:rFonts w:ascii="맑은 고딕" w:eastAsia="맑은 고딕" w:hAnsi="맑은 고딕"/>
                <w:color w:val="004080"/>
                <w:szCs w:val="20"/>
              </w:rPr>
            </w:pPr>
            <w:r>
              <w:rPr>
                <w:rFonts w:ascii="맑은 고딕" w:eastAsia="맑은 고딕" w:hAnsi="맑은 고딕" w:hint="eastAsia"/>
                <w:szCs w:val="20"/>
              </w:rPr>
              <w:t>Nokia, NSB</w:t>
            </w:r>
            <w:r>
              <w:rPr>
                <w:rFonts w:hint="eastAsia"/>
              </w:rPr>
              <w:t> </w:t>
            </w:r>
          </w:p>
        </w:tc>
        <w:tc>
          <w:tcPr>
            <w:tcW w:w="7099" w:type="dxa"/>
          </w:tcPr>
          <w:p w14:paraId="0B3A4903" w14:textId="5FED1DDF" w:rsidR="00BE1C56" w:rsidRDefault="00BE1C56" w:rsidP="00BE1C56">
            <w:pPr>
              <w:widowControl/>
              <w:rPr>
                <w:rFonts w:ascii="맑은 고딕" w:eastAsia="맑은 고딕" w:hAnsi="맑은 고딕"/>
                <w:color w:val="004080"/>
                <w:szCs w:val="20"/>
              </w:rPr>
            </w:pPr>
            <w:r>
              <w:rPr>
                <w:rFonts w:ascii="맑은 고딕" w:eastAsia="맑은 고딕" w:hAnsi="맑은 고딕" w:hint="eastAsia"/>
                <w:szCs w:val="20"/>
              </w:rPr>
              <w:t>Support</w:t>
            </w:r>
            <w:r>
              <w:rPr>
                <w:rFonts w:hint="eastAsia"/>
              </w:rPr>
              <w:t> </w:t>
            </w:r>
          </w:p>
        </w:tc>
      </w:tr>
      <w:tr w:rsidR="00BE1C56" w14:paraId="586C1925" w14:textId="77777777" w:rsidTr="00537F0A">
        <w:tc>
          <w:tcPr>
            <w:tcW w:w="2263" w:type="dxa"/>
          </w:tcPr>
          <w:p w14:paraId="20AB9DCA" w14:textId="460D7363" w:rsidR="00BE1C56" w:rsidRDefault="00BE1C56" w:rsidP="00BE1C56">
            <w:pPr>
              <w:widowControl/>
              <w:rPr>
                <w:rFonts w:ascii="맑은 고딕" w:eastAsia="맑은 고딕" w:hAnsi="맑은 고딕"/>
                <w:szCs w:val="20"/>
              </w:rPr>
            </w:pPr>
            <w:r>
              <w:rPr>
                <w:rFonts w:ascii="맑은 고딕" w:eastAsia="맑은 고딕" w:hAnsi="맑은 고딕" w:hint="eastAsia"/>
                <w:szCs w:val="20"/>
              </w:rPr>
              <w:t xml:space="preserve">Apple </w:t>
            </w:r>
          </w:p>
        </w:tc>
        <w:tc>
          <w:tcPr>
            <w:tcW w:w="7099" w:type="dxa"/>
          </w:tcPr>
          <w:p w14:paraId="72D109A6" w14:textId="0D1079BB" w:rsidR="00BE1C56" w:rsidRDefault="00BE1C56" w:rsidP="00BE1C56">
            <w:pPr>
              <w:widowControl/>
              <w:rPr>
                <w:rFonts w:ascii="맑은 고딕" w:eastAsia="맑은 고딕" w:hAnsi="맑은 고딕"/>
                <w:szCs w:val="20"/>
              </w:rPr>
            </w:pPr>
            <w:r>
              <w:rPr>
                <w:rFonts w:ascii="맑은 고딕" w:eastAsia="맑은 고딕" w:hAnsi="맑은 고딕" w:hint="eastAsia"/>
                <w:szCs w:val="20"/>
              </w:rPr>
              <w:t>We support the proposal.</w:t>
            </w:r>
            <w:r>
              <w:rPr>
                <w:rFonts w:hint="eastAsia"/>
              </w:rPr>
              <w:t> </w:t>
            </w:r>
          </w:p>
        </w:tc>
      </w:tr>
      <w:tr w:rsidR="00BE1C56" w14:paraId="22716B12" w14:textId="77777777" w:rsidTr="00537F0A">
        <w:tc>
          <w:tcPr>
            <w:tcW w:w="2263" w:type="dxa"/>
          </w:tcPr>
          <w:p w14:paraId="08BAB589" w14:textId="74254875" w:rsidR="00BE1C56" w:rsidRDefault="00BE1C56" w:rsidP="00BE1C56">
            <w:pPr>
              <w:widowControl/>
              <w:rPr>
                <w:rFonts w:ascii="맑은 고딕" w:eastAsia="맑은 고딕" w:hAnsi="맑은 고딕"/>
                <w:szCs w:val="20"/>
              </w:rPr>
            </w:pPr>
            <w:r>
              <w:rPr>
                <w:rFonts w:ascii="맑은 고딕" w:eastAsia="맑은 고딕" w:hAnsi="맑은 고딕" w:hint="eastAsia"/>
                <w:szCs w:val="20"/>
              </w:rPr>
              <w:t>CATT</w:t>
            </w:r>
            <w:r>
              <w:rPr>
                <w:rFonts w:hint="eastAsia"/>
              </w:rPr>
              <w:t> </w:t>
            </w:r>
          </w:p>
        </w:tc>
        <w:tc>
          <w:tcPr>
            <w:tcW w:w="7099" w:type="dxa"/>
          </w:tcPr>
          <w:p w14:paraId="7DD2FE44" w14:textId="5559B62D" w:rsidR="00BE1C56" w:rsidRDefault="00BE1C56" w:rsidP="00BE1C56">
            <w:pPr>
              <w:widowControl/>
              <w:rPr>
                <w:rFonts w:ascii="맑은 고딕" w:eastAsia="맑은 고딕" w:hAnsi="맑은 고딕"/>
                <w:szCs w:val="20"/>
              </w:rPr>
            </w:pPr>
            <w:r>
              <w:rPr>
                <w:rFonts w:ascii="맑은 고딕" w:eastAsia="맑은 고딕" w:hAnsi="맑은 고딕" w:hint="eastAsia"/>
                <w:szCs w:val="20"/>
              </w:rPr>
              <w:t>We support this proposal.</w:t>
            </w:r>
            <w:r>
              <w:rPr>
                <w:rFonts w:hint="eastAsia"/>
              </w:rPr>
              <w:t> </w:t>
            </w:r>
          </w:p>
        </w:tc>
      </w:tr>
      <w:tr w:rsidR="00BE1C56" w14:paraId="50E56086" w14:textId="77777777" w:rsidTr="00537F0A">
        <w:tc>
          <w:tcPr>
            <w:tcW w:w="2263" w:type="dxa"/>
          </w:tcPr>
          <w:p w14:paraId="24ECF617" w14:textId="0AB4C59B" w:rsidR="00BE1C56" w:rsidRDefault="00BE1C56" w:rsidP="00BE1C56">
            <w:pPr>
              <w:widowControl/>
              <w:rPr>
                <w:rFonts w:ascii="맑은 고딕" w:eastAsia="맑은 고딕" w:hAnsi="맑은 고딕"/>
                <w:szCs w:val="20"/>
              </w:rPr>
            </w:pPr>
            <w:r>
              <w:rPr>
                <w:rFonts w:ascii="맑은 고딕" w:eastAsia="맑은 고딕" w:hAnsi="맑은 고딕" w:hint="eastAsia"/>
                <w:szCs w:val="20"/>
              </w:rPr>
              <w:t>NEC</w:t>
            </w:r>
            <w:r>
              <w:rPr>
                <w:rFonts w:hint="eastAsia"/>
              </w:rPr>
              <w:t> </w:t>
            </w:r>
          </w:p>
        </w:tc>
        <w:tc>
          <w:tcPr>
            <w:tcW w:w="7099" w:type="dxa"/>
          </w:tcPr>
          <w:p w14:paraId="31A98F26" w14:textId="540D8561" w:rsidR="00BE1C56" w:rsidRDefault="00BE1C56" w:rsidP="00BE1C56">
            <w:pPr>
              <w:widowControl/>
              <w:rPr>
                <w:rFonts w:ascii="맑은 고딕" w:eastAsia="맑은 고딕" w:hAnsi="맑은 고딕"/>
                <w:szCs w:val="20"/>
              </w:rPr>
            </w:pPr>
            <w:r>
              <w:rPr>
                <w:rFonts w:ascii="맑은 고딕" w:eastAsia="맑은 고딕" w:hAnsi="맑은 고딕" w:hint="eastAsia"/>
                <w:szCs w:val="20"/>
              </w:rPr>
              <w:t>Support</w:t>
            </w:r>
            <w:r>
              <w:rPr>
                <w:rFonts w:hint="eastAsia"/>
              </w:rPr>
              <w:t> </w:t>
            </w:r>
          </w:p>
        </w:tc>
      </w:tr>
      <w:tr w:rsidR="00BE1C56" w14:paraId="2FBAF0DB" w14:textId="77777777" w:rsidTr="00537F0A">
        <w:tc>
          <w:tcPr>
            <w:tcW w:w="2263" w:type="dxa"/>
          </w:tcPr>
          <w:p w14:paraId="13644F5F" w14:textId="31B6C778" w:rsidR="00BE1C56" w:rsidRDefault="00BE1C56" w:rsidP="00BE1C56">
            <w:pPr>
              <w:widowControl/>
              <w:rPr>
                <w:rFonts w:ascii="맑은 고딕" w:eastAsia="맑은 고딕" w:hAnsi="맑은 고딕"/>
                <w:szCs w:val="20"/>
              </w:rPr>
            </w:pPr>
            <w:r>
              <w:rPr>
                <w:rFonts w:ascii="맑은 고딕" w:eastAsia="맑은 고딕" w:hAnsi="맑은 고딕" w:hint="eastAsia"/>
                <w:szCs w:val="20"/>
              </w:rPr>
              <w:t>Panasonic</w:t>
            </w:r>
            <w:r>
              <w:rPr>
                <w:rFonts w:hint="eastAsia"/>
              </w:rPr>
              <w:t> </w:t>
            </w:r>
          </w:p>
        </w:tc>
        <w:tc>
          <w:tcPr>
            <w:tcW w:w="7099" w:type="dxa"/>
          </w:tcPr>
          <w:p w14:paraId="0A45B845" w14:textId="4C0F0C20" w:rsidR="00BE1C56" w:rsidRDefault="00BE1C56" w:rsidP="00BE1C56">
            <w:pPr>
              <w:widowControl/>
              <w:rPr>
                <w:rFonts w:ascii="맑은 고딕" w:eastAsia="맑은 고딕" w:hAnsi="맑은 고딕"/>
                <w:szCs w:val="20"/>
              </w:rPr>
            </w:pPr>
            <w:r>
              <w:rPr>
                <w:rFonts w:ascii="맑은 고딕" w:eastAsia="맑은 고딕" w:hAnsi="맑은 고딕" w:hint="eastAsia"/>
                <w:szCs w:val="20"/>
              </w:rPr>
              <w:t>Agree</w:t>
            </w:r>
            <w:r>
              <w:rPr>
                <w:rFonts w:hint="eastAsia"/>
              </w:rPr>
              <w:t> </w:t>
            </w:r>
          </w:p>
        </w:tc>
      </w:tr>
      <w:tr w:rsidR="00BE1C56" w14:paraId="55EC7FE7" w14:textId="77777777" w:rsidTr="00537F0A">
        <w:tc>
          <w:tcPr>
            <w:tcW w:w="2263" w:type="dxa"/>
          </w:tcPr>
          <w:p w14:paraId="1583AEF9" w14:textId="6CF399B5" w:rsidR="00BE1C56" w:rsidRDefault="00BE1C56" w:rsidP="00BE1C56">
            <w:pPr>
              <w:widowControl/>
              <w:rPr>
                <w:rFonts w:ascii="맑은 고딕" w:eastAsia="맑은 고딕" w:hAnsi="맑은 고딕"/>
                <w:szCs w:val="20"/>
              </w:rPr>
            </w:pPr>
            <w:r>
              <w:rPr>
                <w:rFonts w:ascii="맑은 고딕" w:eastAsia="맑은 고딕" w:hAnsi="맑은 고딕" w:hint="eastAsia"/>
                <w:szCs w:val="20"/>
              </w:rPr>
              <w:lastRenderedPageBreak/>
              <w:t>Sharp</w:t>
            </w:r>
            <w:r>
              <w:rPr>
                <w:rFonts w:hint="eastAsia"/>
              </w:rPr>
              <w:t> </w:t>
            </w:r>
          </w:p>
        </w:tc>
        <w:tc>
          <w:tcPr>
            <w:tcW w:w="7099" w:type="dxa"/>
          </w:tcPr>
          <w:p w14:paraId="77DC350F" w14:textId="585C97F5" w:rsidR="00BE1C56" w:rsidRDefault="00BE1C56" w:rsidP="00BE1C56">
            <w:pPr>
              <w:widowControl/>
              <w:rPr>
                <w:rFonts w:ascii="맑은 고딕" w:eastAsia="맑은 고딕" w:hAnsi="맑은 고딕"/>
                <w:szCs w:val="20"/>
              </w:rPr>
            </w:pPr>
            <w:r>
              <w:rPr>
                <w:rFonts w:ascii="맑은 고딕" w:eastAsia="맑은 고딕" w:hAnsi="맑은 고딕" w:hint="eastAsia"/>
                <w:szCs w:val="20"/>
              </w:rPr>
              <w:t>We do not support the proposal. From our perspective, mCS is related to the cyclic shift pair index as UE determines, while current proposal with static value cannot reveal that.</w:t>
            </w:r>
            <w:r>
              <w:rPr>
                <w:rFonts w:hint="eastAsia"/>
              </w:rPr>
              <w:t> </w:t>
            </w:r>
          </w:p>
        </w:tc>
      </w:tr>
      <w:tr w:rsidR="00BE1C56" w14:paraId="5D8F16CF" w14:textId="77777777" w:rsidTr="00537F0A">
        <w:tc>
          <w:tcPr>
            <w:tcW w:w="2263" w:type="dxa"/>
          </w:tcPr>
          <w:p w14:paraId="22EDEE11" w14:textId="556AE8CD" w:rsidR="00BE1C56" w:rsidRDefault="00BE1C56" w:rsidP="00BE1C56">
            <w:pPr>
              <w:widowControl/>
              <w:rPr>
                <w:rFonts w:ascii="맑은 고딕" w:eastAsia="맑은 고딕" w:hAnsi="맑은 고딕"/>
                <w:szCs w:val="20"/>
              </w:rPr>
            </w:pPr>
            <w:r>
              <w:rPr>
                <w:rFonts w:ascii="맑은 고딕" w:eastAsia="맑은 고딕" w:hAnsi="맑은 고딕" w:hint="eastAsia"/>
                <w:szCs w:val="20"/>
              </w:rPr>
              <w:t>ZTE/Sanechips</w:t>
            </w:r>
            <w:r>
              <w:rPr>
                <w:rFonts w:hint="eastAsia"/>
              </w:rPr>
              <w:t> </w:t>
            </w:r>
          </w:p>
        </w:tc>
        <w:tc>
          <w:tcPr>
            <w:tcW w:w="7099" w:type="dxa"/>
          </w:tcPr>
          <w:p w14:paraId="1CD2C9A9" w14:textId="0171E601" w:rsidR="00BE1C56" w:rsidRDefault="00BE1C56" w:rsidP="00BE1C56">
            <w:pPr>
              <w:widowControl/>
              <w:rPr>
                <w:rFonts w:ascii="맑은 고딕" w:eastAsia="맑은 고딕" w:hAnsi="맑은 고딕"/>
                <w:szCs w:val="20"/>
              </w:rPr>
            </w:pPr>
            <w:r>
              <w:rPr>
                <w:rFonts w:ascii="맑은 고딕" w:eastAsia="맑은 고딕" w:hAnsi="맑은 고딕" w:hint="eastAsia"/>
                <w:szCs w:val="20"/>
              </w:rPr>
              <w:t>Agree</w:t>
            </w:r>
          </w:p>
        </w:tc>
      </w:tr>
      <w:tr w:rsidR="00BE1C56" w14:paraId="3FFF14B1" w14:textId="77777777" w:rsidTr="00537F0A">
        <w:tc>
          <w:tcPr>
            <w:tcW w:w="2263" w:type="dxa"/>
          </w:tcPr>
          <w:p w14:paraId="0265EA4D" w14:textId="37C9A048" w:rsidR="00BE1C56" w:rsidRDefault="00BE1C56" w:rsidP="00BE1C56">
            <w:pPr>
              <w:widowControl/>
              <w:rPr>
                <w:rFonts w:ascii="맑은 고딕" w:eastAsia="맑은 고딕" w:hAnsi="맑은 고딕"/>
                <w:szCs w:val="20"/>
              </w:rPr>
            </w:pPr>
            <w:r>
              <w:rPr>
                <w:rFonts w:ascii="맑은 고딕" w:eastAsia="맑은 고딕" w:hAnsi="맑은 고딕" w:hint="eastAsia"/>
                <w:color w:val="1F497D"/>
                <w:szCs w:val="20"/>
              </w:rPr>
              <w:t>Intel</w:t>
            </w:r>
          </w:p>
        </w:tc>
        <w:tc>
          <w:tcPr>
            <w:tcW w:w="7099" w:type="dxa"/>
          </w:tcPr>
          <w:p w14:paraId="1ADA33BA" w14:textId="4D16C15F" w:rsidR="00BE1C56" w:rsidRDefault="00BE1C56" w:rsidP="00BE1C56">
            <w:pPr>
              <w:widowControl/>
              <w:rPr>
                <w:rFonts w:ascii="맑은 고딕" w:eastAsia="맑은 고딕" w:hAnsi="맑은 고딕"/>
                <w:szCs w:val="20"/>
              </w:rPr>
            </w:pPr>
            <w:r>
              <w:rPr>
                <w:rFonts w:ascii="맑은 고딕" w:eastAsia="맑은 고딕" w:hAnsi="맑은 고딕" w:hint="eastAsia"/>
                <w:color w:val="1F497D"/>
                <w:szCs w:val="20"/>
              </w:rPr>
              <w:t>We are OK with this proposal</w:t>
            </w:r>
          </w:p>
        </w:tc>
      </w:tr>
      <w:tr w:rsidR="00BE1C56" w14:paraId="60425A22" w14:textId="77777777" w:rsidTr="00537F0A">
        <w:tc>
          <w:tcPr>
            <w:tcW w:w="2263" w:type="dxa"/>
          </w:tcPr>
          <w:p w14:paraId="2C7C50A3" w14:textId="6C88B725" w:rsidR="00BE1C56" w:rsidRDefault="00BE1C56" w:rsidP="00BE1C56">
            <w:pPr>
              <w:widowControl/>
              <w:rPr>
                <w:rFonts w:ascii="맑은 고딕" w:eastAsia="맑은 고딕" w:hAnsi="맑은 고딕"/>
                <w:color w:val="1F497D"/>
                <w:szCs w:val="20"/>
              </w:rPr>
            </w:pPr>
            <w:r>
              <w:rPr>
                <w:rFonts w:ascii="맑은 고딕" w:eastAsia="맑은 고딕" w:hAnsi="맑은 고딕" w:hint="eastAsia"/>
                <w:szCs w:val="20"/>
              </w:rPr>
              <w:t>NTT DOCOMO</w:t>
            </w:r>
          </w:p>
        </w:tc>
        <w:tc>
          <w:tcPr>
            <w:tcW w:w="7099" w:type="dxa"/>
          </w:tcPr>
          <w:p w14:paraId="382E38B5" w14:textId="53E6FCC1" w:rsidR="00BE1C56" w:rsidRDefault="00BE1C56" w:rsidP="00BE1C56">
            <w:pPr>
              <w:widowControl/>
              <w:rPr>
                <w:rFonts w:ascii="맑은 고딕" w:eastAsia="맑은 고딕" w:hAnsi="맑은 고딕"/>
                <w:color w:val="1F497D"/>
                <w:szCs w:val="20"/>
              </w:rPr>
            </w:pPr>
            <w:r>
              <w:rPr>
                <w:rFonts w:ascii="맑은 고딕" w:eastAsia="맑은 고딕" w:hAnsi="맑은 고딕" w:hint="eastAsia"/>
                <w:szCs w:val="20"/>
              </w:rPr>
              <w:t>Support</w:t>
            </w:r>
          </w:p>
        </w:tc>
      </w:tr>
      <w:tr w:rsidR="00BE1C56" w14:paraId="4E2A9F7A" w14:textId="77777777" w:rsidTr="00537F0A">
        <w:tc>
          <w:tcPr>
            <w:tcW w:w="2263" w:type="dxa"/>
          </w:tcPr>
          <w:p w14:paraId="67CD53F2" w14:textId="5434ECE0" w:rsidR="00BE1C56" w:rsidRDefault="00BE1C56" w:rsidP="00BE1C56">
            <w:pPr>
              <w:widowControl/>
              <w:rPr>
                <w:rFonts w:ascii="맑은 고딕" w:eastAsia="맑은 고딕" w:hAnsi="맑은 고딕"/>
                <w:szCs w:val="20"/>
              </w:rPr>
            </w:pPr>
            <w:r>
              <w:rPr>
                <w:rFonts w:ascii="Arial" w:hAnsi="Arial" w:cs="Arial"/>
                <w:szCs w:val="20"/>
              </w:rPr>
              <w:t>Samsung </w:t>
            </w:r>
          </w:p>
        </w:tc>
        <w:tc>
          <w:tcPr>
            <w:tcW w:w="7099" w:type="dxa"/>
          </w:tcPr>
          <w:p w14:paraId="4B1A61E6" w14:textId="0D703A40" w:rsidR="00BE1C56" w:rsidRDefault="00BE1C56" w:rsidP="00BE1C56">
            <w:pPr>
              <w:widowControl/>
              <w:rPr>
                <w:rFonts w:ascii="맑은 고딕" w:eastAsia="맑은 고딕" w:hAnsi="맑은 고딕"/>
                <w:szCs w:val="20"/>
              </w:rPr>
            </w:pPr>
            <w:r>
              <w:rPr>
                <w:rFonts w:ascii="Arial" w:hAnsi="Arial" w:cs="Arial"/>
                <w:szCs w:val="20"/>
              </w:rPr>
              <w:t>Support </w:t>
            </w:r>
          </w:p>
        </w:tc>
      </w:tr>
      <w:tr w:rsidR="00BE1C56" w14:paraId="1EDAC8E7" w14:textId="77777777" w:rsidTr="00537F0A">
        <w:tc>
          <w:tcPr>
            <w:tcW w:w="2263" w:type="dxa"/>
          </w:tcPr>
          <w:p w14:paraId="640D8B2D" w14:textId="4A5A07C8" w:rsidR="00BE1C56" w:rsidRDefault="00BE1C56" w:rsidP="00BE1C56">
            <w:pPr>
              <w:widowControl/>
              <w:rPr>
                <w:rFonts w:ascii="Arial" w:hAnsi="Arial" w:cs="Arial"/>
                <w:szCs w:val="20"/>
              </w:rPr>
            </w:pPr>
            <w:r>
              <w:rPr>
                <w:rFonts w:ascii="Arial" w:hAnsi="Arial" w:cs="Arial"/>
                <w:szCs w:val="20"/>
              </w:rPr>
              <w:t>Futurewei</w:t>
            </w:r>
          </w:p>
        </w:tc>
        <w:tc>
          <w:tcPr>
            <w:tcW w:w="7099" w:type="dxa"/>
          </w:tcPr>
          <w:p w14:paraId="76A12379" w14:textId="7AE95088" w:rsidR="00BE1C56" w:rsidRDefault="00BE1C56" w:rsidP="00BE1C56">
            <w:pPr>
              <w:widowControl/>
              <w:rPr>
                <w:rFonts w:ascii="Arial" w:hAnsi="Arial" w:cs="Arial"/>
                <w:szCs w:val="20"/>
              </w:rPr>
            </w:pPr>
            <w:r>
              <w:rPr>
                <w:rFonts w:ascii="Arial" w:hAnsi="Arial" w:cs="Arial"/>
                <w:szCs w:val="20"/>
              </w:rPr>
              <w:t>Support</w:t>
            </w:r>
          </w:p>
        </w:tc>
      </w:tr>
      <w:tr w:rsidR="00BE1C56" w14:paraId="6993E0F7" w14:textId="77777777" w:rsidTr="00537F0A">
        <w:tc>
          <w:tcPr>
            <w:tcW w:w="2263" w:type="dxa"/>
          </w:tcPr>
          <w:p w14:paraId="56E4F3DF" w14:textId="692A564B" w:rsidR="00BE1C56" w:rsidRDefault="00BE1C56" w:rsidP="00BE1C56">
            <w:pPr>
              <w:widowControl/>
              <w:rPr>
                <w:rFonts w:ascii="Arial" w:hAnsi="Arial" w:cs="Arial"/>
                <w:szCs w:val="20"/>
              </w:rPr>
            </w:pPr>
            <w:r>
              <w:rPr>
                <w:rFonts w:ascii="Arial" w:hAnsi="Arial" w:cs="Arial"/>
                <w:szCs w:val="20"/>
              </w:rPr>
              <w:t>InterDigital</w:t>
            </w:r>
          </w:p>
        </w:tc>
        <w:tc>
          <w:tcPr>
            <w:tcW w:w="7099" w:type="dxa"/>
          </w:tcPr>
          <w:p w14:paraId="286C9B70" w14:textId="183D7109" w:rsidR="00BE1C56" w:rsidRDefault="00BE1C56" w:rsidP="00BE1C56">
            <w:pPr>
              <w:widowControl/>
              <w:rPr>
                <w:rFonts w:ascii="Arial" w:hAnsi="Arial" w:cs="Arial"/>
                <w:szCs w:val="20"/>
              </w:rPr>
            </w:pPr>
            <w:r>
              <w:rPr>
                <w:rFonts w:ascii="Arial" w:hAnsi="Arial" w:cs="Arial"/>
                <w:szCs w:val="20"/>
              </w:rPr>
              <w:t>Support</w:t>
            </w:r>
          </w:p>
        </w:tc>
      </w:tr>
      <w:tr w:rsidR="00BE1C56" w14:paraId="40935E79" w14:textId="77777777" w:rsidTr="00537F0A">
        <w:tc>
          <w:tcPr>
            <w:tcW w:w="2263" w:type="dxa"/>
          </w:tcPr>
          <w:p w14:paraId="312BF0AA" w14:textId="709C3114" w:rsidR="00BE1C56" w:rsidRDefault="00BE1C56" w:rsidP="00BE1C56">
            <w:pPr>
              <w:widowControl/>
              <w:rPr>
                <w:rFonts w:ascii="Arial" w:hAnsi="Arial" w:cs="Arial"/>
                <w:szCs w:val="20"/>
              </w:rPr>
            </w:pPr>
            <w:r w:rsidRPr="0055642C">
              <w:rPr>
                <w:rFonts w:ascii="Arial" w:hAnsi="Arial" w:cs="Arial" w:hint="eastAsia"/>
                <w:szCs w:val="20"/>
              </w:rPr>
              <w:t>LG</w:t>
            </w:r>
          </w:p>
        </w:tc>
        <w:tc>
          <w:tcPr>
            <w:tcW w:w="7099" w:type="dxa"/>
          </w:tcPr>
          <w:p w14:paraId="3313C666" w14:textId="77777777" w:rsidR="00BE1C56" w:rsidRPr="0055642C" w:rsidRDefault="00BE1C56" w:rsidP="00BE1C56">
            <w:pPr>
              <w:pStyle w:val="af3"/>
              <w:rPr>
                <w:rFonts w:ascii="Arial" w:hAnsi="Arial" w:cs="Arial"/>
                <w:sz w:val="20"/>
                <w:szCs w:val="20"/>
              </w:rPr>
            </w:pPr>
            <w:r w:rsidRPr="0055642C">
              <w:rPr>
                <w:rFonts w:ascii="Arial" w:hAnsi="Arial" w:cs="Arial" w:hint="eastAsia"/>
                <w:sz w:val="20"/>
                <w:szCs w:val="20"/>
              </w:rPr>
              <w:t xml:space="preserve">We support this proposal. </w:t>
            </w:r>
          </w:p>
          <w:p w14:paraId="18AF13E5" w14:textId="77777777" w:rsidR="00BE1C56" w:rsidRPr="0055642C" w:rsidRDefault="00BE1C56" w:rsidP="00BE1C56">
            <w:pPr>
              <w:pStyle w:val="af3"/>
              <w:rPr>
                <w:rFonts w:ascii="Arial" w:hAnsi="Arial" w:cs="Arial"/>
                <w:sz w:val="20"/>
                <w:szCs w:val="20"/>
              </w:rPr>
            </w:pPr>
            <w:r w:rsidRPr="0055642C">
              <w:rPr>
                <w:rFonts w:ascii="Arial" w:hAnsi="Arial" w:cs="Arial" w:hint="eastAsia"/>
                <w:sz w:val="20"/>
                <w:szCs w:val="20"/>
              </w:rPr>
              <w:t xml:space="preserve">For ACK/NACK feedback (unicast and GC HARQ feedback Option 2), the current definition of mCS for PUCCH format 0 can be reused. </w:t>
            </w:r>
          </w:p>
          <w:p w14:paraId="7DBC6C4A" w14:textId="0F9AEDB2" w:rsidR="00BE1C56" w:rsidRDefault="00BE1C56" w:rsidP="00BE1C56">
            <w:pPr>
              <w:widowControl/>
              <w:rPr>
                <w:rFonts w:ascii="Arial" w:hAnsi="Arial" w:cs="Arial"/>
                <w:szCs w:val="20"/>
              </w:rPr>
            </w:pPr>
            <w:r w:rsidRPr="0055642C">
              <w:rPr>
                <w:rFonts w:ascii="Arial" w:hAnsi="Arial" w:cs="Arial" w:hint="eastAsia"/>
                <w:szCs w:val="20"/>
              </w:rPr>
              <w:t xml:space="preserve">On the other hand, for NACK-only feedback, it is necessary to describe the UE procedure for NACK-only feedback explicitly in the specification. </w:t>
            </w:r>
          </w:p>
        </w:tc>
      </w:tr>
      <w:tr w:rsidR="00BE1C56" w14:paraId="50DCC4C9" w14:textId="77777777" w:rsidTr="00537F0A">
        <w:tc>
          <w:tcPr>
            <w:tcW w:w="2263" w:type="dxa"/>
          </w:tcPr>
          <w:p w14:paraId="474EE36A" w14:textId="4076401E" w:rsidR="00BE1C56" w:rsidRPr="0055642C" w:rsidRDefault="00BE1C56" w:rsidP="00BE1C56">
            <w:pPr>
              <w:widowControl/>
              <w:rPr>
                <w:rFonts w:ascii="Arial" w:hAnsi="Arial" w:cs="Arial"/>
                <w:szCs w:val="20"/>
              </w:rPr>
            </w:pPr>
            <w:r w:rsidRPr="00244F19">
              <w:rPr>
                <w:rFonts w:ascii="Arial" w:hAnsi="Arial" w:cs="Arial" w:hint="eastAsia"/>
                <w:szCs w:val="20"/>
              </w:rPr>
              <w:t>ITL</w:t>
            </w:r>
          </w:p>
        </w:tc>
        <w:tc>
          <w:tcPr>
            <w:tcW w:w="7099" w:type="dxa"/>
          </w:tcPr>
          <w:p w14:paraId="38773944" w14:textId="1386845C" w:rsidR="00BE1C56" w:rsidRPr="0055642C" w:rsidRDefault="00BE1C56" w:rsidP="00BE1C56">
            <w:pPr>
              <w:pStyle w:val="af3"/>
              <w:rPr>
                <w:rFonts w:ascii="Arial" w:hAnsi="Arial" w:cs="Arial"/>
                <w:sz w:val="20"/>
                <w:szCs w:val="20"/>
              </w:rPr>
            </w:pPr>
            <w:r w:rsidRPr="00244F19">
              <w:rPr>
                <w:rFonts w:ascii="Arial" w:hAnsi="Arial" w:cs="Arial" w:hint="eastAsia"/>
                <w:sz w:val="20"/>
              </w:rPr>
              <w:t>Agree</w:t>
            </w:r>
          </w:p>
        </w:tc>
      </w:tr>
      <w:tr w:rsidR="00BE1C56" w14:paraId="29F1116D" w14:textId="77777777" w:rsidTr="00537F0A">
        <w:tc>
          <w:tcPr>
            <w:tcW w:w="2263" w:type="dxa"/>
          </w:tcPr>
          <w:p w14:paraId="1DD3A824" w14:textId="203658B1" w:rsidR="00BE1C56" w:rsidRPr="00244F19" w:rsidRDefault="00BE1C56" w:rsidP="00BE1C56">
            <w:pPr>
              <w:widowControl/>
              <w:rPr>
                <w:rFonts w:ascii="Arial" w:hAnsi="Arial" w:cs="Arial"/>
                <w:szCs w:val="20"/>
              </w:rPr>
            </w:pPr>
            <w:r>
              <w:rPr>
                <w:rFonts w:ascii="Arial" w:hAnsi="Arial" w:cs="Arial"/>
                <w:szCs w:val="20"/>
              </w:rPr>
              <w:t>Lenovo/MoTM</w:t>
            </w:r>
          </w:p>
        </w:tc>
        <w:tc>
          <w:tcPr>
            <w:tcW w:w="7099" w:type="dxa"/>
          </w:tcPr>
          <w:p w14:paraId="5BE637A1" w14:textId="5FF54CD3" w:rsidR="00BE1C56" w:rsidRPr="00244F19" w:rsidRDefault="00BE1C56" w:rsidP="00BE1C56">
            <w:pPr>
              <w:pStyle w:val="af3"/>
              <w:rPr>
                <w:rFonts w:ascii="Arial" w:hAnsi="Arial" w:cs="Arial"/>
                <w:sz w:val="20"/>
              </w:rPr>
            </w:pPr>
            <w:r>
              <w:rPr>
                <w:rFonts w:ascii="Arial" w:hAnsi="Arial" w:cs="Arial"/>
                <w:sz w:val="20"/>
              </w:rPr>
              <w:t xml:space="preserve">Support </w:t>
            </w:r>
          </w:p>
        </w:tc>
      </w:tr>
      <w:tr w:rsidR="00BE1C56" w14:paraId="385F8776" w14:textId="77777777" w:rsidTr="00537F0A">
        <w:tc>
          <w:tcPr>
            <w:tcW w:w="2263" w:type="dxa"/>
          </w:tcPr>
          <w:p w14:paraId="467CC5AF" w14:textId="43DC8C70" w:rsidR="00BE1C56" w:rsidRDefault="00BE1C56" w:rsidP="00BE1C56">
            <w:pPr>
              <w:widowControl/>
              <w:rPr>
                <w:rFonts w:ascii="Arial" w:hAnsi="Arial" w:cs="Arial"/>
                <w:szCs w:val="20"/>
              </w:rPr>
            </w:pPr>
            <w:r>
              <w:rPr>
                <w:rFonts w:ascii="Arial" w:hAnsi="Arial" w:cs="Arial"/>
                <w:szCs w:val="20"/>
              </w:rPr>
              <w:t>Qualcomm</w:t>
            </w:r>
          </w:p>
        </w:tc>
        <w:tc>
          <w:tcPr>
            <w:tcW w:w="7099" w:type="dxa"/>
          </w:tcPr>
          <w:p w14:paraId="3BB8B75F" w14:textId="7F0484F8" w:rsidR="00BE1C56" w:rsidRDefault="00BE1C56" w:rsidP="00BE1C56">
            <w:pPr>
              <w:pStyle w:val="af3"/>
              <w:rPr>
                <w:rFonts w:ascii="Arial" w:hAnsi="Arial" w:cs="Arial"/>
                <w:sz w:val="20"/>
              </w:rPr>
            </w:pPr>
            <w:r>
              <w:rPr>
                <w:rFonts w:ascii="Arial" w:hAnsi="Arial" w:cs="Arial"/>
                <w:sz w:val="20"/>
              </w:rPr>
              <w:t>Agree</w:t>
            </w:r>
          </w:p>
        </w:tc>
      </w:tr>
      <w:tr w:rsidR="00BE1C56" w14:paraId="48D5FFB3" w14:textId="77777777" w:rsidTr="00537F0A">
        <w:tc>
          <w:tcPr>
            <w:tcW w:w="2263" w:type="dxa"/>
          </w:tcPr>
          <w:p w14:paraId="0D051DC1" w14:textId="54BF5ACE" w:rsidR="00BE1C56" w:rsidRDefault="00BE1C56" w:rsidP="00BE1C56">
            <w:pPr>
              <w:widowControl/>
              <w:rPr>
                <w:rFonts w:ascii="Arial" w:hAnsi="Arial" w:cs="Arial"/>
                <w:szCs w:val="20"/>
              </w:rPr>
            </w:pPr>
            <w:r w:rsidRPr="00785894">
              <w:rPr>
                <w:rFonts w:ascii="Arial" w:eastAsia="굴림" w:hAnsi="Arial" w:cs="Arial" w:hint="eastAsia"/>
                <w:szCs w:val="20"/>
              </w:rPr>
              <w:t>Convida</w:t>
            </w:r>
          </w:p>
        </w:tc>
        <w:tc>
          <w:tcPr>
            <w:tcW w:w="7099" w:type="dxa"/>
          </w:tcPr>
          <w:p w14:paraId="18532598" w14:textId="4C0B7670" w:rsidR="00BE1C56" w:rsidRDefault="00BE1C56" w:rsidP="00BE1C56">
            <w:pPr>
              <w:pStyle w:val="af3"/>
              <w:rPr>
                <w:rFonts w:ascii="Arial" w:hAnsi="Arial" w:cs="Arial"/>
                <w:sz w:val="20"/>
              </w:rPr>
            </w:pPr>
            <w:r w:rsidRPr="00785894">
              <w:rPr>
                <w:rFonts w:ascii="Arial" w:hAnsi="Arial" w:cs="Arial" w:hint="eastAsia"/>
                <w:sz w:val="20"/>
              </w:rPr>
              <w:t>Support the proposal</w:t>
            </w:r>
          </w:p>
        </w:tc>
      </w:tr>
      <w:tr w:rsidR="00CA04B2" w:rsidRPr="006301BC" w14:paraId="57667126" w14:textId="77777777" w:rsidTr="00CA04B2">
        <w:tc>
          <w:tcPr>
            <w:tcW w:w="2263" w:type="dxa"/>
          </w:tcPr>
          <w:p w14:paraId="253A2243" w14:textId="77777777" w:rsidR="00CA04B2" w:rsidRPr="006301BC" w:rsidRDefault="00CA04B2" w:rsidP="001A530F">
            <w:pPr>
              <w:widowControl/>
              <w:rPr>
                <w:rFonts w:ascii="Arial" w:eastAsia="MS Mincho" w:hAnsi="Arial" w:cs="Arial"/>
                <w:szCs w:val="20"/>
                <w:lang w:eastAsia="ja-JP"/>
              </w:rPr>
            </w:pPr>
            <w:r>
              <w:rPr>
                <w:rFonts w:ascii="Arial" w:eastAsia="MS Mincho" w:hAnsi="Arial" w:cs="Arial" w:hint="eastAsia"/>
                <w:szCs w:val="20"/>
                <w:lang w:eastAsia="ja-JP"/>
              </w:rPr>
              <w:t>S</w:t>
            </w:r>
            <w:r>
              <w:rPr>
                <w:rFonts w:ascii="Arial" w:eastAsia="MS Mincho" w:hAnsi="Arial" w:cs="Arial"/>
                <w:szCs w:val="20"/>
                <w:lang w:eastAsia="ja-JP"/>
              </w:rPr>
              <w:t>ony</w:t>
            </w:r>
          </w:p>
        </w:tc>
        <w:tc>
          <w:tcPr>
            <w:tcW w:w="7099" w:type="dxa"/>
          </w:tcPr>
          <w:p w14:paraId="42411F9C" w14:textId="77777777" w:rsidR="00CA04B2" w:rsidRPr="006301BC" w:rsidRDefault="00CA04B2" w:rsidP="001A530F">
            <w:pPr>
              <w:pStyle w:val="af3"/>
              <w:rPr>
                <w:rFonts w:ascii="Arial" w:eastAsia="MS Mincho" w:hAnsi="Arial" w:cs="Arial"/>
                <w:sz w:val="20"/>
                <w:lang w:eastAsia="ja-JP"/>
              </w:rPr>
            </w:pPr>
            <w:r>
              <w:rPr>
                <w:rFonts w:ascii="Arial" w:eastAsia="MS Mincho" w:hAnsi="Arial" w:cs="Arial" w:hint="eastAsia"/>
                <w:sz w:val="20"/>
                <w:lang w:eastAsia="ja-JP"/>
              </w:rPr>
              <w:t>A</w:t>
            </w:r>
            <w:r>
              <w:rPr>
                <w:rFonts w:ascii="Arial" w:eastAsia="MS Mincho" w:hAnsi="Arial" w:cs="Arial"/>
                <w:sz w:val="20"/>
                <w:lang w:eastAsia="ja-JP"/>
              </w:rPr>
              <w:t>gree</w:t>
            </w:r>
          </w:p>
        </w:tc>
      </w:tr>
    </w:tbl>
    <w:p w14:paraId="51484D89" w14:textId="77777777" w:rsidR="00537F0A" w:rsidRDefault="00537F0A" w:rsidP="00537F0A">
      <w:pPr>
        <w:widowControl/>
        <w:rPr>
          <w:rFonts w:ascii="Calibri" w:hAnsi="Calibri" w:cs="Calibri"/>
          <w:sz w:val="22"/>
        </w:rPr>
      </w:pPr>
    </w:p>
    <w:p w14:paraId="4B033B5C" w14:textId="7E92CDE2" w:rsidR="00BE1C56" w:rsidRPr="001D518E" w:rsidRDefault="00BE1C56" w:rsidP="00BE1C56">
      <w:pPr>
        <w:widowControl/>
        <w:rPr>
          <w:rFonts w:ascii="Calibri" w:hAnsi="Calibri" w:cs="Calibri"/>
          <w:sz w:val="24"/>
        </w:rPr>
      </w:pPr>
      <w:r w:rsidRPr="001D518E">
        <w:rPr>
          <w:rFonts w:ascii="Calibri" w:hAnsi="Calibri" w:cs="Calibri"/>
          <w:b/>
          <w:color w:val="212121"/>
          <w:sz w:val="22"/>
        </w:rPr>
        <w:t>Observation:</w:t>
      </w:r>
      <w:r w:rsidRPr="001D518E">
        <w:rPr>
          <w:rFonts w:ascii="Calibri" w:hAnsi="Calibri" w:cs="Calibri" w:hint="eastAsia"/>
          <w:b/>
          <w:color w:val="212121"/>
          <w:sz w:val="22"/>
        </w:rPr>
        <w:t xml:space="preserve"> </w:t>
      </w:r>
      <w:r w:rsidRPr="001D518E">
        <w:rPr>
          <w:rFonts w:ascii="Calibri" w:hAnsi="Calibri" w:cs="Calibri"/>
          <w:b/>
          <w:color w:val="212121"/>
          <w:sz w:val="22"/>
        </w:rPr>
        <w:t>Most companies (</w:t>
      </w:r>
      <w:r w:rsidR="00CA04B2" w:rsidRPr="001D518E">
        <w:rPr>
          <w:rFonts w:ascii="Calibri" w:hAnsi="Calibri" w:cs="Calibri"/>
          <w:b/>
          <w:color w:val="212121"/>
          <w:sz w:val="22"/>
        </w:rPr>
        <w:t>2</w:t>
      </w:r>
      <w:r w:rsidR="00CA04B2">
        <w:rPr>
          <w:rFonts w:ascii="Calibri" w:hAnsi="Calibri" w:cs="Calibri"/>
          <w:b/>
          <w:color w:val="212121"/>
          <w:sz w:val="22"/>
        </w:rPr>
        <w:t>2</w:t>
      </w:r>
      <w:r w:rsidR="00CA04B2" w:rsidRPr="001D518E">
        <w:rPr>
          <w:rFonts w:ascii="Calibri" w:hAnsi="Calibri" w:cs="Calibri"/>
          <w:b/>
          <w:color w:val="212121"/>
          <w:sz w:val="22"/>
        </w:rPr>
        <w:t xml:space="preserve"> </w:t>
      </w:r>
      <w:r w:rsidRPr="001D518E">
        <w:rPr>
          <w:rFonts w:ascii="Calibri" w:hAnsi="Calibri" w:cs="Calibri"/>
          <w:b/>
          <w:color w:val="212121"/>
          <w:sz w:val="22"/>
        </w:rPr>
        <w:t xml:space="preserve">out of </w:t>
      </w:r>
      <w:r w:rsidR="00CA04B2" w:rsidRPr="001D518E">
        <w:rPr>
          <w:rFonts w:ascii="Calibri" w:hAnsi="Calibri" w:cs="Calibri"/>
          <w:b/>
          <w:color w:val="212121"/>
          <w:sz w:val="22"/>
        </w:rPr>
        <w:t>2</w:t>
      </w:r>
      <w:r w:rsidR="00CA04B2">
        <w:rPr>
          <w:rFonts w:ascii="Calibri" w:hAnsi="Calibri" w:cs="Calibri"/>
          <w:b/>
          <w:color w:val="212121"/>
          <w:sz w:val="22"/>
        </w:rPr>
        <w:t>3</w:t>
      </w:r>
      <w:r w:rsidRPr="001D518E">
        <w:rPr>
          <w:rFonts w:ascii="Calibri" w:hAnsi="Calibri" w:cs="Calibri"/>
          <w:b/>
          <w:color w:val="212121"/>
          <w:sz w:val="22"/>
        </w:rPr>
        <w:t>) support the proposed values of mCS.</w:t>
      </w:r>
    </w:p>
    <w:p w14:paraId="4C21A8F6" w14:textId="77777777" w:rsidR="00BE1C56" w:rsidRPr="00592CB1" w:rsidRDefault="00BE1C56" w:rsidP="00537F0A">
      <w:pPr>
        <w:widowControl/>
        <w:rPr>
          <w:rFonts w:ascii="Calibri" w:hAnsi="Calibri" w:cs="Calibri"/>
          <w:sz w:val="22"/>
        </w:rPr>
      </w:pPr>
    </w:p>
    <w:p w14:paraId="5DD351D7" w14:textId="11691351" w:rsidR="00537F0A" w:rsidRPr="00097367" w:rsidRDefault="00537F0A" w:rsidP="00537F0A">
      <w:pPr>
        <w:pStyle w:val="af4"/>
        <w:widowControl/>
        <w:numPr>
          <w:ilvl w:val="0"/>
          <w:numId w:val="13"/>
        </w:numPr>
        <w:spacing w:after="0"/>
        <w:ind w:leftChars="0"/>
        <w:rPr>
          <w:rFonts w:ascii="Calibri" w:hAnsi="Calibri" w:cs="Calibri"/>
          <w:sz w:val="22"/>
        </w:rPr>
      </w:pPr>
      <w:r w:rsidRPr="00097367">
        <w:rPr>
          <w:rFonts w:ascii="Calibri" w:hAnsi="Calibri" w:cs="Calibri"/>
          <w:sz w:val="22"/>
          <w:lang w:val="en-GB"/>
        </w:rPr>
        <w:t xml:space="preserve">Q2: </w:t>
      </w:r>
      <w:r w:rsidR="00A55489">
        <w:rPr>
          <w:rFonts w:ascii="Calibri" w:hAnsi="Calibri" w:cs="Calibri"/>
          <w:sz w:val="22"/>
          <w:lang w:val="en-GB"/>
        </w:rPr>
        <w:t>Whether to support following proposals. If not, w</w:t>
      </w:r>
      <w:r w:rsidRPr="00097367">
        <w:rPr>
          <w:rFonts w:ascii="Calibri" w:hAnsi="Calibri" w:cs="Calibri"/>
          <w:sz w:val="22"/>
          <w:lang w:val="en-GB"/>
        </w:rPr>
        <w:t xml:space="preserve">hat is the set of </w:t>
      </w:r>
      <m:oMath>
        <m:sSub>
          <m:sSubPr>
            <m:ctrlPr>
              <w:rPr>
                <w:rFonts w:ascii="Cambria Math" w:hAnsi="Cambria Math" w:cs="Calibri"/>
                <w:i/>
                <w:sz w:val="22"/>
                <w:lang w:val="en-GB"/>
              </w:rPr>
            </m:ctrlPr>
          </m:sSubPr>
          <m:e>
            <m:r>
              <w:rPr>
                <w:rFonts w:ascii="Cambria Math" w:hAnsi="Cambria Math" w:cs="Calibri" w:hint="eastAsia"/>
                <w:sz w:val="22"/>
                <w:lang w:val="en-GB"/>
              </w:rPr>
              <m:t>m</m:t>
            </m:r>
          </m:e>
          <m:sub>
            <m:r>
              <w:rPr>
                <w:rFonts w:ascii="Cambria Math" w:hAnsi="Cambria Math" w:cs="Calibri" w:hint="eastAsia"/>
                <w:sz w:val="22"/>
                <w:lang w:val="en-GB"/>
              </w:rPr>
              <m:t>0</m:t>
            </m:r>
          </m:sub>
        </m:sSub>
      </m:oMath>
      <w:r w:rsidRPr="00097367">
        <w:rPr>
          <w:rFonts w:ascii="Calibri" w:hAnsi="Calibri" w:cs="Calibri"/>
          <w:sz w:val="22"/>
          <w:lang w:val="en-GB"/>
        </w:rPr>
        <w:t xml:space="preserve"> for </w:t>
      </w:r>
      <m:oMath>
        <m:sSubSup>
          <m:sSubSupPr>
            <m:ctrlPr>
              <w:rPr>
                <w:rFonts w:ascii="Cambria Math" w:hAnsi="Cambria Math" w:cs="Calibri"/>
                <w:i/>
                <w:sz w:val="22"/>
                <w:lang w:val="en-GB"/>
              </w:rPr>
            </m:ctrlPr>
          </m:sSubSupPr>
          <m:e>
            <m:r>
              <w:rPr>
                <w:rFonts w:ascii="Cambria Math" w:hAnsi="Cambria Math" w:cs="Calibri" w:hint="eastAsia"/>
                <w:sz w:val="22"/>
                <w:lang w:val="en-GB"/>
              </w:rPr>
              <m:t>N</m:t>
            </m:r>
          </m:e>
          <m:sub>
            <m:r>
              <m:rPr>
                <m:nor/>
              </m:rPr>
              <w:rPr>
                <w:rFonts w:ascii="Calibri" w:hAnsi="Calibri" w:cs="Calibri"/>
                <w:sz w:val="22"/>
                <w:lang w:val="en-GB"/>
              </w:rPr>
              <m:t>CS</m:t>
            </m:r>
            <m:ctrlPr>
              <w:rPr>
                <w:rFonts w:ascii="Cambria Math" w:hAnsi="Cambria Math" w:cs="Calibri"/>
                <w:sz w:val="22"/>
                <w:lang w:val="en-GB"/>
              </w:rPr>
            </m:ctrlPr>
          </m:sub>
          <m:sup>
            <m:r>
              <m:rPr>
                <m:nor/>
              </m:rPr>
              <w:rPr>
                <w:rFonts w:ascii="Calibri" w:hAnsi="Calibri" w:cs="Calibri"/>
                <w:sz w:val="22"/>
                <w:lang w:val="en-GB"/>
              </w:rPr>
              <m:t>PSFCH</m:t>
            </m:r>
            <m:ctrlPr>
              <w:rPr>
                <w:rFonts w:ascii="Cambria Math" w:hAnsi="Cambria Math" w:cs="Calibri"/>
                <w:sz w:val="22"/>
                <w:lang w:val="en-GB"/>
              </w:rPr>
            </m:ctrlPr>
          </m:sup>
        </m:sSubSup>
        <m:r>
          <w:rPr>
            <w:rFonts w:ascii="Cambria Math" w:hAnsi="Cambria Math" w:cs="Calibri" w:hint="eastAsia"/>
            <w:sz w:val="22"/>
            <w:lang w:val="en-GB"/>
          </w:rPr>
          <m:t>=</m:t>
        </m:r>
        <m:d>
          <m:dPr>
            <m:begChr m:val="{"/>
            <m:endChr m:val="}"/>
            <m:ctrlPr>
              <w:rPr>
                <w:rFonts w:ascii="Cambria Math" w:hAnsi="Cambria Math" w:cs="Calibri"/>
                <w:i/>
                <w:sz w:val="22"/>
                <w:lang w:val="en-GB"/>
              </w:rPr>
            </m:ctrlPr>
          </m:dPr>
          <m:e>
            <m:r>
              <w:rPr>
                <w:rFonts w:ascii="Cambria Math" w:hAnsi="Cambria Math" w:cs="Calibri" w:hint="eastAsia"/>
                <w:sz w:val="22"/>
                <w:lang w:val="en-GB"/>
              </w:rPr>
              <m:t>1, 2, 3, 4, 6</m:t>
            </m:r>
          </m:e>
        </m:d>
      </m:oMath>
      <w:r w:rsidRPr="00097367">
        <w:rPr>
          <w:rFonts w:ascii="Calibri" w:hAnsi="Calibri" w:cs="Calibri"/>
          <w:sz w:val="22"/>
          <w:lang w:val="en-GB"/>
        </w:rPr>
        <w:t xml:space="preserve">? </w:t>
      </w:r>
    </w:p>
    <w:p w14:paraId="0EF7937A" w14:textId="0E213CDC" w:rsidR="00537F0A" w:rsidRPr="00097367" w:rsidRDefault="00D662CD" w:rsidP="00537F0A">
      <w:pPr>
        <w:pStyle w:val="af4"/>
        <w:widowControl/>
        <w:numPr>
          <w:ilvl w:val="1"/>
          <w:numId w:val="13"/>
        </w:numPr>
        <w:spacing w:after="0"/>
        <w:ind w:leftChars="0"/>
        <w:rPr>
          <w:rFonts w:ascii="Calibri" w:hAnsi="Calibri" w:cs="Calibri"/>
          <w:sz w:val="22"/>
        </w:rPr>
      </w:pPr>
      <m:oMath>
        <m:sSub>
          <m:sSubPr>
            <m:ctrlPr>
              <w:rPr>
                <w:rFonts w:ascii="Cambria Math" w:hAnsi="Cambria Math" w:cs="Calibri"/>
                <w:i/>
                <w:sz w:val="22"/>
                <w:lang w:val="en-GB"/>
              </w:rPr>
            </m:ctrlPr>
          </m:sSubPr>
          <m:e>
            <m:r>
              <w:rPr>
                <w:rFonts w:ascii="Cambria Math" w:hAnsi="Cambria Math" w:cs="Calibri" w:hint="eastAsia"/>
                <w:sz w:val="22"/>
                <w:lang w:val="en-GB"/>
              </w:rPr>
              <m:t>m</m:t>
            </m:r>
          </m:e>
          <m:sub>
            <m:r>
              <w:rPr>
                <w:rFonts w:ascii="Cambria Math" w:hAnsi="Cambria Math" w:cs="Calibri" w:hint="eastAsia"/>
                <w:sz w:val="22"/>
                <w:lang w:val="en-GB"/>
              </w:rPr>
              <m:t>0</m:t>
            </m:r>
          </m:sub>
        </m:sSub>
        <m:r>
          <m:rPr>
            <m:sty m:val="p"/>
          </m:rPr>
          <w:rPr>
            <w:rFonts w:ascii="Cambria Math" w:hAnsi="Cambria Math" w:cs="Calibri" w:hint="eastAsia"/>
            <w:sz w:val="22"/>
            <w:lang w:val="en-GB"/>
          </w:rPr>
          <m:t>=</m:t>
        </m:r>
        <m:d>
          <m:dPr>
            <m:begChr m:val="{"/>
            <m:endChr m:val="}"/>
            <m:ctrlPr>
              <w:rPr>
                <w:rFonts w:ascii="Cambria Math" w:hAnsi="Cambria Math" w:cs="Calibri"/>
                <w:sz w:val="22"/>
                <w:lang w:val="en-GB"/>
              </w:rPr>
            </m:ctrlPr>
          </m:dPr>
          <m:e>
            <m:r>
              <w:rPr>
                <w:rFonts w:ascii="Cambria Math" w:hAnsi="Cambria Math" w:cs="Calibri" w:hint="eastAsia"/>
                <w:sz w:val="22"/>
                <w:lang w:val="en-GB"/>
              </w:rPr>
              <m:t>0</m:t>
            </m:r>
          </m:e>
        </m:d>
        <m:r>
          <m:rPr>
            <m:sty m:val="p"/>
          </m:rPr>
          <w:rPr>
            <w:rFonts w:ascii="Cambria Math" w:hAnsi="Cambria Math" w:cs="Calibri" w:hint="eastAsia"/>
            <w:sz w:val="22"/>
            <w:lang w:val="en-GB"/>
          </w:rPr>
          <m:t xml:space="preserve"> </m:t>
        </m:r>
      </m:oMath>
      <w:r w:rsidR="00537F0A" w:rsidRPr="00097367">
        <w:rPr>
          <w:rFonts w:ascii="Calibri" w:hAnsi="Calibri" w:cs="Calibri"/>
          <w:sz w:val="22"/>
          <w:lang w:val="en-GB"/>
        </w:rPr>
        <w:t xml:space="preserve">for </w:t>
      </w:r>
      <m:oMath>
        <m:sSubSup>
          <m:sSubSupPr>
            <m:ctrlPr>
              <w:rPr>
                <w:rFonts w:ascii="Cambria Math" w:hAnsi="Cambria Math" w:cs="Calibri"/>
                <w:i/>
                <w:sz w:val="22"/>
                <w:lang w:val="en-GB"/>
              </w:rPr>
            </m:ctrlPr>
          </m:sSubSupPr>
          <m:e>
            <m:r>
              <w:rPr>
                <w:rFonts w:ascii="Cambria Math" w:hAnsi="Cambria Math" w:cs="Calibri" w:hint="eastAsia"/>
                <w:sz w:val="22"/>
                <w:lang w:val="en-GB"/>
              </w:rPr>
              <m:t>N</m:t>
            </m:r>
          </m:e>
          <m:sub>
            <m:r>
              <m:rPr>
                <m:nor/>
              </m:rPr>
              <w:rPr>
                <w:rFonts w:ascii="Calibri" w:hAnsi="Calibri" w:cs="Calibri"/>
                <w:sz w:val="22"/>
                <w:lang w:val="en-GB"/>
              </w:rPr>
              <m:t>CS</m:t>
            </m:r>
            <m:ctrlPr>
              <w:rPr>
                <w:rFonts w:ascii="Cambria Math" w:hAnsi="Cambria Math" w:cs="Calibri"/>
                <w:sz w:val="22"/>
                <w:lang w:val="en-GB"/>
              </w:rPr>
            </m:ctrlPr>
          </m:sub>
          <m:sup>
            <m:r>
              <m:rPr>
                <m:nor/>
              </m:rPr>
              <w:rPr>
                <w:rFonts w:ascii="Calibri" w:hAnsi="Calibri" w:cs="Calibri"/>
                <w:sz w:val="22"/>
                <w:lang w:val="en-GB"/>
              </w:rPr>
              <m:t>PSFCH</m:t>
            </m:r>
            <m:ctrlPr>
              <w:rPr>
                <w:rFonts w:ascii="Cambria Math" w:hAnsi="Cambria Math" w:cs="Calibri"/>
                <w:sz w:val="22"/>
                <w:lang w:val="en-GB"/>
              </w:rPr>
            </m:ctrlPr>
          </m:sup>
        </m:sSubSup>
        <m:r>
          <m:rPr>
            <m:sty m:val="p"/>
          </m:rPr>
          <w:rPr>
            <w:rFonts w:ascii="Cambria Math" w:hAnsi="Cambria Math" w:cs="Calibri" w:hint="eastAsia"/>
            <w:sz w:val="22"/>
            <w:lang w:val="en-GB"/>
          </w:rPr>
          <m:t>=1</m:t>
        </m:r>
      </m:oMath>
    </w:p>
    <w:p w14:paraId="4AE17826" w14:textId="2A8A126C" w:rsidR="00537F0A" w:rsidRPr="00097367" w:rsidRDefault="00D662CD" w:rsidP="00537F0A">
      <w:pPr>
        <w:pStyle w:val="af4"/>
        <w:widowControl/>
        <w:numPr>
          <w:ilvl w:val="1"/>
          <w:numId w:val="13"/>
        </w:numPr>
        <w:spacing w:after="0"/>
        <w:ind w:leftChars="0"/>
        <w:rPr>
          <w:rFonts w:ascii="Calibri" w:hAnsi="Calibri" w:cs="Calibri"/>
          <w:sz w:val="22"/>
        </w:rPr>
      </w:pPr>
      <m:oMath>
        <m:sSub>
          <m:sSubPr>
            <m:ctrlPr>
              <w:rPr>
                <w:rFonts w:ascii="Cambria Math" w:hAnsi="Cambria Math" w:cs="Calibri"/>
                <w:i/>
                <w:sz w:val="22"/>
                <w:lang w:val="en-GB"/>
              </w:rPr>
            </m:ctrlPr>
          </m:sSubPr>
          <m:e>
            <m:r>
              <w:rPr>
                <w:rFonts w:ascii="Cambria Math" w:hAnsi="Cambria Math" w:cs="Calibri" w:hint="eastAsia"/>
                <w:sz w:val="22"/>
                <w:lang w:val="en-GB"/>
              </w:rPr>
              <m:t>m</m:t>
            </m:r>
          </m:e>
          <m:sub>
            <m:r>
              <w:rPr>
                <w:rFonts w:ascii="Cambria Math" w:hAnsi="Cambria Math" w:cs="Calibri" w:hint="eastAsia"/>
                <w:sz w:val="22"/>
                <w:lang w:val="en-GB"/>
              </w:rPr>
              <m:t>0</m:t>
            </m:r>
          </m:sub>
        </m:sSub>
        <m:r>
          <m:rPr>
            <m:sty m:val="p"/>
          </m:rPr>
          <w:rPr>
            <w:rFonts w:ascii="Cambria Math" w:hAnsi="Cambria Math" w:cs="Calibri" w:hint="eastAsia"/>
            <w:sz w:val="22"/>
            <w:lang w:val="en-GB"/>
          </w:rPr>
          <m:t>=</m:t>
        </m:r>
        <m:d>
          <m:dPr>
            <m:begChr m:val="{"/>
            <m:endChr m:val="}"/>
            <m:ctrlPr>
              <w:rPr>
                <w:rFonts w:ascii="Cambria Math" w:hAnsi="Cambria Math" w:cs="Calibri"/>
                <w:sz w:val="22"/>
                <w:lang w:val="en-GB"/>
              </w:rPr>
            </m:ctrlPr>
          </m:dPr>
          <m:e>
            <m:r>
              <w:rPr>
                <w:rFonts w:ascii="Cambria Math" w:hAnsi="Cambria Math" w:cs="Calibri" w:hint="eastAsia"/>
                <w:sz w:val="22"/>
                <w:lang w:val="en-GB"/>
              </w:rPr>
              <m:t>0, 3</m:t>
            </m:r>
          </m:e>
        </m:d>
        <m:r>
          <m:rPr>
            <m:sty m:val="p"/>
          </m:rPr>
          <w:rPr>
            <w:rFonts w:ascii="Cambria Math" w:hAnsi="Cambria Math" w:cs="Calibri" w:hint="eastAsia"/>
            <w:sz w:val="22"/>
            <w:lang w:val="en-GB"/>
          </w:rPr>
          <m:t xml:space="preserve"> </m:t>
        </m:r>
      </m:oMath>
      <w:r w:rsidR="00537F0A" w:rsidRPr="00097367">
        <w:rPr>
          <w:rFonts w:ascii="Calibri" w:hAnsi="Calibri" w:cs="Calibri"/>
          <w:sz w:val="22"/>
          <w:lang w:val="en-GB"/>
        </w:rPr>
        <w:t xml:space="preserve">for </w:t>
      </w:r>
      <m:oMath>
        <m:sSubSup>
          <m:sSubSupPr>
            <m:ctrlPr>
              <w:rPr>
                <w:rFonts w:ascii="Cambria Math" w:hAnsi="Cambria Math" w:cs="Calibri"/>
                <w:i/>
                <w:sz w:val="22"/>
                <w:lang w:val="en-GB"/>
              </w:rPr>
            </m:ctrlPr>
          </m:sSubSupPr>
          <m:e>
            <m:r>
              <w:rPr>
                <w:rFonts w:ascii="Cambria Math" w:hAnsi="Cambria Math" w:cs="Calibri" w:hint="eastAsia"/>
                <w:sz w:val="22"/>
                <w:lang w:val="en-GB"/>
              </w:rPr>
              <m:t>N</m:t>
            </m:r>
          </m:e>
          <m:sub>
            <m:r>
              <m:rPr>
                <m:nor/>
              </m:rPr>
              <w:rPr>
                <w:rFonts w:ascii="Calibri" w:hAnsi="Calibri" w:cs="Calibri"/>
                <w:sz w:val="22"/>
                <w:lang w:val="en-GB"/>
              </w:rPr>
              <m:t>CS</m:t>
            </m:r>
            <m:ctrlPr>
              <w:rPr>
                <w:rFonts w:ascii="Cambria Math" w:hAnsi="Cambria Math" w:cs="Calibri"/>
                <w:sz w:val="22"/>
                <w:lang w:val="en-GB"/>
              </w:rPr>
            </m:ctrlPr>
          </m:sub>
          <m:sup>
            <m:r>
              <m:rPr>
                <m:nor/>
              </m:rPr>
              <w:rPr>
                <w:rFonts w:ascii="Calibri" w:hAnsi="Calibri" w:cs="Calibri"/>
                <w:sz w:val="22"/>
                <w:lang w:val="en-GB"/>
              </w:rPr>
              <m:t>PSFCH</m:t>
            </m:r>
            <m:ctrlPr>
              <w:rPr>
                <w:rFonts w:ascii="Cambria Math" w:hAnsi="Cambria Math" w:cs="Calibri"/>
                <w:sz w:val="22"/>
                <w:lang w:val="en-GB"/>
              </w:rPr>
            </m:ctrlPr>
          </m:sup>
        </m:sSubSup>
        <m:r>
          <m:rPr>
            <m:sty m:val="p"/>
          </m:rPr>
          <w:rPr>
            <w:rFonts w:ascii="Cambria Math" w:hAnsi="Cambria Math" w:cs="Calibri" w:hint="eastAsia"/>
            <w:sz w:val="22"/>
            <w:lang w:val="en-GB"/>
          </w:rPr>
          <m:t>=2</m:t>
        </m:r>
      </m:oMath>
    </w:p>
    <w:p w14:paraId="46CB38EC" w14:textId="05B2C7F4" w:rsidR="00537F0A" w:rsidRPr="00097367" w:rsidRDefault="00D662CD" w:rsidP="00537F0A">
      <w:pPr>
        <w:pStyle w:val="af4"/>
        <w:widowControl/>
        <w:numPr>
          <w:ilvl w:val="1"/>
          <w:numId w:val="13"/>
        </w:numPr>
        <w:spacing w:after="0"/>
        <w:ind w:leftChars="0"/>
        <w:rPr>
          <w:rFonts w:ascii="Calibri" w:hAnsi="Calibri" w:cs="Calibri"/>
          <w:sz w:val="22"/>
        </w:rPr>
      </w:pPr>
      <m:oMath>
        <m:sSub>
          <m:sSubPr>
            <m:ctrlPr>
              <w:rPr>
                <w:rFonts w:ascii="Cambria Math" w:hAnsi="Cambria Math" w:cs="Calibri"/>
                <w:i/>
                <w:sz w:val="22"/>
                <w:lang w:val="en-GB"/>
              </w:rPr>
            </m:ctrlPr>
          </m:sSubPr>
          <m:e>
            <m:r>
              <w:rPr>
                <w:rFonts w:ascii="Cambria Math" w:hAnsi="Cambria Math" w:cs="Calibri" w:hint="eastAsia"/>
                <w:sz w:val="22"/>
                <w:lang w:val="en-GB"/>
              </w:rPr>
              <m:t>m</m:t>
            </m:r>
          </m:e>
          <m:sub>
            <m:r>
              <w:rPr>
                <w:rFonts w:ascii="Cambria Math" w:hAnsi="Cambria Math" w:cs="Calibri" w:hint="eastAsia"/>
                <w:sz w:val="22"/>
                <w:lang w:val="en-GB"/>
              </w:rPr>
              <m:t>0</m:t>
            </m:r>
          </m:sub>
        </m:sSub>
        <m:r>
          <m:rPr>
            <m:sty m:val="p"/>
          </m:rPr>
          <w:rPr>
            <w:rFonts w:ascii="Cambria Math" w:hAnsi="Cambria Math" w:cs="Calibri" w:hint="eastAsia"/>
            <w:sz w:val="22"/>
            <w:lang w:val="en-GB"/>
          </w:rPr>
          <m:t>=</m:t>
        </m:r>
        <m:d>
          <m:dPr>
            <m:begChr m:val="{"/>
            <m:endChr m:val="}"/>
            <m:ctrlPr>
              <w:rPr>
                <w:rFonts w:ascii="Cambria Math" w:hAnsi="Cambria Math" w:cs="Calibri"/>
                <w:sz w:val="22"/>
                <w:lang w:val="en-GB"/>
              </w:rPr>
            </m:ctrlPr>
          </m:dPr>
          <m:e>
            <m:r>
              <w:rPr>
                <w:rFonts w:ascii="Cambria Math" w:hAnsi="Cambria Math" w:cs="Calibri" w:hint="eastAsia"/>
                <w:sz w:val="22"/>
                <w:lang w:val="en-GB"/>
              </w:rPr>
              <m:t>0, 2, 4</m:t>
            </m:r>
          </m:e>
        </m:d>
        <m:r>
          <m:rPr>
            <m:sty m:val="p"/>
          </m:rPr>
          <w:rPr>
            <w:rFonts w:ascii="Cambria Math" w:hAnsi="Cambria Math" w:cs="Calibri" w:hint="eastAsia"/>
            <w:sz w:val="22"/>
            <w:lang w:val="en-GB"/>
          </w:rPr>
          <m:t xml:space="preserve"> </m:t>
        </m:r>
      </m:oMath>
      <w:r w:rsidR="00537F0A" w:rsidRPr="00097367">
        <w:rPr>
          <w:rFonts w:ascii="Calibri" w:hAnsi="Calibri" w:cs="Calibri"/>
          <w:sz w:val="22"/>
          <w:lang w:val="en-GB"/>
        </w:rPr>
        <w:t xml:space="preserve">for </w:t>
      </w:r>
      <m:oMath>
        <m:sSubSup>
          <m:sSubSupPr>
            <m:ctrlPr>
              <w:rPr>
                <w:rFonts w:ascii="Cambria Math" w:hAnsi="Cambria Math" w:cs="Calibri"/>
                <w:i/>
                <w:sz w:val="22"/>
                <w:lang w:val="en-GB"/>
              </w:rPr>
            </m:ctrlPr>
          </m:sSubSupPr>
          <m:e>
            <m:r>
              <w:rPr>
                <w:rFonts w:ascii="Cambria Math" w:hAnsi="Cambria Math" w:cs="Calibri" w:hint="eastAsia"/>
                <w:sz w:val="22"/>
                <w:lang w:val="en-GB"/>
              </w:rPr>
              <m:t>N</m:t>
            </m:r>
          </m:e>
          <m:sub>
            <m:r>
              <m:rPr>
                <m:nor/>
              </m:rPr>
              <w:rPr>
                <w:rFonts w:ascii="Calibri" w:hAnsi="Calibri" w:cs="Calibri"/>
                <w:sz w:val="22"/>
                <w:lang w:val="en-GB"/>
              </w:rPr>
              <m:t>CS</m:t>
            </m:r>
            <m:ctrlPr>
              <w:rPr>
                <w:rFonts w:ascii="Cambria Math" w:hAnsi="Cambria Math" w:cs="Calibri"/>
                <w:sz w:val="22"/>
                <w:lang w:val="en-GB"/>
              </w:rPr>
            </m:ctrlPr>
          </m:sub>
          <m:sup>
            <m:r>
              <m:rPr>
                <m:nor/>
              </m:rPr>
              <w:rPr>
                <w:rFonts w:ascii="Calibri" w:hAnsi="Calibri" w:cs="Calibri"/>
                <w:sz w:val="22"/>
                <w:lang w:val="en-GB"/>
              </w:rPr>
              <m:t>PSFCH</m:t>
            </m:r>
            <m:ctrlPr>
              <w:rPr>
                <w:rFonts w:ascii="Cambria Math" w:hAnsi="Cambria Math" w:cs="Calibri"/>
                <w:sz w:val="22"/>
                <w:lang w:val="en-GB"/>
              </w:rPr>
            </m:ctrlPr>
          </m:sup>
        </m:sSubSup>
        <m:r>
          <m:rPr>
            <m:sty m:val="p"/>
          </m:rPr>
          <w:rPr>
            <w:rFonts w:ascii="Cambria Math" w:hAnsi="Cambria Math" w:cs="Calibri" w:hint="eastAsia"/>
            <w:sz w:val="22"/>
            <w:lang w:val="en-GB"/>
          </w:rPr>
          <m:t>=3</m:t>
        </m:r>
      </m:oMath>
    </w:p>
    <w:p w14:paraId="7D539DE2" w14:textId="38E2BFE5" w:rsidR="00537F0A" w:rsidRPr="00097367" w:rsidRDefault="00D662CD" w:rsidP="00537F0A">
      <w:pPr>
        <w:pStyle w:val="af4"/>
        <w:widowControl/>
        <w:numPr>
          <w:ilvl w:val="1"/>
          <w:numId w:val="13"/>
        </w:numPr>
        <w:spacing w:after="0"/>
        <w:ind w:leftChars="0"/>
        <w:rPr>
          <w:rFonts w:ascii="Calibri" w:hAnsi="Calibri" w:cs="Calibri"/>
          <w:sz w:val="22"/>
        </w:rPr>
      </w:pPr>
      <m:oMath>
        <m:sSub>
          <m:sSubPr>
            <m:ctrlPr>
              <w:rPr>
                <w:rFonts w:ascii="Cambria Math" w:hAnsi="Cambria Math" w:cs="Calibri"/>
                <w:i/>
                <w:sz w:val="22"/>
                <w:lang w:val="en-GB"/>
              </w:rPr>
            </m:ctrlPr>
          </m:sSubPr>
          <m:e>
            <m:r>
              <w:rPr>
                <w:rFonts w:ascii="Cambria Math" w:hAnsi="Cambria Math" w:cs="Calibri" w:hint="eastAsia"/>
                <w:sz w:val="22"/>
                <w:lang w:val="en-GB"/>
              </w:rPr>
              <m:t>m</m:t>
            </m:r>
          </m:e>
          <m:sub>
            <m:r>
              <w:rPr>
                <w:rFonts w:ascii="Cambria Math" w:hAnsi="Cambria Math" w:cs="Calibri" w:hint="eastAsia"/>
                <w:sz w:val="22"/>
                <w:lang w:val="en-GB"/>
              </w:rPr>
              <m:t>0</m:t>
            </m:r>
          </m:sub>
        </m:sSub>
        <m:r>
          <m:rPr>
            <m:sty m:val="p"/>
          </m:rPr>
          <w:rPr>
            <w:rFonts w:ascii="Cambria Math" w:hAnsi="Cambria Math" w:cs="Calibri" w:hint="eastAsia"/>
            <w:sz w:val="22"/>
            <w:lang w:val="en-GB"/>
          </w:rPr>
          <m:t>=</m:t>
        </m:r>
        <m:d>
          <m:dPr>
            <m:begChr m:val="{"/>
            <m:endChr m:val="}"/>
            <m:ctrlPr>
              <w:rPr>
                <w:rFonts w:ascii="Cambria Math" w:hAnsi="Cambria Math" w:cs="Calibri"/>
                <w:sz w:val="22"/>
                <w:lang w:val="en-GB"/>
              </w:rPr>
            </m:ctrlPr>
          </m:dPr>
          <m:e>
            <m:r>
              <w:rPr>
                <w:rFonts w:ascii="Cambria Math" w:hAnsi="Cambria Math" w:cs="Calibri" w:hint="eastAsia"/>
                <w:sz w:val="22"/>
                <w:lang w:val="en-GB"/>
              </w:rPr>
              <m:t>0, 2, 4, 5</m:t>
            </m:r>
          </m:e>
        </m:d>
        <m:r>
          <m:rPr>
            <m:sty m:val="p"/>
          </m:rPr>
          <w:rPr>
            <w:rFonts w:ascii="Cambria Math" w:hAnsi="Cambria Math" w:cs="Calibri" w:hint="eastAsia"/>
            <w:sz w:val="22"/>
            <w:lang w:val="en-GB"/>
          </w:rPr>
          <m:t xml:space="preserve"> </m:t>
        </m:r>
      </m:oMath>
      <w:r w:rsidR="00537F0A" w:rsidRPr="00097367">
        <w:rPr>
          <w:rFonts w:ascii="Calibri" w:hAnsi="Calibri" w:cs="Calibri"/>
          <w:sz w:val="22"/>
          <w:lang w:val="en-GB"/>
        </w:rPr>
        <w:t xml:space="preserve">for </w:t>
      </w:r>
      <m:oMath>
        <m:sSubSup>
          <m:sSubSupPr>
            <m:ctrlPr>
              <w:rPr>
                <w:rFonts w:ascii="Cambria Math" w:hAnsi="Cambria Math" w:cs="Calibri"/>
                <w:i/>
                <w:sz w:val="22"/>
                <w:lang w:val="en-GB"/>
              </w:rPr>
            </m:ctrlPr>
          </m:sSubSupPr>
          <m:e>
            <m:r>
              <w:rPr>
                <w:rFonts w:ascii="Cambria Math" w:hAnsi="Cambria Math" w:cs="Calibri" w:hint="eastAsia"/>
                <w:sz w:val="22"/>
                <w:lang w:val="en-GB"/>
              </w:rPr>
              <m:t>N</m:t>
            </m:r>
          </m:e>
          <m:sub>
            <m:r>
              <m:rPr>
                <m:nor/>
              </m:rPr>
              <w:rPr>
                <w:rFonts w:ascii="Calibri" w:hAnsi="Calibri" w:cs="Calibri"/>
                <w:sz w:val="22"/>
                <w:lang w:val="en-GB"/>
              </w:rPr>
              <m:t>CS</m:t>
            </m:r>
            <m:ctrlPr>
              <w:rPr>
                <w:rFonts w:ascii="Cambria Math" w:hAnsi="Cambria Math" w:cs="Calibri"/>
                <w:sz w:val="22"/>
                <w:lang w:val="en-GB"/>
              </w:rPr>
            </m:ctrlPr>
          </m:sub>
          <m:sup>
            <m:r>
              <m:rPr>
                <m:nor/>
              </m:rPr>
              <w:rPr>
                <w:rFonts w:ascii="Calibri" w:hAnsi="Calibri" w:cs="Calibri"/>
                <w:sz w:val="22"/>
                <w:lang w:val="en-GB"/>
              </w:rPr>
              <m:t>PSFCH</m:t>
            </m:r>
            <m:ctrlPr>
              <w:rPr>
                <w:rFonts w:ascii="Cambria Math" w:hAnsi="Cambria Math" w:cs="Calibri"/>
                <w:sz w:val="22"/>
                <w:lang w:val="en-GB"/>
              </w:rPr>
            </m:ctrlPr>
          </m:sup>
        </m:sSubSup>
        <m:r>
          <m:rPr>
            <m:sty m:val="p"/>
          </m:rPr>
          <w:rPr>
            <w:rFonts w:ascii="Cambria Math" w:hAnsi="Cambria Math" w:cs="Calibri" w:hint="eastAsia"/>
            <w:sz w:val="22"/>
            <w:lang w:val="en-GB"/>
          </w:rPr>
          <m:t>=4</m:t>
        </m:r>
      </m:oMath>
    </w:p>
    <w:p w14:paraId="0BDCD360" w14:textId="0AD1DAC9" w:rsidR="00537F0A" w:rsidRPr="00097367" w:rsidRDefault="00D662CD" w:rsidP="00537F0A">
      <w:pPr>
        <w:pStyle w:val="af4"/>
        <w:widowControl/>
        <w:numPr>
          <w:ilvl w:val="1"/>
          <w:numId w:val="13"/>
        </w:numPr>
        <w:ind w:leftChars="0"/>
        <w:rPr>
          <w:rFonts w:ascii="Calibri" w:hAnsi="Calibri" w:cs="Calibri"/>
          <w:sz w:val="22"/>
        </w:rPr>
      </w:pPr>
      <m:oMath>
        <m:sSub>
          <m:sSubPr>
            <m:ctrlPr>
              <w:rPr>
                <w:rFonts w:ascii="Cambria Math" w:hAnsi="Cambria Math" w:cs="Calibri"/>
                <w:i/>
                <w:sz w:val="22"/>
                <w:lang w:val="en-GB"/>
              </w:rPr>
            </m:ctrlPr>
          </m:sSubPr>
          <m:e>
            <m:r>
              <w:rPr>
                <w:rFonts w:ascii="Cambria Math" w:hAnsi="Cambria Math" w:cs="Calibri" w:hint="eastAsia"/>
                <w:sz w:val="22"/>
                <w:lang w:val="en-GB"/>
              </w:rPr>
              <m:t>m</m:t>
            </m:r>
          </m:e>
          <m:sub>
            <m:r>
              <w:rPr>
                <w:rFonts w:ascii="Cambria Math" w:hAnsi="Cambria Math" w:cs="Calibri" w:hint="eastAsia"/>
                <w:sz w:val="22"/>
                <w:lang w:val="en-GB"/>
              </w:rPr>
              <m:t>0</m:t>
            </m:r>
          </m:sub>
        </m:sSub>
        <m:r>
          <m:rPr>
            <m:sty m:val="p"/>
          </m:rPr>
          <w:rPr>
            <w:rFonts w:ascii="Cambria Math" w:hAnsi="Cambria Math" w:cs="Calibri" w:hint="eastAsia"/>
            <w:sz w:val="22"/>
            <w:lang w:val="en-GB"/>
          </w:rPr>
          <m:t>=</m:t>
        </m:r>
        <m:d>
          <m:dPr>
            <m:begChr m:val="{"/>
            <m:endChr m:val="}"/>
            <m:ctrlPr>
              <w:rPr>
                <w:rFonts w:ascii="Cambria Math" w:hAnsi="Cambria Math" w:cs="Calibri"/>
                <w:sz w:val="22"/>
                <w:lang w:val="en-GB"/>
              </w:rPr>
            </m:ctrlPr>
          </m:dPr>
          <m:e>
            <m:r>
              <w:rPr>
                <w:rFonts w:ascii="Cambria Math" w:hAnsi="Cambria Math" w:cs="Calibri" w:hint="eastAsia"/>
                <w:sz w:val="22"/>
                <w:lang w:val="en-GB"/>
              </w:rPr>
              <m:t>0, 1, 2, 3, 4, 5</m:t>
            </m:r>
          </m:e>
        </m:d>
        <m:r>
          <m:rPr>
            <m:sty m:val="p"/>
          </m:rPr>
          <w:rPr>
            <w:rFonts w:ascii="Cambria Math" w:hAnsi="Cambria Math" w:cs="Calibri" w:hint="eastAsia"/>
            <w:sz w:val="22"/>
            <w:lang w:val="en-GB"/>
          </w:rPr>
          <m:t xml:space="preserve"> </m:t>
        </m:r>
      </m:oMath>
      <w:r w:rsidR="00537F0A" w:rsidRPr="00097367">
        <w:rPr>
          <w:rFonts w:ascii="Calibri" w:hAnsi="Calibri" w:cs="Calibri"/>
          <w:sz w:val="22"/>
          <w:lang w:val="en-GB"/>
        </w:rPr>
        <w:t xml:space="preserve">for </w:t>
      </w:r>
      <m:oMath>
        <m:sSubSup>
          <m:sSubSupPr>
            <m:ctrlPr>
              <w:rPr>
                <w:rFonts w:ascii="Cambria Math" w:hAnsi="Cambria Math" w:cs="Calibri"/>
                <w:i/>
                <w:sz w:val="22"/>
                <w:lang w:val="en-GB"/>
              </w:rPr>
            </m:ctrlPr>
          </m:sSubSupPr>
          <m:e>
            <m:r>
              <w:rPr>
                <w:rFonts w:ascii="Cambria Math" w:hAnsi="Cambria Math" w:cs="Calibri" w:hint="eastAsia"/>
                <w:sz w:val="22"/>
                <w:lang w:val="en-GB"/>
              </w:rPr>
              <m:t>N</m:t>
            </m:r>
          </m:e>
          <m:sub>
            <m:r>
              <m:rPr>
                <m:nor/>
              </m:rPr>
              <w:rPr>
                <w:rFonts w:ascii="Calibri" w:hAnsi="Calibri" w:cs="Calibri"/>
                <w:sz w:val="22"/>
                <w:lang w:val="en-GB"/>
              </w:rPr>
              <m:t>CS</m:t>
            </m:r>
            <m:ctrlPr>
              <w:rPr>
                <w:rFonts w:ascii="Cambria Math" w:hAnsi="Cambria Math" w:cs="Calibri"/>
                <w:sz w:val="22"/>
                <w:lang w:val="en-GB"/>
              </w:rPr>
            </m:ctrlPr>
          </m:sub>
          <m:sup>
            <m:r>
              <m:rPr>
                <m:nor/>
              </m:rPr>
              <w:rPr>
                <w:rFonts w:ascii="Calibri" w:hAnsi="Calibri" w:cs="Calibri"/>
                <w:sz w:val="22"/>
                <w:lang w:val="en-GB"/>
              </w:rPr>
              <m:t>PSFCH</m:t>
            </m:r>
            <m:ctrlPr>
              <w:rPr>
                <w:rFonts w:ascii="Cambria Math" w:hAnsi="Cambria Math" w:cs="Calibri"/>
                <w:sz w:val="22"/>
                <w:lang w:val="en-GB"/>
              </w:rPr>
            </m:ctrlPr>
          </m:sup>
        </m:sSubSup>
        <m:r>
          <m:rPr>
            <m:sty m:val="p"/>
          </m:rPr>
          <w:rPr>
            <w:rFonts w:ascii="Cambria Math" w:hAnsi="Cambria Math" w:cs="Calibri" w:hint="eastAsia"/>
            <w:sz w:val="22"/>
            <w:lang w:val="en-GB"/>
          </w:rPr>
          <m:t>=6</m:t>
        </m:r>
      </m:oMath>
    </w:p>
    <w:tbl>
      <w:tblPr>
        <w:tblStyle w:val="aa"/>
        <w:tblW w:w="0" w:type="auto"/>
        <w:tblLook w:val="04A0" w:firstRow="1" w:lastRow="0" w:firstColumn="1" w:lastColumn="0" w:noHBand="0" w:noVBand="1"/>
      </w:tblPr>
      <w:tblGrid>
        <w:gridCol w:w="2263"/>
        <w:gridCol w:w="7099"/>
      </w:tblGrid>
      <w:tr w:rsidR="00537F0A" w14:paraId="7477C413" w14:textId="77777777" w:rsidTr="00537F0A">
        <w:tc>
          <w:tcPr>
            <w:tcW w:w="2263" w:type="dxa"/>
            <w:shd w:val="clear" w:color="auto" w:fill="D0CECE" w:themeFill="background2" w:themeFillShade="E6"/>
          </w:tcPr>
          <w:p w14:paraId="31A5CF7C" w14:textId="77777777" w:rsidR="00537F0A" w:rsidRDefault="00537F0A" w:rsidP="00537F0A">
            <w:pPr>
              <w:widowControl/>
              <w:rPr>
                <w:rFonts w:ascii="Calibri" w:hAnsi="Calibri" w:cs="Calibri"/>
                <w:sz w:val="22"/>
              </w:rPr>
            </w:pPr>
            <w:r>
              <w:rPr>
                <w:rFonts w:ascii="Calibri" w:hAnsi="Calibri" w:cs="Calibri" w:hint="eastAsia"/>
                <w:sz w:val="22"/>
              </w:rPr>
              <w:t>Company</w:t>
            </w:r>
          </w:p>
        </w:tc>
        <w:tc>
          <w:tcPr>
            <w:tcW w:w="7099" w:type="dxa"/>
            <w:shd w:val="clear" w:color="auto" w:fill="D0CECE" w:themeFill="background2" w:themeFillShade="E6"/>
          </w:tcPr>
          <w:p w14:paraId="41159812" w14:textId="77777777" w:rsidR="00537F0A" w:rsidRDefault="00537F0A" w:rsidP="00537F0A">
            <w:pPr>
              <w:widowControl/>
              <w:rPr>
                <w:rFonts w:ascii="Calibri" w:hAnsi="Calibri" w:cs="Calibri"/>
                <w:sz w:val="22"/>
              </w:rPr>
            </w:pPr>
            <w:r>
              <w:rPr>
                <w:rFonts w:ascii="Calibri" w:hAnsi="Calibri" w:cs="Calibri" w:hint="eastAsia"/>
                <w:sz w:val="22"/>
              </w:rPr>
              <w:t>View</w:t>
            </w:r>
          </w:p>
        </w:tc>
      </w:tr>
      <w:tr w:rsidR="00BE1C56" w14:paraId="08B7586E" w14:textId="77777777" w:rsidTr="00537F0A">
        <w:tc>
          <w:tcPr>
            <w:tcW w:w="2263" w:type="dxa"/>
          </w:tcPr>
          <w:p w14:paraId="31AA0F6E" w14:textId="0C0E022C" w:rsidR="00BE1C56" w:rsidRDefault="00BE1C56" w:rsidP="00BE1C56">
            <w:pPr>
              <w:widowControl/>
              <w:rPr>
                <w:rFonts w:ascii="Calibri" w:hAnsi="Calibri" w:cs="Calibri"/>
                <w:sz w:val="22"/>
              </w:rPr>
            </w:pPr>
            <w:r>
              <w:rPr>
                <w:rFonts w:ascii="맑은 고딕" w:eastAsia="맑은 고딕" w:hAnsi="맑은 고딕" w:hint="eastAsia"/>
                <w:szCs w:val="20"/>
              </w:rPr>
              <w:t>OPPO</w:t>
            </w:r>
            <w:r>
              <w:rPr>
                <w:rFonts w:hint="eastAsia"/>
              </w:rPr>
              <w:t> </w:t>
            </w:r>
          </w:p>
        </w:tc>
        <w:tc>
          <w:tcPr>
            <w:tcW w:w="7099" w:type="dxa"/>
          </w:tcPr>
          <w:p w14:paraId="641EB29F" w14:textId="10760E9B" w:rsidR="00BE1C56" w:rsidRDefault="00BE1C56" w:rsidP="00BE1C56">
            <w:pPr>
              <w:widowControl/>
              <w:rPr>
                <w:rFonts w:ascii="Calibri" w:hAnsi="Calibri" w:cs="Calibri"/>
                <w:sz w:val="22"/>
              </w:rPr>
            </w:pPr>
            <w:r>
              <w:rPr>
                <w:rFonts w:ascii="맑은 고딕" w:eastAsia="맑은 고딕" w:hAnsi="맑은 고딕" w:hint="eastAsia"/>
                <w:szCs w:val="20"/>
              </w:rPr>
              <w:t xml:space="preserve">Agree except for </w:t>
            </w:r>
            <w:r>
              <w:rPr>
                <w:noProof/>
              </w:rPr>
              <w:drawing>
                <wp:inline distT="0" distB="0" distL="0" distR="0" wp14:anchorId="1C1B01C4" wp14:editId="531F6B2F">
                  <wp:extent cx="760730" cy="248920"/>
                  <wp:effectExtent l="0" t="0" r="1270" b="0"/>
                  <wp:docPr id="33" name="그림 33" descr="cid:image001.png@01D5EBFB.B86604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5EBFB.B86604F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760730" cy="248920"/>
                          </a:xfrm>
                          <a:prstGeom prst="rect">
                            <a:avLst/>
                          </a:prstGeom>
                          <a:noFill/>
                          <a:ln>
                            <a:noFill/>
                          </a:ln>
                        </pic:spPr>
                      </pic:pic>
                    </a:graphicData>
                  </a:graphic>
                </wp:inline>
              </w:drawing>
            </w:r>
            <w:r>
              <w:rPr>
                <w:rFonts w:ascii="맑은 고딕" w:eastAsia="맑은 고딕" w:hAnsi="맑은 고딕" w:hint="eastAsia"/>
                <w:szCs w:val="20"/>
              </w:rPr>
              <w:t xml:space="preserve">. Generally, the motivation to propose the number of CS is to promise that the number can be divided by 12.  For </w:t>
            </w:r>
            <w:r>
              <w:rPr>
                <w:noProof/>
              </w:rPr>
              <w:drawing>
                <wp:inline distT="0" distB="0" distL="0" distR="0" wp14:anchorId="775FBFA4" wp14:editId="2F47E10D">
                  <wp:extent cx="760730" cy="248920"/>
                  <wp:effectExtent l="0" t="0" r="1270" b="0"/>
                  <wp:docPr id="32" name="그림 32" descr="cid:image001.png@01D5EBFB.B86604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1.png@01D5EBFB.B86604F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760730" cy="248920"/>
                          </a:xfrm>
                          <a:prstGeom prst="rect">
                            <a:avLst/>
                          </a:prstGeom>
                          <a:noFill/>
                          <a:ln>
                            <a:noFill/>
                          </a:ln>
                        </pic:spPr>
                      </pic:pic>
                    </a:graphicData>
                  </a:graphic>
                </wp:inline>
              </w:drawing>
            </w:r>
            <w:r>
              <w:rPr>
                <w:rFonts w:ascii="맑은 고딕" w:eastAsia="맑은 고딕" w:hAnsi="맑은 고딕" w:hint="eastAsia"/>
                <w:szCs w:val="20"/>
              </w:rPr>
              <w:t xml:space="preserve">, the total number of CS for A/N is 8, it cannot be divided by 12. We propose to remove </w:t>
            </w:r>
            <w:r>
              <w:rPr>
                <w:noProof/>
              </w:rPr>
              <w:drawing>
                <wp:inline distT="0" distB="0" distL="0" distR="0" wp14:anchorId="73918DE8" wp14:editId="31FDE37C">
                  <wp:extent cx="760730" cy="248920"/>
                  <wp:effectExtent l="0" t="0" r="1270" b="0"/>
                  <wp:docPr id="31" name="그림 31" descr="cid:image001.png@01D5EBFB.B86604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1.png@01D5EBFB.B86604F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760730" cy="248920"/>
                          </a:xfrm>
                          <a:prstGeom prst="rect">
                            <a:avLst/>
                          </a:prstGeom>
                          <a:noFill/>
                          <a:ln>
                            <a:noFill/>
                          </a:ln>
                        </pic:spPr>
                      </pic:pic>
                    </a:graphicData>
                  </a:graphic>
                </wp:inline>
              </w:drawing>
            </w:r>
            <w:r>
              <w:rPr>
                <w:rFonts w:ascii="맑은 고딕" w:eastAsia="맑은 고딕" w:hAnsi="맑은 고딕" w:hint="eastAsia"/>
                <w:szCs w:val="20"/>
              </w:rPr>
              <w:t> from the supported number of CS.</w:t>
            </w:r>
            <w:r>
              <w:rPr>
                <w:rFonts w:hint="eastAsia"/>
              </w:rPr>
              <w:t> </w:t>
            </w:r>
          </w:p>
        </w:tc>
      </w:tr>
      <w:tr w:rsidR="00BE1C56" w14:paraId="4E67B3D6" w14:textId="77777777" w:rsidTr="00537F0A">
        <w:tc>
          <w:tcPr>
            <w:tcW w:w="2263" w:type="dxa"/>
          </w:tcPr>
          <w:p w14:paraId="7CC81F31" w14:textId="740CDC98" w:rsidR="00BE1C56" w:rsidRDefault="00BE1C56" w:rsidP="00BE1C56">
            <w:pPr>
              <w:widowControl/>
              <w:rPr>
                <w:rFonts w:ascii="Calibri" w:hAnsi="Calibri" w:cs="Calibri"/>
                <w:sz w:val="22"/>
              </w:rPr>
            </w:pPr>
            <w:r>
              <w:rPr>
                <w:rFonts w:ascii="맑은 고딕" w:eastAsia="맑은 고딕" w:hAnsi="맑은 고딕" w:hint="eastAsia"/>
                <w:color w:val="004080"/>
                <w:szCs w:val="20"/>
              </w:rPr>
              <w:t> </w:t>
            </w:r>
            <w:r>
              <w:rPr>
                <w:rFonts w:ascii="맑은 고딕" w:eastAsia="맑은 고딕" w:hAnsi="맑은 고딕" w:hint="eastAsia"/>
                <w:szCs w:val="20"/>
              </w:rPr>
              <w:t>Ericsson</w:t>
            </w:r>
            <w:r>
              <w:rPr>
                <w:rFonts w:hint="eastAsia"/>
              </w:rPr>
              <w:t> </w:t>
            </w:r>
          </w:p>
        </w:tc>
        <w:tc>
          <w:tcPr>
            <w:tcW w:w="7099" w:type="dxa"/>
          </w:tcPr>
          <w:p w14:paraId="24619396" w14:textId="2C77972D" w:rsidR="00BE1C56" w:rsidRDefault="00BE1C56" w:rsidP="00BE1C56">
            <w:pPr>
              <w:widowControl/>
              <w:rPr>
                <w:rFonts w:ascii="Calibri" w:hAnsi="Calibri" w:cs="Calibri"/>
                <w:sz w:val="22"/>
              </w:rPr>
            </w:pPr>
            <w:r>
              <w:rPr>
                <w:rFonts w:ascii="맑은 고딕" w:eastAsia="맑은 고딕" w:hAnsi="맑은 고딕" w:hint="eastAsia"/>
                <w:szCs w:val="20"/>
              </w:rPr>
              <w:t>We support this proposal.</w:t>
            </w:r>
            <w:r>
              <w:rPr>
                <w:rFonts w:hint="eastAsia"/>
              </w:rPr>
              <w:t> </w:t>
            </w:r>
          </w:p>
        </w:tc>
      </w:tr>
      <w:tr w:rsidR="00BE1C56" w14:paraId="01CDF810" w14:textId="77777777" w:rsidTr="00537F0A">
        <w:tc>
          <w:tcPr>
            <w:tcW w:w="2263" w:type="dxa"/>
          </w:tcPr>
          <w:p w14:paraId="7B6B0A7B" w14:textId="02EF58D1" w:rsidR="00BE1C56" w:rsidRDefault="00BE1C56" w:rsidP="00BE1C56">
            <w:pPr>
              <w:widowControl/>
              <w:rPr>
                <w:rFonts w:ascii="Calibri" w:hAnsi="Calibri" w:cs="Calibri"/>
                <w:sz w:val="22"/>
              </w:rPr>
            </w:pPr>
            <w:r>
              <w:rPr>
                <w:rFonts w:ascii="맑은 고딕" w:eastAsia="맑은 고딕" w:hAnsi="맑은 고딕" w:hint="eastAsia"/>
                <w:szCs w:val="20"/>
              </w:rPr>
              <w:t> vivo</w:t>
            </w:r>
            <w:r>
              <w:rPr>
                <w:rFonts w:hint="eastAsia"/>
              </w:rPr>
              <w:t> </w:t>
            </w:r>
          </w:p>
        </w:tc>
        <w:tc>
          <w:tcPr>
            <w:tcW w:w="7099" w:type="dxa"/>
          </w:tcPr>
          <w:p w14:paraId="547E068B" w14:textId="332EF7A2" w:rsidR="00BE1C56" w:rsidRDefault="00BE1C56" w:rsidP="00BE1C56">
            <w:pPr>
              <w:widowControl/>
              <w:rPr>
                <w:rFonts w:ascii="Calibri" w:hAnsi="Calibri" w:cs="Calibri"/>
                <w:sz w:val="22"/>
              </w:rPr>
            </w:pPr>
            <w:r>
              <w:rPr>
                <w:rFonts w:ascii="맑은 고딕" w:eastAsia="맑은 고딕" w:hAnsi="맑은 고딕" w:hint="eastAsia"/>
                <w:szCs w:val="20"/>
              </w:rPr>
              <w:t>NCSPSFCH= 4 should be removed from the configuration list.</w:t>
            </w:r>
            <w:r>
              <w:rPr>
                <w:rFonts w:hint="eastAsia"/>
              </w:rPr>
              <w:t> </w:t>
            </w:r>
          </w:p>
        </w:tc>
      </w:tr>
      <w:tr w:rsidR="00BE1C56" w14:paraId="52B83FD0" w14:textId="77777777" w:rsidTr="00537F0A">
        <w:tc>
          <w:tcPr>
            <w:tcW w:w="2263" w:type="dxa"/>
          </w:tcPr>
          <w:p w14:paraId="4173FF4C" w14:textId="0174F1B2" w:rsidR="00BE1C56" w:rsidRDefault="00BE1C56" w:rsidP="00BE1C56">
            <w:pPr>
              <w:widowControl/>
              <w:rPr>
                <w:rFonts w:ascii="맑은 고딕" w:eastAsia="맑은 고딕" w:hAnsi="맑은 고딕"/>
                <w:szCs w:val="20"/>
              </w:rPr>
            </w:pPr>
            <w:r>
              <w:rPr>
                <w:rFonts w:ascii="맑은 고딕" w:eastAsia="맑은 고딕" w:hAnsi="맑은 고딕" w:hint="eastAsia"/>
                <w:szCs w:val="20"/>
              </w:rPr>
              <w:t>Xiaomi</w:t>
            </w:r>
            <w:r>
              <w:rPr>
                <w:rFonts w:hint="eastAsia"/>
              </w:rPr>
              <w:t> </w:t>
            </w:r>
          </w:p>
        </w:tc>
        <w:tc>
          <w:tcPr>
            <w:tcW w:w="7099" w:type="dxa"/>
          </w:tcPr>
          <w:p w14:paraId="1A15D5D0" w14:textId="7E68F90D" w:rsidR="00BE1C56" w:rsidRDefault="00BE1C56" w:rsidP="00BE1C56">
            <w:pPr>
              <w:widowControl/>
              <w:rPr>
                <w:rFonts w:ascii="맑은 고딕" w:eastAsia="맑은 고딕" w:hAnsi="맑은 고딕"/>
                <w:szCs w:val="20"/>
              </w:rPr>
            </w:pPr>
            <w:r>
              <w:rPr>
                <w:rFonts w:ascii="맑은 고딕" w:eastAsia="맑은 고딕" w:hAnsi="맑은 고딕" w:hint="eastAsia"/>
                <w:szCs w:val="20"/>
              </w:rPr>
              <w:t>Agree with OPPO and VIVO. Support the proposal except for NCSPSFCH=4.</w:t>
            </w:r>
            <w:r>
              <w:rPr>
                <w:rFonts w:hint="eastAsia"/>
              </w:rPr>
              <w:t> </w:t>
            </w:r>
          </w:p>
        </w:tc>
      </w:tr>
      <w:tr w:rsidR="00BE1C56" w14:paraId="3BD60CF6" w14:textId="77777777" w:rsidTr="00537F0A">
        <w:tc>
          <w:tcPr>
            <w:tcW w:w="2263" w:type="dxa"/>
          </w:tcPr>
          <w:p w14:paraId="7A4D597F" w14:textId="1DBC0F63" w:rsidR="00BE1C56" w:rsidRDefault="00BE1C56" w:rsidP="00BE1C56">
            <w:pPr>
              <w:widowControl/>
              <w:rPr>
                <w:rFonts w:ascii="맑은 고딕" w:eastAsia="맑은 고딕" w:hAnsi="맑은 고딕"/>
                <w:szCs w:val="20"/>
              </w:rPr>
            </w:pPr>
            <w:r>
              <w:rPr>
                <w:rFonts w:ascii="맑은 고딕" w:eastAsia="맑은 고딕" w:hAnsi="맑은 고딕" w:hint="eastAsia"/>
                <w:color w:val="004080"/>
                <w:szCs w:val="20"/>
              </w:rPr>
              <w:t> Huawei, HiSilicon</w:t>
            </w:r>
            <w:r>
              <w:rPr>
                <w:rFonts w:hint="eastAsia"/>
              </w:rPr>
              <w:t> </w:t>
            </w:r>
          </w:p>
        </w:tc>
        <w:tc>
          <w:tcPr>
            <w:tcW w:w="7099" w:type="dxa"/>
          </w:tcPr>
          <w:p w14:paraId="046F45D1" w14:textId="52A71085" w:rsidR="00BE1C56" w:rsidRDefault="00BE1C56" w:rsidP="00BE1C56">
            <w:pPr>
              <w:widowControl/>
              <w:rPr>
                <w:rFonts w:ascii="맑은 고딕" w:eastAsia="맑은 고딕" w:hAnsi="맑은 고딕"/>
                <w:szCs w:val="20"/>
              </w:rPr>
            </w:pPr>
            <w:r>
              <w:rPr>
                <w:rFonts w:ascii="맑은 고딕" w:eastAsia="맑은 고딕" w:hAnsi="맑은 고딕" w:hint="eastAsia"/>
                <w:color w:val="004080"/>
                <w:szCs w:val="20"/>
              </w:rPr>
              <w:t xml:space="preserve">We are OK to support this for </w:t>
            </w:r>
            <w:r>
              <w:rPr>
                <w:noProof/>
              </w:rPr>
              <w:drawing>
                <wp:inline distT="0" distB="0" distL="0" distR="0" wp14:anchorId="6E31AA10" wp14:editId="0256094C">
                  <wp:extent cx="636270" cy="168275"/>
                  <wp:effectExtent l="0" t="0" r="0" b="3175"/>
                  <wp:docPr id="30" name="그림 30" descr="cid:image002.png@01D5EBFB.B86604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image002.png@01D5EBFB.B86604F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636270" cy="168275"/>
                          </a:xfrm>
                          <a:prstGeom prst="rect">
                            <a:avLst/>
                          </a:prstGeom>
                          <a:noFill/>
                          <a:ln>
                            <a:noFill/>
                          </a:ln>
                        </pic:spPr>
                      </pic:pic>
                    </a:graphicData>
                  </a:graphic>
                </wp:inline>
              </w:drawing>
            </w:r>
            <w:r>
              <w:rPr>
                <w:rFonts w:ascii="맑은 고딕" w:eastAsia="맑은 고딕" w:hAnsi="맑은 고딕" w:hint="eastAsia"/>
                <w:color w:val="004080"/>
                <w:szCs w:val="20"/>
              </w:rPr>
              <w:t xml:space="preserve">. The basic principle is to have equal spacing of m0. The same can be achieved for </w:t>
            </w:r>
            <w:r>
              <w:rPr>
                <w:noProof/>
              </w:rPr>
              <w:drawing>
                <wp:inline distT="0" distB="0" distL="0" distR="0" wp14:anchorId="39AF6839" wp14:editId="193E34B8">
                  <wp:extent cx="607060" cy="168275"/>
                  <wp:effectExtent l="0" t="0" r="2540" b="3175"/>
                  <wp:docPr id="29" name="그림 29" descr="cid:image003.png@01D5EBFB.B86604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id:image003.png@01D5EBFB.B86604F0"/>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607060" cy="168275"/>
                          </a:xfrm>
                          <a:prstGeom prst="rect">
                            <a:avLst/>
                          </a:prstGeom>
                          <a:noFill/>
                          <a:ln>
                            <a:noFill/>
                          </a:ln>
                        </pic:spPr>
                      </pic:pic>
                    </a:graphicData>
                  </a:graphic>
                </wp:inline>
              </w:drawing>
            </w:r>
            <w:r>
              <w:rPr>
                <w:rFonts w:ascii="맑은 고딕" w:eastAsia="맑은 고딕" w:hAnsi="맑은 고딕" w:hint="eastAsia"/>
                <w:color w:val="004080"/>
                <w:szCs w:val="20"/>
              </w:rPr>
              <w:t xml:space="preserve">, if we can have non-integer spacing, i.e. {0, 1.5, 3, 4.5}. Otherwise, </w:t>
            </w:r>
            <w:r>
              <w:rPr>
                <w:noProof/>
              </w:rPr>
              <w:drawing>
                <wp:inline distT="0" distB="0" distL="0" distR="0" wp14:anchorId="02793171" wp14:editId="7E6A712C">
                  <wp:extent cx="607060" cy="168275"/>
                  <wp:effectExtent l="0" t="0" r="2540" b="3175"/>
                  <wp:docPr id="28" name="그림 28" descr="cid:image003.png@01D5EBFB.B86604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id:image003.png@01D5EBFB.B86604F0"/>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607060" cy="168275"/>
                          </a:xfrm>
                          <a:prstGeom prst="rect">
                            <a:avLst/>
                          </a:prstGeom>
                          <a:noFill/>
                          <a:ln>
                            <a:noFill/>
                          </a:ln>
                        </pic:spPr>
                      </pic:pic>
                    </a:graphicData>
                  </a:graphic>
                </wp:inline>
              </w:drawing>
            </w:r>
            <w:r>
              <w:rPr>
                <w:rFonts w:ascii="맑은 고딕" w:eastAsia="맑은 고딕" w:hAnsi="맑은 고딕" w:hint="eastAsia"/>
                <w:color w:val="004080"/>
                <w:szCs w:val="20"/>
              </w:rPr>
              <w:t>can be left unsupported for being an optimization</w:t>
            </w:r>
            <w:r>
              <w:rPr>
                <w:rFonts w:hint="eastAsia"/>
              </w:rPr>
              <w:t> </w:t>
            </w:r>
          </w:p>
        </w:tc>
      </w:tr>
      <w:tr w:rsidR="00BE1C56" w14:paraId="552E571F" w14:textId="77777777" w:rsidTr="00537F0A">
        <w:tc>
          <w:tcPr>
            <w:tcW w:w="2263" w:type="dxa"/>
          </w:tcPr>
          <w:p w14:paraId="01AC1DDF" w14:textId="6DD12842" w:rsidR="00BE1C56" w:rsidRDefault="00BE1C56" w:rsidP="00BE1C56">
            <w:pPr>
              <w:widowControl/>
              <w:rPr>
                <w:rFonts w:ascii="맑은 고딕" w:eastAsia="맑은 고딕" w:hAnsi="맑은 고딕"/>
                <w:color w:val="004080"/>
                <w:szCs w:val="20"/>
              </w:rPr>
            </w:pPr>
            <w:r>
              <w:rPr>
                <w:rFonts w:ascii="맑은 고딕" w:eastAsia="맑은 고딕" w:hAnsi="맑은 고딕" w:hint="eastAsia"/>
                <w:szCs w:val="20"/>
              </w:rPr>
              <w:lastRenderedPageBreak/>
              <w:t>Nokia, NSB</w:t>
            </w:r>
            <w:r>
              <w:rPr>
                <w:rFonts w:hint="eastAsia"/>
              </w:rPr>
              <w:t> </w:t>
            </w:r>
          </w:p>
        </w:tc>
        <w:tc>
          <w:tcPr>
            <w:tcW w:w="7099" w:type="dxa"/>
          </w:tcPr>
          <w:p w14:paraId="43029581" w14:textId="0C0270AE" w:rsidR="00BE1C56" w:rsidRDefault="00BE1C56" w:rsidP="00BE1C56">
            <w:pPr>
              <w:widowControl/>
              <w:rPr>
                <w:rFonts w:ascii="맑은 고딕" w:eastAsia="맑은 고딕" w:hAnsi="맑은 고딕"/>
                <w:color w:val="004080"/>
                <w:szCs w:val="20"/>
              </w:rPr>
            </w:pPr>
            <w:r>
              <w:rPr>
                <w:rFonts w:ascii="맑은 고딕" w:eastAsia="맑은 고딕" w:hAnsi="맑은 고딕" w:hint="eastAsia"/>
                <w:szCs w:val="20"/>
              </w:rPr>
              <w:t>support</w:t>
            </w:r>
            <w:r>
              <w:rPr>
                <w:rFonts w:hint="eastAsia"/>
              </w:rPr>
              <w:t> </w:t>
            </w:r>
          </w:p>
        </w:tc>
      </w:tr>
      <w:tr w:rsidR="00BE1C56" w14:paraId="76E8806C" w14:textId="77777777" w:rsidTr="00537F0A">
        <w:tc>
          <w:tcPr>
            <w:tcW w:w="2263" w:type="dxa"/>
          </w:tcPr>
          <w:p w14:paraId="7CD07E8D" w14:textId="50939D14" w:rsidR="00BE1C56" w:rsidRDefault="00BE1C56" w:rsidP="00BE1C56">
            <w:pPr>
              <w:widowControl/>
              <w:rPr>
                <w:rFonts w:ascii="맑은 고딕" w:eastAsia="맑은 고딕" w:hAnsi="맑은 고딕"/>
                <w:szCs w:val="20"/>
              </w:rPr>
            </w:pPr>
            <w:r>
              <w:rPr>
                <w:rFonts w:ascii="맑은 고딕" w:eastAsia="맑은 고딕" w:hAnsi="맑은 고딕" w:hint="eastAsia"/>
                <w:szCs w:val="20"/>
              </w:rPr>
              <w:t>Apple</w:t>
            </w:r>
            <w:r>
              <w:rPr>
                <w:rFonts w:hint="eastAsia"/>
              </w:rPr>
              <w:t> </w:t>
            </w:r>
          </w:p>
        </w:tc>
        <w:tc>
          <w:tcPr>
            <w:tcW w:w="7099" w:type="dxa"/>
          </w:tcPr>
          <w:p w14:paraId="6593EC98" w14:textId="49FDED32" w:rsidR="00BE1C56" w:rsidRDefault="00BE1C56" w:rsidP="00BE1C56">
            <w:pPr>
              <w:widowControl/>
              <w:rPr>
                <w:rFonts w:ascii="맑은 고딕" w:eastAsia="맑은 고딕" w:hAnsi="맑은 고딕"/>
                <w:szCs w:val="20"/>
              </w:rPr>
            </w:pPr>
            <w:r>
              <w:rPr>
                <w:rFonts w:ascii="Calibri" w:hAnsi="Calibri" w:cs="Calibri"/>
                <w:szCs w:val="20"/>
              </w:rPr>
              <w:t xml:space="preserve">We support the proposal. </w:t>
            </w:r>
          </w:p>
        </w:tc>
      </w:tr>
      <w:tr w:rsidR="00BE1C56" w14:paraId="33EACA28" w14:textId="77777777" w:rsidTr="00537F0A">
        <w:tc>
          <w:tcPr>
            <w:tcW w:w="2263" w:type="dxa"/>
          </w:tcPr>
          <w:p w14:paraId="29271C23" w14:textId="515A23BE" w:rsidR="00BE1C56" w:rsidRDefault="00BE1C56" w:rsidP="00BE1C56">
            <w:pPr>
              <w:widowControl/>
              <w:rPr>
                <w:rFonts w:ascii="맑은 고딕" w:eastAsia="맑은 고딕" w:hAnsi="맑은 고딕"/>
                <w:szCs w:val="20"/>
              </w:rPr>
            </w:pPr>
            <w:r>
              <w:rPr>
                <w:rFonts w:ascii="맑은 고딕" w:eastAsia="맑은 고딕" w:hAnsi="맑은 고딕" w:hint="eastAsia"/>
                <w:color w:val="004080"/>
                <w:szCs w:val="20"/>
              </w:rPr>
              <w:t>CATT</w:t>
            </w:r>
            <w:r>
              <w:rPr>
                <w:rFonts w:hint="eastAsia"/>
              </w:rPr>
              <w:t> </w:t>
            </w:r>
          </w:p>
        </w:tc>
        <w:tc>
          <w:tcPr>
            <w:tcW w:w="7099" w:type="dxa"/>
          </w:tcPr>
          <w:p w14:paraId="5C6F465A" w14:textId="0A1A073E" w:rsidR="00BE1C56" w:rsidRDefault="00BE1C56" w:rsidP="00BE1C56">
            <w:pPr>
              <w:widowControl/>
              <w:rPr>
                <w:rFonts w:ascii="Calibri" w:hAnsi="Calibri" w:cs="Calibri"/>
                <w:szCs w:val="20"/>
              </w:rPr>
            </w:pPr>
            <w:r>
              <w:rPr>
                <w:rFonts w:ascii="맑은 고딕" w:eastAsia="맑은 고딕" w:hAnsi="맑은 고딕" w:hint="eastAsia"/>
                <w:color w:val="004080"/>
                <w:szCs w:val="20"/>
              </w:rPr>
              <w:t>We are fine to remove NCSPSFCH=4.</w:t>
            </w:r>
            <w:r>
              <w:rPr>
                <w:rFonts w:hint="eastAsia"/>
              </w:rPr>
              <w:t> </w:t>
            </w:r>
          </w:p>
        </w:tc>
      </w:tr>
      <w:tr w:rsidR="00BE1C56" w14:paraId="41F03CE1" w14:textId="77777777" w:rsidTr="00537F0A">
        <w:tc>
          <w:tcPr>
            <w:tcW w:w="2263" w:type="dxa"/>
          </w:tcPr>
          <w:p w14:paraId="6A1C1DD1" w14:textId="385C496C" w:rsidR="00BE1C56" w:rsidRDefault="00BE1C56" w:rsidP="00BE1C56">
            <w:pPr>
              <w:widowControl/>
              <w:rPr>
                <w:rFonts w:ascii="맑은 고딕" w:eastAsia="맑은 고딕" w:hAnsi="맑은 고딕"/>
                <w:color w:val="004080"/>
                <w:szCs w:val="20"/>
              </w:rPr>
            </w:pPr>
            <w:r>
              <w:rPr>
                <w:rFonts w:ascii="맑은 고딕" w:eastAsia="맑은 고딕" w:hAnsi="맑은 고딕" w:hint="eastAsia"/>
                <w:szCs w:val="20"/>
              </w:rPr>
              <w:t>Panasonic</w:t>
            </w:r>
            <w:r>
              <w:rPr>
                <w:rFonts w:hint="eastAsia"/>
              </w:rPr>
              <w:t> </w:t>
            </w:r>
          </w:p>
        </w:tc>
        <w:tc>
          <w:tcPr>
            <w:tcW w:w="7099" w:type="dxa"/>
          </w:tcPr>
          <w:p w14:paraId="53B0D535" w14:textId="47798B3A" w:rsidR="00BE1C56" w:rsidRDefault="00BE1C56" w:rsidP="00BE1C56">
            <w:pPr>
              <w:widowControl/>
              <w:rPr>
                <w:rFonts w:ascii="맑은 고딕" w:eastAsia="맑은 고딕" w:hAnsi="맑은 고딕"/>
                <w:color w:val="004080"/>
                <w:szCs w:val="20"/>
              </w:rPr>
            </w:pPr>
            <w:r>
              <w:rPr>
                <w:rFonts w:ascii="맑은 고딕" w:eastAsia="맑은 고딕" w:hAnsi="맑은 고딕" w:hint="eastAsia"/>
                <w:szCs w:val="20"/>
              </w:rPr>
              <w:t>We are ok with the proposal. We are also ok to remove NCSPSFCH= 4.</w:t>
            </w:r>
            <w:r>
              <w:rPr>
                <w:rFonts w:hint="eastAsia"/>
              </w:rPr>
              <w:t> </w:t>
            </w:r>
          </w:p>
        </w:tc>
      </w:tr>
      <w:tr w:rsidR="00BE1C56" w14:paraId="71F68226" w14:textId="77777777" w:rsidTr="00537F0A">
        <w:tc>
          <w:tcPr>
            <w:tcW w:w="2263" w:type="dxa"/>
          </w:tcPr>
          <w:p w14:paraId="32E0F244" w14:textId="18EBD23C" w:rsidR="00BE1C56" w:rsidRDefault="00BE1C56" w:rsidP="00BE1C56">
            <w:pPr>
              <w:widowControl/>
              <w:rPr>
                <w:rFonts w:ascii="맑은 고딕" w:eastAsia="맑은 고딕" w:hAnsi="맑은 고딕"/>
                <w:szCs w:val="20"/>
              </w:rPr>
            </w:pPr>
            <w:r>
              <w:rPr>
                <w:rFonts w:ascii="맑은 고딕" w:eastAsia="맑은 고딕" w:hAnsi="맑은 고딕" w:hint="eastAsia"/>
                <w:szCs w:val="20"/>
              </w:rPr>
              <w:t>Sharp</w:t>
            </w:r>
            <w:r>
              <w:rPr>
                <w:rFonts w:hint="eastAsia"/>
              </w:rPr>
              <w:t> </w:t>
            </w:r>
          </w:p>
        </w:tc>
        <w:tc>
          <w:tcPr>
            <w:tcW w:w="7099" w:type="dxa"/>
          </w:tcPr>
          <w:p w14:paraId="7ABAF92F" w14:textId="29ED06F7" w:rsidR="00BE1C56" w:rsidRDefault="00BE1C56" w:rsidP="00BE1C56">
            <w:pPr>
              <w:widowControl/>
              <w:rPr>
                <w:rFonts w:ascii="맑은 고딕" w:eastAsia="맑은 고딕" w:hAnsi="맑은 고딕"/>
                <w:szCs w:val="20"/>
              </w:rPr>
            </w:pPr>
            <w:r>
              <w:rPr>
                <w:rFonts w:ascii="맑은 고딕" w:eastAsia="맑은 고딕" w:hAnsi="맑은 고딕" w:hint="eastAsia"/>
                <w:szCs w:val="20"/>
              </w:rPr>
              <w:t xml:space="preserve">Not supported. In NR, </w:t>
            </w:r>
            <w:r>
              <w:rPr>
                <w:noProof/>
              </w:rPr>
              <w:drawing>
                <wp:inline distT="0" distB="0" distL="0" distR="0" wp14:anchorId="0530E9EE" wp14:editId="408B0BC7">
                  <wp:extent cx="160655" cy="182880"/>
                  <wp:effectExtent l="0" t="0" r="0" b="7620"/>
                  <wp:docPr id="27" name="그림 27" descr="cid:image004.png@01D5EBFB.B86604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d:image004.png@01D5EBFB.B86604F0"/>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160655" cy="182880"/>
                          </a:xfrm>
                          <a:prstGeom prst="rect">
                            <a:avLst/>
                          </a:prstGeom>
                          <a:noFill/>
                          <a:ln>
                            <a:noFill/>
                          </a:ln>
                        </pic:spPr>
                      </pic:pic>
                    </a:graphicData>
                  </a:graphic>
                </wp:inline>
              </w:drawing>
            </w:r>
            <w:r>
              <w:rPr>
                <w:rFonts w:ascii="맑은 고딕" w:eastAsia="맑은 고딕" w:hAnsi="맑은 고딕" w:hint="eastAsia"/>
                <w:szCs w:val="20"/>
              </w:rPr>
              <w:t xml:space="preserve">represents initial cyclic shift and we had an agreement in RAN1#99 that base sequence is (pre-)configured per resource pool. Does it mean </w:t>
            </w:r>
            <w:r>
              <w:rPr>
                <w:noProof/>
              </w:rPr>
              <w:drawing>
                <wp:inline distT="0" distB="0" distL="0" distR="0" wp14:anchorId="314FB39A" wp14:editId="59A9DA69">
                  <wp:extent cx="160655" cy="182880"/>
                  <wp:effectExtent l="0" t="0" r="0" b="7620"/>
                  <wp:docPr id="26" name="그림 26" descr="cid:image004.png@01D5EBFB.B86604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id:image004.png@01D5EBFB.B86604F0"/>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160655" cy="182880"/>
                          </a:xfrm>
                          <a:prstGeom prst="rect">
                            <a:avLst/>
                          </a:prstGeom>
                          <a:noFill/>
                          <a:ln>
                            <a:noFill/>
                          </a:ln>
                        </pic:spPr>
                      </pic:pic>
                    </a:graphicData>
                  </a:graphic>
                </wp:inline>
              </w:drawing>
            </w:r>
            <w:r>
              <w:rPr>
                <w:rFonts w:ascii="맑은 고딕" w:eastAsia="맑은 고딕" w:hAnsi="맑은 고딕" w:hint="eastAsia"/>
                <w:szCs w:val="20"/>
              </w:rPr>
              <w:t xml:space="preserve">is (pre-)configured? From our perspective, the proposal of </w:t>
            </w:r>
            <w:r>
              <w:rPr>
                <w:noProof/>
              </w:rPr>
              <w:drawing>
                <wp:inline distT="0" distB="0" distL="0" distR="0" wp14:anchorId="642CC236" wp14:editId="24238A2E">
                  <wp:extent cx="160655" cy="182880"/>
                  <wp:effectExtent l="0" t="0" r="0" b="7620"/>
                  <wp:docPr id="25" name="그림 25" descr="cid:image004.png@01D5EBFB.B86604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id:image004.png@01D5EBFB.B86604F0"/>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160655" cy="182880"/>
                          </a:xfrm>
                          <a:prstGeom prst="rect">
                            <a:avLst/>
                          </a:prstGeom>
                          <a:noFill/>
                          <a:ln>
                            <a:noFill/>
                          </a:ln>
                        </pic:spPr>
                      </pic:pic>
                    </a:graphicData>
                  </a:graphic>
                </wp:inline>
              </w:drawing>
            </w:r>
            <w:r>
              <w:rPr>
                <w:rFonts w:ascii="맑은 고딕" w:eastAsia="맑은 고딕" w:hAnsi="맑은 고딕" w:hint="eastAsia"/>
                <w:szCs w:val="20"/>
              </w:rPr>
              <w:t xml:space="preserve">is better to be incorporated into the former proposal of mCS(i.e. proposal of mCS is changed as sum of current mCS and </w:t>
            </w:r>
            <w:r>
              <w:rPr>
                <w:noProof/>
              </w:rPr>
              <w:drawing>
                <wp:inline distT="0" distB="0" distL="0" distR="0" wp14:anchorId="0278C428" wp14:editId="6E09E3E8">
                  <wp:extent cx="160655" cy="182880"/>
                  <wp:effectExtent l="0" t="0" r="0" b="7620"/>
                  <wp:docPr id="24" name="그림 24" descr="cid:image004.png@01D5EBFB.B86604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id:image004.png@01D5EBFB.B86604F0"/>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160655" cy="182880"/>
                          </a:xfrm>
                          <a:prstGeom prst="rect">
                            <a:avLst/>
                          </a:prstGeom>
                          <a:noFill/>
                          <a:ln>
                            <a:noFill/>
                          </a:ln>
                        </pic:spPr>
                      </pic:pic>
                    </a:graphicData>
                  </a:graphic>
                </wp:inline>
              </w:drawing>
            </w:r>
            <w:r>
              <w:rPr>
                <w:rFonts w:ascii="맑은 고딕" w:eastAsia="맑은 고딕" w:hAnsi="맑은 고딕" w:hint="eastAsia"/>
                <w:szCs w:val="20"/>
              </w:rPr>
              <w:t>, to reflect the cyclic shift pair index) and keeps as (pre-)configured.</w:t>
            </w:r>
            <w:r>
              <w:rPr>
                <w:rFonts w:hint="eastAsia"/>
              </w:rPr>
              <w:t> </w:t>
            </w:r>
          </w:p>
        </w:tc>
      </w:tr>
      <w:tr w:rsidR="00BE1C56" w14:paraId="656C89ED" w14:textId="77777777" w:rsidTr="00537F0A">
        <w:tc>
          <w:tcPr>
            <w:tcW w:w="2263" w:type="dxa"/>
          </w:tcPr>
          <w:p w14:paraId="0AD2DC22" w14:textId="0FF437C5" w:rsidR="00BE1C56" w:rsidRDefault="00BE1C56" w:rsidP="00BE1C56">
            <w:pPr>
              <w:widowControl/>
              <w:rPr>
                <w:rFonts w:ascii="맑은 고딕" w:eastAsia="맑은 고딕" w:hAnsi="맑은 고딕"/>
                <w:szCs w:val="20"/>
              </w:rPr>
            </w:pPr>
            <w:r>
              <w:rPr>
                <w:rFonts w:ascii="맑은 고딕" w:eastAsia="맑은 고딕" w:hAnsi="맑은 고딕" w:hint="eastAsia"/>
                <w:szCs w:val="20"/>
              </w:rPr>
              <w:t>ZTE/Sanechips</w:t>
            </w:r>
            <w:r>
              <w:rPr>
                <w:rFonts w:hint="eastAsia"/>
              </w:rPr>
              <w:t> </w:t>
            </w:r>
          </w:p>
        </w:tc>
        <w:tc>
          <w:tcPr>
            <w:tcW w:w="7099" w:type="dxa"/>
          </w:tcPr>
          <w:p w14:paraId="5653BC52" w14:textId="270C3EE9" w:rsidR="00BE1C56" w:rsidRDefault="00BE1C56" w:rsidP="00BE1C56">
            <w:pPr>
              <w:widowControl/>
              <w:rPr>
                <w:rFonts w:ascii="맑은 고딕" w:eastAsia="맑은 고딕" w:hAnsi="맑은 고딕"/>
                <w:szCs w:val="20"/>
              </w:rPr>
            </w:pPr>
            <w:r>
              <w:rPr>
                <w:rFonts w:ascii="맑은 고딕" w:eastAsia="맑은 고딕" w:hAnsi="맑은 고딕" w:hint="eastAsia"/>
                <w:szCs w:val="20"/>
              </w:rPr>
              <w:t>Agree</w:t>
            </w:r>
          </w:p>
        </w:tc>
      </w:tr>
      <w:tr w:rsidR="00BE1C56" w14:paraId="264633A1" w14:textId="77777777" w:rsidTr="00537F0A">
        <w:tc>
          <w:tcPr>
            <w:tcW w:w="2263" w:type="dxa"/>
          </w:tcPr>
          <w:p w14:paraId="695D4537" w14:textId="6E375C03" w:rsidR="00BE1C56" w:rsidRDefault="00BE1C56" w:rsidP="00BE1C56">
            <w:pPr>
              <w:widowControl/>
              <w:rPr>
                <w:rFonts w:ascii="맑은 고딕" w:eastAsia="맑은 고딕" w:hAnsi="맑은 고딕"/>
                <w:szCs w:val="20"/>
              </w:rPr>
            </w:pPr>
            <w:r>
              <w:rPr>
                <w:rFonts w:ascii="맑은 고딕" w:eastAsia="맑은 고딕" w:hAnsi="맑은 고딕" w:hint="eastAsia"/>
                <w:szCs w:val="20"/>
              </w:rPr>
              <w:t xml:space="preserve">Spreadtrum </w:t>
            </w:r>
          </w:p>
        </w:tc>
        <w:tc>
          <w:tcPr>
            <w:tcW w:w="7099" w:type="dxa"/>
          </w:tcPr>
          <w:p w14:paraId="3A353530" w14:textId="5CD1C597" w:rsidR="00BE1C56" w:rsidRDefault="00BE1C56" w:rsidP="00BE1C56">
            <w:pPr>
              <w:widowControl/>
              <w:rPr>
                <w:rFonts w:ascii="맑은 고딕" w:eastAsia="맑은 고딕" w:hAnsi="맑은 고딕"/>
                <w:szCs w:val="20"/>
              </w:rPr>
            </w:pPr>
            <w:r>
              <w:rPr>
                <w:rFonts w:ascii="맑은 고딕" w:eastAsia="맑은 고딕" w:hAnsi="맑은 고딕" w:hint="eastAsia"/>
                <w:szCs w:val="20"/>
              </w:rPr>
              <w:t>Support</w:t>
            </w:r>
          </w:p>
        </w:tc>
      </w:tr>
      <w:tr w:rsidR="00BE1C56" w14:paraId="1728D02F" w14:textId="77777777" w:rsidTr="00537F0A">
        <w:tc>
          <w:tcPr>
            <w:tcW w:w="2263" w:type="dxa"/>
          </w:tcPr>
          <w:p w14:paraId="404ABAAB" w14:textId="13C75BE4" w:rsidR="00BE1C56" w:rsidRDefault="00BE1C56" w:rsidP="00BE1C56">
            <w:pPr>
              <w:widowControl/>
              <w:rPr>
                <w:rFonts w:ascii="맑은 고딕" w:eastAsia="맑은 고딕" w:hAnsi="맑은 고딕"/>
                <w:szCs w:val="20"/>
              </w:rPr>
            </w:pPr>
            <w:r>
              <w:rPr>
                <w:rFonts w:ascii="맑은 고딕" w:eastAsia="맑은 고딕" w:hAnsi="맑은 고딕" w:hint="eastAsia"/>
                <w:color w:val="1F497D"/>
                <w:szCs w:val="20"/>
              </w:rPr>
              <w:t>Intel</w:t>
            </w:r>
          </w:p>
        </w:tc>
        <w:tc>
          <w:tcPr>
            <w:tcW w:w="7099" w:type="dxa"/>
          </w:tcPr>
          <w:p w14:paraId="621CF1DF" w14:textId="77777777" w:rsidR="00BE1C56" w:rsidRDefault="00BE1C56" w:rsidP="00BE1C56">
            <w:pPr>
              <w:spacing w:line="252" w:lineRule="auto"/>
            </w:pPr>
            <w:r>
              <w:rPr>
                <w:rFonts w:ascii="맑은 고딕" w:eastAsia="맑은 고딕" w:hAnsi="맑은 고딕" w:hint="eastAsia"/>
                <w:color w:val="1F497D"/>
                <w:szCs w:val="20"/>
              </w:rPr>
              <w:t xml:space="preserve">We don’t support grouping of m0 in one half of cyclic shift space since. For example, for NACK-only groupcast option 1, and </w:t>
            </w:r>
            <w:r>
              <w:rPr>
                <w:noProof/>
              </w:rPr>
              <w:drawing>
                <wp:inline distT="0" distB="0" distL="0" distR="0" wp14:anchorId="5B46EB1D" wp14:editId="4AB69425">
                  <wp:extent cx="600075" cy="168275"/>
                  <wp:effectExtent l="0" t="0" r="9525" b="3175"/>
                  <wp:docPr id="23" name="그림 23" descr="cid:image005.png@01D5EBFB.B86604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id:image005.png@01D5EBFB.B86604F0"/>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600075" cy="168275"/>
                          </a:xfrm>
                          <a:prstGeom prst="rect">
                            <a:avLst/>
                          </a:prstGeom>
                          <a:noFill/>
                          <a:ln>
                            <a:noFill/>
                          </a:ln>
                        </pic:spPr>
                      </pic:pic>
                    </a:graphicData>
                  </a:graphic>
                </wp:inline>
              </w:drawing>
            </w:r>
            <w:r>
              <w:rPr>
                <w:rFonts w:ascii="맑은 고딕" w:eastAsia="맑은 고딕" w:hAnsi="맑은 고딕" w:hint="eastAsia"/>
                <w:color w:val="1F497D"/>
                <w:szCs w:val="20"/>
                <w:lang w:val="en-GB"/>
              </w:rPr>
              <w:t>, all possible feedbacks are distributed only by distance of 2 shifts, while the rest of the cyclic shift space is unused.</w:t>
            </w:r>
          </w:p>
          <w:p w14:paraId="0B77F31F" w14:textId="77777777" w:rsidR="00BE1C56" w:rsidRDefault="00BE1C56" w:rsidP="00BE1C56">
            <w:pPr>
              <w:spacing w:line="252" w:lineRule="auto"/>
            </w:pPr>
            <w:r>
              <w:rPr>
                <w:rFonts w:ascii="맑은 고딕" w:eastAsia="맑은 고딕" w:hAnsi="맑은 고딕" w:hint="eastAsia"/>
                <w:color w:val="1F497D"/>
                <w:szCs w:val="20"/>
              </w:rPr>
              <w:t>A more practical option is to distribute NACK states over the space of 12 shifts, like:</w:t>
            </w:r>
          </w:p>
          <w:p w14:paraId="13B6B073" w14:textId="77777777" w:rsidR="00BE1C56" w:rsidRDefault="00BE1C56" w:rsidP="00BE1C56">
            <w:pPr>
              <w:spacing w:line="252" w:lineRule="auto"/>
              <w:ind w:left="1200" w:hanging="400"/>
            </w:pPr>
            <w:r>
              <w:rPr>
                <w:rFonts w:ascii="Wingdings" w:hAnsi="Wingdings"/>
                <w:color w:val="1F497D"/>
                <w:szCs w:val="20"/>
              </w:rPr>
              <w:t></w:t>
            </w:r>
            <w:r>
              <w:rPr>
                <w:rFonts w:ascii="Times New Roman"/>
                <w:color w:val="1F497D"/>
                <w:sz w:val="14"/>
                <w:szCs w:val="14"/>
              </w:rPr>
              <w:t xml:space="preserve">      </w:t>
            </w:r>
            <w:r>
              <w:rPr>
                <w:noProof/>
              </w:rPr>
              <w:drawing>
                <wp:inline distT="0" distB="0" distL="0" distR="0" wp14:anchorId="595E3CC3" wp14:editId="0F4DDF35">
                  <wp:extent cx="577850" cy="160655"/>
                  <wp:effectExtent l="0" t="0" r="0" b="0"/>
                  <wp:docPr id="22" name="그림 22" descr="cid:image006.png@01D5EBFB.B86604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id:image006.png@01D5EBFB.B86604F0"/>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577850" cy="160655"/>
                          </a:xfrm>
                          <a:prstGeom prst="rect">
                            <a:avLst/>
                          </a:prstGeom>
                          <a:noFill/>
                          <a:ln>
                            <a:noFill/>
                          </a:ln>
                        </pic:spPr>
                      </pic:pic>
                    </a:graphicData>
                  </a:graphic>
                </wp:inline>
              </w:drawing>
            </w:r>
            <w:r>
              <w:rPr>
                <w:rFonts w:ascii="맑은 고딕" w:eastAsia="맑은 고딕" w:hAnsi="맑은 고딕" w:hint="eastAsia"/>
                <w:color w:val="1F497D"/>
                <w:szCs w:val="20"/>
                <w:lang w:val="en-GB"/>
              </w:rPr>
              <w:t xml:space="preserve">for </w:t>
            </w:r>
            <w:r>
              <w:rPr>
                <w:noProof/>
              </w:rPr>
              <w:drawing>
                <wp:inline distT="0" distB="0" distL="0" distR="0" wp14:anchorId="3978A9FA" wp14:editId="651DBEB9">
                  <wp:extent cx="600075" cy="168275"/>
                  <wp:effectExtent l="0" t="0" r="9525" b="3175"/>
                  <wp:docPr id="21" name="그림 21" descr="cid:image007.png@01D5EBFB.B86604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id:image007.png@01D5EBFB.B86604F0"/>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600075" cy="168275"/>
                          </a:xfrm>
                          <a:prstGeom prst="rect">
                            <a:avLst/>
                          </a:prstGeom>
                          <a:noFill/>
                          <a:ln>
                            <a:noFill/>
                          </a:ln>
                        </pic:spPr>
                      </pic:pic>
                    </a:graphicData>
                  </a:graphic>
                </wp:inline>
              </w:drawing>
            </w:r>
          </w:p>
          <w:p w14:paraId="629BEA7E" w14:textId="77777777" w:rsidR="00BE1C56" w:rsidRDefault="00BE1C56" w:rsidP="00BE1C56">
            <w:pPr>
              <w:spacing w:line="252" w:lineRule="auto"/>
              <w:ind w:left="1200" w:hanging="400"/>
            </w:pPr>
            <w:r>
              <w:rPr>
                <w:rFonts w:ascii="Wingdings" w:hAnsi="Wingdings"/>
                <w:color w:val="1F497D"/>
                <w:szCs w:val="20"/>
              </w:rPr>
              <w:t></w:t>
            </w:r>
            <w:r>
              <w:rPr>
                <w:rFonts w:ascii="Times New Roman"/>
                <w:color w:val="1F497D"/>
                <w:sz w:val="14"/>
                <w:szCs w:val="14"/>
              </w:rPr>
              <w:t xml:space="preserve">      </w:t>
            </w:r>
            <w:r>
              <w:rPr>
                <w:noProof/>
              </w:rPr>
              <w:drawing>
                <wp:inline distT="0" distB="0" distL="0" distR="0" wp14:anchorId="412AB66B" wp14:editId="1EA50056">
                  <wp:extent cx="687705" cy="160655"/>
                  <wp:effectExtent l="0" t="0" r="0" b="0"/>
                  <wp:docPr id="20" name="그림 20" descr="cid:image008.png@01D5EBFB.B86604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id:image008.png@01D5EBFB.B86604F0"/>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687705" cy="160655"/>
                          </a:xfrm>
                          <a:prstGeom prst="rect">
                            <a:avLst/>
                          </a:prstGeom>
                          <a:noFill/>
                          <a:ln>
                            <a:noFill/>
                          </a:ln>
                        </pic:spPr>
                      </pic:pic>
                    </a:graphicData>
                  </a:graphic>
                </wp:inline>
              </w:drawing>
            </w:r>
            <w:r>
              <w:rPr>
                <w:rFonts w:ascii="맑은 고딕" w:eastAsia="맑은 고딕" w:hAnsi="맑은 고딕" w:hint="eastAsia"/>
                <w:color w:val="1F497D"/>
                <w:szCs w:val="20"/>
                <w:lang w:val="en-GB"/>
              </w:rPr>
              <w:t xml:space="preserve">for </w:t>
            </w:r>
            <w:r>
              <w:rPr>
                <w:noProof/>
              </w:rPr>
              <w:drawing>
                <wp:inline distT="0" distB="0" distL="0" distR="0" wp14:anchorId="3B0AB870" wp14:editId="25526852">
                  <wp:extent cx="600075" cy="168275"/>
                  <wp:effectExtent l="0" t="0" r="9525" b="3175"/>
                  <wp:docPr id="19" name="그림 19" descr="cid:image009.png@01D5EBFB.B86604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id:image009.png@01D5EBFB.B86604F0"/>
                          <pic:cNvPicPr>
                            <a:picLocks noChangeAspect="1" noChangeArrowheads="1"/>
                          </pic:cNvPicPr>
                        </pic:nvPicPr>
                        <pic:blipFill>
                          <a:blip r:embed="rId24" r:link="rId25">
                            <a:extLst>
                              <a:ext uri="{28A0092B-C50C-407E-A947-70E740481C1C}">
                                <a14:useLocalDpi xmlns:a14="http://schemas.microsoft.com/office/drawing/2010/main" val="0"/>
                              </a:ext>
                            </a:extLst>
                          </a:blip>
                          <a:srcRect/>
                          <a:stretch>
                            <a:fillRect/>
                          </a:stretch>
                        </pic:blipFill>
                        <pic:spPr bwMode="auto">
                          <a:xfrm>
                            <a:off x="0" y="0"/>
                            <a:ext cx="600075" cy="168275"/>
                          </a:xfrm>
                          <a:prstGeom prst="rect">
                            <a:avLst/>
                          </a:prstGeom>
                          <a:noFill/>
                          <a:ln>
                            <a:noFill/>
                          </a:ln>
                        </pic:spPr>
                      </pic:pic>
                    </a:graphicData>
                  </a:graphic>
                </wp:inline>
              </w:drawing>
            </w:r>
          </w:p>
          <w:p w14:paraId="127FBEE4" w14:textId="77777777" w:rsidR="00BE1C56" w:rsidRDefault="00BE1C56" w:rsidP="00BE1C56">
            <w:pPr>
              <w:spacing w:line="252" w:lineRule="auto"/>
              <w:ind w:left="1200" w:hanging="400"/>
            </w:pPr>
            <w:r>
              <w:rPr>
                <w:rFonts w:ascii="Wingdings" w:hAnsi="Wingdings"/>
                <w:color w:val="1F497D"/>
                <w:szCs w:val="20"/>
              </w:rPr>
              <w:t></w:t>
            </w:r>
            <w:r>
              <w:rPr>
                <w:rFonts w:ascii="Times New Roman"/>
                <w:color w:val="1F497D"/>
                <w:sz w:val="14"/>
                <w:szCs w:val="14"/>
              </w:rPr>
              <w:t xml:space="preserve">      </w:t>
            </w:r>
            <w:r>
              <w:rPr>
                <w:noProof/>
              </w:rPr>
              <w:drawing>
                <wp:inline distT="0" distB="0" distL="0" distR="0" wp14:anchorId="6578DE24" wp14:editId="68EEE870">
                  <wp:extent cx="819150" cy="160655"/>
                  <wp:effectExtent l="0" t="0" r="0" b="0"/>
                  <wp:docPr id="18" name="그림 18" descr="cid:image010.png@01D5EBFB.B86604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id:image010.png@01D5EBFB.B86604F0"/>
                          <pic:cNvPicPr>
                            <a:picLocks noChangeAspect="1" noChangeArrowheads="1"/>
                          </pic:cNvPicPr>
                        </pic:nvPicPr>
                        <pic:blipFill>
                          <a:blip r:embed="rId26" r:link="rId27">
                            <a:extLst>
                              <a:ext uri="{28A0092B-C50C-407E-A947-70E740481C1C}">
                                <a14:useLocalDpi xmlns:a14="http://schemas.microsoft.com/office/drawing/2010/main" val="0"/>
                              </a:ext>
                            </a:extLst>
                          </a:blip>
                          <a:srcRect/>
                          <a:stretch>
                            <a:fillRect/>
                          </a:stretch>
                        </pic:blipFill>
                        <pic:spPr bwMode="auto">
                          <a:xfrm>
                            <a:off x="0" y="0"/>
                            <a:ext cx="819150" cy="160655"/>
                          </a:xfrm>
                          <a:prstGeom prst="rect">
                            <a:avLst/>
                          </a:prstGeom>
                          <a:noFill/>
                          <a:ln>
                            <a:noFill/>
                          </a:ln>
                        </pic:spPr>
                      </pic:pic>
                    </a:graphicData>
                  </a:graphic>
                </wp:inline>
              </w:drawing>
            </w:r>
            <w:r>
              <w:rPr>
                <w:rFonts w:ascii="맑은 고딕" w:eastAsia="맑은 고딕" w:hAnsi="맑은 고딕" w:hint="eastAsia"/>
                <w:color w:val="1F497D"/>
                <w:szCs w:val="20"/>
                <w:lang w:val="en-GB"/>
              </w:rPr>
              <w:t xml:space="preserve">for </w:t>
            </w:r>
            <w:r>
              <w:rPr>
                <w:noProof/>
              </w:rPr>
              <w:drawing>
                <wp:inline distT="0" distB="0" distL="0" distR="0" wp14:anchorId="3057F6F7" wp14:editId="39AA393F">
                  <wp:extent cx="600075" cy="168275"/>
                  <wp:effectExtent l="0" t="0" r="9525" b="3175"/>
                  <wp:docPr id="17" name="그림 17" descr="cid:image011.png@01D5EBFB.B86604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id:image011.png@01D5EBFB.B86604F0"/>
                          <pic:cNvPicPr>
                            <a:picLocks noChangeAspect="1" noChangeArrowheads="1"/>
                          </pic:cNvPicPr>
                        </pic:nvPicPr>
                        <pic:blipFill>
                          <a:blip r:embed="rId28" r:link="rId29">
                            <a:extLst>
                              <a:ext uri="{28A0092B-C50C-407E-A947-70E740481C1C}">
                                <a14:useLocalDpi xmlns:a14="http://schemas.microsoft.com/office/drawing/2010/main" val="0"/>
                              </a:ext>
                            </a:extLst>
                          </a:blip>
                          <a:srcRect/>
                          <a:stretch>
                            <a:fillRect/>
                          </a:stretch>
                        </pic:blipFill>
                        <pic:spPr bwMode="auto">
                          <a:xfrm>
                            <a:off x="0" y="0"/>
                            <a:ext cx="600075" cy="168275"/>
                          </a:xfrm>
                          <a:prstGeom prst="rect">
                            <a:avLst/>
                          </a:prstGeom>
                          <a:noFill/>
                          <a:ln>
                            <a:noFill/>
                          </a:ln>
                        </pic:spPr>
                      </pic:pic>
                    </a:graphicData>
                  </a:graphic>
                </wp:inline>
              </w:drawing>
            </w:r>
          </w:p>
          <w:p w14:paraId="49CADF82" w14:textId="77777777" w:rsidR="00BE1C56" w:rsidRDefault="00BE1C56" w:rsidP="00BE1C56">
            <w:pPr>
              <w:spacing w:line="252" w:lineRule="auto"/>
              <w:ind w:left="1200" w:hanging="400"/>
            </w:pPr>
            <w:r>
              <w:rPr>
                <w:rFonts w:ascii="Wingdings" w:hAnsi="Wingdings"/>
                <w:color w:val="1F497D"/>
                <w:szCs w:val="20"/>
              </w:rPr>
              <w:t></w:t>
            </w:r>
            <w:r>
              <w:rPr>
                <w:rFonts w:ascii="Times New Roman"/>
                <w:color w:val="1F497D"/>
                <w:sz w:val="14"/>
                <w:szCs w:val="14"/>
              </w:rPr>
              <w:t xml:space="preserve">      </w:t>
            </w:r>
            <w:r>
              <w:rPr>
                <w:noProof/>
              </w:rPr>
              <w:drawing>
                <wp:inline distT="0" distB="0" distL="0" distR="0" wp14:anchorId="526305B8" wp14:editId="3BDF49E6">
                  <wp:extent cx="1009650" cy="160655"/>
                  <wp:effectExtent l="0" t="0" r="0" b="0"/>
                  <wp:docPr id="16" name="그림 16" descr="cid:image012.png@01D5EBFB.B86604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id:image012.png@01D5EBFB.B86604F0"/>
                          <pic:cNvPicPr>
                            <a:picLocks noChangeAspect="1" noChangeArrowheads="1"/>
                          </pic:cNvPicPr>
                        </pic:nvPicPr>
                        <pic:blipFill>
                          <a:blip r:embed="rId30" r:link="rId31">
                            <a:extLst>
                              <a:ext uri="{28A0092B-C50C-407E-A947-70E740481C1C}">
                                <a14:useLocalDpi xmlns:a14="http://schemas.microsoft.com/office/drawing/2010/main" val="0"/>
                              </a:ext>
                            </a:extLst>
                          </a:blip>
                          <a:srcRect/>
                          <a:stretch>
                            <a:fillRect/>
                          </a:stretch>
                        </pic:blipFill>
                        <pic:spPr bwMode="auto">
                          <a:xfrm>
                            <a:off x="0" y="0"/>
                            <a:ext cx="1009650" cy="160655"/>
                          </a:xfrm>
                          <a:prstGeom prst="rect">
                            <a:avLst/>
                          </a:prstGeom>
                          <a:noFill/>
                          <a:ln>
                            <a:noFill/>
                          </a:ln>
                        </pic:spPr>
                      </pic:pic>
                    </a:graphicData>
                  </a:graphic>
                </wp:inline>
              </w:drawing>
            </w:r>
            <w:r>
              <w:rPr>
                <w:rFonts w:ascii="맑은 고딕" w:eastAsia="맑은 고딕" w:hAnsi="맑은 고딕" w:hint="eastAsia"/>
                <w:color w:val="1F497D"/>
                <w:szCs w:val="20"/>
                <w:lang w:val="en-GB"/>
              </w:rPr>
              <w:t xml:space="preserve">for </w:t>
            </w:r>
            <w:r>
              <w:rPr>
                <w:noProof/>
              </w:rPr>
              <w:drawing>
                <wp:inline distT="0" distB="0" distL="0" distR="0" wp14:anchorId="0022BF2C" wp14:editId="500C9A74">
                  <wp:extent cx="600075" cy="168275"/>
                  <wp:effectExtent l="0" t="0" r="9525" b="3175"/>
                  <wp:docPr id="15" name="그림 15" descr="cid:image013.png@01D5EBFB.B86604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id:image013.png@01D5EBFB.B86604F0"/>
                          <pic:cNvPicPr>
                            <a:picLocks noChangeAspect="1" noChangeArrowheads="1"/>
                          </pic:cNvPicPr>
                        </pic:nvPicPr>
                        <pic:blipFill>
                          <a:blip r:embed="rId32" r:link="rId33">
                            <a:extLst>
                              <a:ext uri="{28A0092B-C50C-407E-A947-70E740481C1C}">
                                <a14:useLocalDpi xmlns:a14="http://schemas.microsoft.com/office/drawing/2010/main" val="0"/>
                              </a:ext>
                            </a:extLst>
                          </a:blip>
                          <a:srcRect/>
                          <a:stretch>
                            <a:fillRect/>
                          </a:stretch>
                        </pic:blipFill>
                        <pic:spPr bwMode="auto">
                          <a:xfrm>
                            <a:off x="0" y="0"/>
                            <a:ext cx="600075" cy="168275"/>
                          </a:xfrm>
                          <a:prstGeom prst="rect">
                            <a:avLst/>
                          </a:prstGeom>
                          <a:noFill/>
                          <a:ln>
                            <a:noFill/>
                          </a:ln>
                        </pic:spPr>
                      </pic:pic>
                    </a:graphicData>
                  </a:graphic>
                </wp:inline>
              </w:drawing>
            </w:r>
          </w:p>
          <w:p w14:paraId="0DE7F82F" w14:textId="06ED5E4A" w:rsidR="00BE1C56" w:rsidRDefault="00BE1C56" w:rsidP="00BE1C56">
            <w:pPr>
              <w:widowControl/>
              <w:rPr>
                <w:rFonts w:ascii="맑은 고딕" w:eastAsia="맑은 고딕" w:hAnsi="맑은 고딕"/>
                <w:szCs w:val="20"/>
              </w:rPr>
            </w:pPr>
            <w:r>
              <w:rPr>
                <w:rFonts w:ascii="Wingdings" w:hAnsi="Wingdings"/>
                <w:color w:val="1F497D"/>
                <w:szCs w:val="20"/>
              </w:rPr>
              <w:t></w:t>
            </w:r>
            <w:r>
              <w:rPr>
                <w:rFonts w:ascii="Times New Roman"/>
                <w:color w:val="1F497D"/>
                <w:sz w:val="14"/>
                <w:szCs w:val="14"/>
              </w:rPr>
              <w:t xml:space="preserve">      </w:t>
            </w:r>
            <w:r>
              <w:rPr>
                <w:noProof/>
              </w:rPr>
              <w:drawing>
                <wp:inline distT="0" distB="0" distL="0" distR="0" wp14:anchorId="0E8E3913" wp14:editId="0130431B">
                  <wp:extent cx="1170305" cy="160655"/>
                  <wp:effectExtent l="0" t="0" r="0" b="0"/>
                  <wp:docPr id="14" name="그림 14" descr="cid:image014.png@01D5EBFB.B86604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id:image014.png@01D5EBFB.B86604F0"/>
                          <pic:cNvPicPr>
                            <a:picLocks noChangeAspect="1" noChangeArrowheads="1"/>
                          </pic:cNvPicPr>
                        </pic:nvPicPr>
                        <pic:blipFill>
                          <a:blip r:embed="rId34" r:link="rId35">
                            <a:extLst>
                              <a:ext uri="{28A0092B-C50C-407E-A947-70E740481C1C}">
                                <a14:useLocalDpi xmlns:a14="http://schemas.microsoft.com/office/drawing/2010/main" val="0"/>
                              </a:ext>
                            </a:extLst>
                          </a:blip>
                          <a:srcRect/>
                          <a:stretch>
                            <a:fillRect/>
                          </a:stretch>
                        </pic:blipFill>
                        <pic:spPr bwMode="auto">
                          <a:xfrm>
                            <a:off x="0" y="0"/>
                            <a:ext cx="1170305" cy="160655"/>
                          </a:xfrm>
                          <a:prstGeom prst="rect">
                            <a:avLst/>
                          </a:prstGeom>
                          <a:noFill/>
                          <a:ln>
                            <a:noFill/>
                          </a:ln>
                        </pic:spPr>
                      </pic:pic>
                    </a:graphicData>
                  </a:graphic>
                </wp:inline>
              </w:drawing>
            </w:r>
            <w:r>
              <w:rPr>
                <w:rFonts w:ascii="맑은 고딕" w:eastAsia="맑은 고딕" w:hAnsi="맑은 고딕" w:hint="eastAsia"/>
                <w:color w:val="1F497D"/>
                <w:szCs w:val="20"/>
                <w:lang w:val="en-GB"/>
              </w:rPr>
              <w:t xml:space="preserve">for </w:t>
            </w:r>
            <w:r>
              <w:rPr>
                <w:noProof/>
              </w:rPr>
              <w:drawing>
                <wp:inline distT="0" distB="0" distL="0" distR="0" wp14:anchorId="338B14F0" wp14:editId="79AF0284">
                  <wp:extent cx="600075" cy="168275"/>
                  <wp:effectExtent l="0" t="0" r="9525" b="3175"/>
                  <wp:docPr id="13" name="그림 13" descr="cid:image015.png@01D5EBFB.B86604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id:image015.png@01D5EBFB.B86604F0"/>
                          <pic:cNvPicPr>
                            <a:picLocks noChangeAspect="1" noChangeArrowheads="1"/>
                          </pic:cNvPicPr>
                        </pic:nvPicPr>
                        <pic:blipFill>
                          <a:blip r:embed="rId36" r:link="rId37">
                            <a:extLst>
                              <a:ext uri="{28A0092B-C50C-407E-A947-70E740481C1C}">
                                <a14:useLocalDpi xmlns:a14="http://schemas.microsoft.com/office/drawing/2010/main" val="0"/>
                              </a:ext>
                            </a:extLst>
                          </a:blip>
                          <a:srcRect/>
                          <a:stretch>
                            <a:fillRect/>
                          </a:stretch>
                        </pic:blipFill>
                        <pic:spPr bwMode="auto">
                          <a:xfrm>
                            <a:off x="0" y="0"/>
                            <a:ext cx="600075" cy="168275"/>
                          </a:xfrm>
                          <a:prstGeom prst="rect">
                            <a:avLst/>
                          </a:prstGeom>
                          <a:noFill/>
                          <a:ln>
                            <a:noFill/>
                          </a:ln>
                        </pic:spPr>
                      </pic:pic>
                    </a:graphicData>
                  </a:graphic>
                </wp:inline>
              </w:drawing>
            </w:r>
            <w:r>
              <w:rPr>
                <w:rFonts w:ascii="맑은 고딕" w:eastAsia="맑은 고딕" w:hAnsi="맑은 고딕" w:hint="eastAsia"/>
                <w:color w:val="1F497D"/>
                <w:szCs w:val="20"/>
                <w:lang w:val="en-GB"/>
              </w:rPr>
              <w:t> </w:t>
            </w:r>
          </w:p>
        </w:tc>
      </w:tr>
      <w:tr w:rsidR="00BE1C56" w14:paraId="0D5E9E0B" w14:textId="77777777" w:rsidTr="00537F0A">
        <w:tc>
          <w:tcPr>
            <w:tcW w:w="2263" w:type="dxa"/>
          </w:tcPr>
          <w:p w14:paraId="186688AE" w14:textId="01E1C0F9" w:rsidR="00BE1C56" w:rsidRDefault="00BE1C56" w:rsidP="00BE1C56">
            <w:pPr>
              <w:widowControl/>
              <w:rPr>
                <w:rFonts w:ascii="맑은 고딕" w:eastAsia="맑은 고딕" w:hAnsi="맑은 고딕"/>
                <w:color w:val="1F497D"/>
                <w:szCs w:val="20"/>
              </w:rPr>
            </w:pPr>
            <w:r>
              <w:rPr>
                <w:rFonts w:ascii="맑은 고딕" w:eastAsia="맑은 고딕" w:hAnsi="맑은 고딕" w:hint="eastAsia"/>
                <w:color w:val="1F497D"/>
                <w:szCs w:val="20"/>
              </w:rPr>
              <w:t>NTT DOCOMO</w:t>
            </w:r>
          </w:p>
        </w:tc>
        <w:tc>
          <w:tcPr>
            <w:tcW w:w="7099" w:type="dxa"/>
          </w:tcPr>
          <w:p w14:paraId="3096343C" w14:textId="4CB4D40B" w:rsidR="00BE1C56" w:rsidRDefault="00BE1C56" w:rsidP="00BE1C56">
            <w:pPr>
              <w:spacing w:line="252" w:lineRule="auto"/>
              <w:rPr>
                <w:rFonts w:ascii="맑은 고딕" w:eastAsia="맑은 고딕" w:hAnsi="맑은 고딕"/>
                <w:color w:val="1F497D"/>
                <w:szCs w:val="20"/>
              </w:rPr>
            </w:pPr>
            <w:r>
              <w:rPr>
                <w:rFonts w:ascii="맑은 고딕" w:eastAsia="맑은 고딕" w:hAnsi="맑은 고딕" w:hint="eastAsia"/>
                <w:color w:val="1F497D"/>
                <w:szCs w:val="20"/>
              </w:rPr>
              <w:t>For NCSPSFCH = 1,2,3,6, we support the proposal. For NCSPSFCH = 4, no motivation to support this. (Although previous agreement includes 4,) 4 should be removed.</w:t>
            </w:r>
          </w:p>
        </w:tc>
      </w:tr>
      <w:tr w:rsidR="00BE1C56" w14:paraId="3E76FC24" w14:textId="77777777" w:rsidTr="00537F0A">
        <w:tc>
          <w:tcPr>
            <w:tcW w:w="2263" w:type="dxa"/>
          </w:tcPr>
          <w:p w14:paraId="094E9B2A" w14:textId="75B3D5DB" w:rsidR="00BE1C56" w:rsidRDefault="00BE1C56" w:rsidP="00BE1C56">
            <w:pPr>
              <w:widowControl/>
              <w:rPr>
                <w:rFonts w:ascii="맑은 고딕" w:eastAsia="맑은 고딕" w:hAnsi="맑은 고딕"/>
                <w:color w:val="1F497D"/>
                <w:szCs w:val="20"/>
              </w:rPr>
            </w:pPr>
            <w:r>
              <w:rPr>
                <w:rFonts w:ascii="Arial" w:hAnsi="Arial" w:cs="Arial"/>
                <w:szCs w:val="20"/>
              </w:rPr>
              <w:t>Samsung </w:t>
            </w:r>
          </w:p>
        </w:tc>
        <w:tc>
          <w:tcPr>
            <w:tcW w:w="7099" w:type="dxa"/>
          </w:tcPr>
          <w:p w14:paraId="27A34ABD" w14:textId="0F20182A" w:rsidR="00BE1C56" w:rsidRDefault="00BE1C56" w:rsidP="00BE1C56">
            <w:pPr>
              <w:spacing w:line="252" w:lineRule="auto"/>
              <w:rPr>
                <w:rFonts w:ascii="맑은 고딕" w:eastAsia="맑은 고딕" w:hAnsi="맑은 고딕"/>
                <w:color w:val="1F497D"/>
                <w:szCs w:val="20"/>
              </w:rPr>
            </w:pPr>
            <w:r>
              <w:rPr>
                <w:rFonts w:ascii="Arial" w:hAnsi="Arial" w:cs="Arial"/>
                <w:szCs w:val="20"/>
              </w:rPr>
              <w:t>Support, and we are fine to remove NCSPSFCH = 4. </w:t>
            </w:r>
          </w:p>
        </w:tc>
      </w:tr>
      <w:tr w:rsidR="00BE1C56" w14:paraId="212D5FBF" w14:textId="77777777" w:rsidTr="00537F0A">
        <w:tc>
          <w:tcPr>
            <w:tcW w:w="2263" w:type="dxa"/>
          </w:tcPr>
          <w:p w14:paraId="315C596E" w14:textId="64BEF674" w:rsidR="00BE1C56" w:rsidRDefault="00BE1C56" w:rsidP="00BE1C56">
            <w:pPr>
              <w:widowControl/>
              <w:rPr>
                <w:rFonts w:ascii="Arial" w:hAnsi="Arial" w:cs="Arial"/>
                <w:szCs w:val="20"/>
              </w:rPr>
            </w:pPr>
            <w:r>
              <w:rPr>
                <w:rFonts w:ascii="Arial" w:hAnsi="Arial" w:cs="Arial"/>
                <w:szCs w:val="20"/>
              </w:rPr>
              <w:t>Futurewei</w:t>
            </w:r>
          </w:p>
        </w:tc>
        <w:tc>
          <w:tcPr>
            <w:tcW w:w="7099" w:type="dxa"/>
          </w:tcPr>
          <w:p w14:paraId="3EDF8CE7" w14:textId="0D01B8B4" w:rsidR="00BE1C56" w:rsidRDefault="00BE1C56" w:rsidP="00BE1C56">
            <w:pPr>
              <w:spacing w:line="252" w:lineRule="auto"/>
              <w:rPr>
                <w:rFonts w:ascii="Arial" w:hAnsi="Arial" w:cs="Arial"/>
                <w:szCs w:val="20"/>
              </w:rPr>
            </w:pPr>
            <w:r>
              <w:rPr>
                <w:rFonts w:ascii="맑은 고딕" w:eastAsia="맑은 고딕" w:hAnsi="맑은 고딕" w:hint="eastAsia"/>
                <w:szCs w:val="20"/>
              </w:rPr>
              <w:t xml:space="preserve">Support the proposal. Do not support </w:t>
            </w:r>
            <w:r>
              <w:rPr>
                <w:rFonts w:ascii="맑은 고딕" w:eastAsia="맑은 고딕" w:hAnsi="맑은 고딕"/>
                <w:noProof/>
                <w:szCs w:val="20"/>
              </w:rPr>
              <w:drawing>
                <wp:inline distT="0" distB="0" distL="0" distR="0" wp14:anchorId="16178ED6" wp14:editId="20CF591F">
                  <wp:extent cx="760730" cy="248920"/>
                  <wp:effectExtent l="0" t="0" r="1270" b="0"/>
                  <wp:docPr id="12" name="그림 12" descr="cid:image016.gif@01D5EBFB.B86604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id:image016.gif@01D5EBFB.B86604F0"/>
                          <pic:cNvPicPr>
                            <a:picLocks noChangeAspect="1" noChangeArrowheads="1"/>
                          </pic:cNvPicPr>
                        </pic:nvPicPr>
                        <pic:blipFill>
                          <a:blip r:embed="rId38" r:link="rId39">
                            <a:extLst>
                              <a:ext uri="{28A0092B-C50C-407E-A947-70E740481C1C}">
                                <a14:useLocalDpi xmlns:a14="http://schemas.microsoft.com/office/drawing/2010/main" val="0"/>
                              </a:ext>
                            </a:extLst>
                          </a:blip>
                          <a:srcRect/>
                          <a:stretch>
                            <a:fillRect/>
                          </a:stretch>
                        </pic:blipFill>
                        <pic:spPr bwMode="auto">
                          <a:xfrm>
                            <a:off x="0" y="0"/>
                            <a:ext cx="760730" cy="248920"/>
                          </a:xfrm>
                          <a:prstGeom prst="rect">
                            <a:avLst/>
                          </a:prstGeom>
                          <a:noFill/>
                          <a:ln>
                            <a:noFill/>
                          </a:ln>
                        </pic:spPr>
                      </pic:pic>
                    </a:graphicData>
                  </a:graphic>
                </wp:inline>
              </w:drawing>
            </w:r>
            <w:r>
              <w:rPr>
                <w:rFonts w:ascii="맑은 고딕" w:eastAsia="맑은 고딕" w:hAnsi="맑은 고딕" w:hint="eastAsia"/>
                <w:szCs w:val="20"/>
              </w:rPr>
              <w:t> in this release</w:t>
            </w:r>
          </w:p>
        </w:tc>
      </w:tr>
      <w:tr w:rsidR="00BE1C56" w14:paraId="5131368B" w14:textId="77777777" w:rsidTr="00537F0A">
        <w:tc>
          <w:tcPr>
            <w:tcW w:w="2263" w:type="dxa"/>
          </w:tcPr>
          <w:p w14:paraId="6C4CFE04" w14:textId="68064C42" w:rsidR="00BE1C56" w:rsidRDefault="00BE1C56" w:rsidP="00BE1C56">
            <w:pPr>
              <w:widowControl/>
              <w:rPr>
                <w:rFonts w:ascii="Arial" w:hAnsi="Arial" w:cs="Arial"/>
                <w:szCs w:val="20"/>
              </w:rPr>
            </w:pPr>
            <w:r>
              <w:rPr>
                <w:rFonts w:ascii="Arial" w:hAnsi="Arial" w:cs="Arial"/>
                <w:szCs w:val="20"/>
              </w:rPr>
              <w:t>InterDigital</w:t>
            </w:r>
          </w:p>
        </w:tc>
        <w:tc>
          <w:tcPr>
            <w:tcW w:w="7099" w:type="dxa"/>
          </w:tcPr>
          <w:p w14:paraId="60B9C115" w14:textId="54A8710B" w:rsidR="00BE1C56" w:rsidRDefault="00BE1C56" w:rsidP="00BE1C56">
            <w:pPr>
              <w:spacing w:line="252" w:lineRule="auto"/>
              <w:rPr>
                <w:rFonts w:ascii="맑은 고딕" w:eastAsia="맑은 고딕" w:hAnsi="맑은 고딕"/>
                <w:szCs w:val="20"/>
              </w:rPr>
            </w:pPr>
            <w:r>
              <w:rPr>
                <w:rFonts w:hint="eastAsia"/>
              </w:rPr>
              <w:t xml:space="preserve">Agree except for </w:t>
            </w:r>
            <m:oMath>
              <m:sSubSup>
                <m:sSubSupPr>
                  <m:ctrlPr>
                    <w:rPr>
                      <w:rFonts w:ascii="Cambria Math" w:hAnsi="Cambria Math"/>
                      <w:i/>
                      <w:iCs/>
                      <w:color w:val="1F497D"/>
                      <w:sz w:val="32"/>
                      <w:szCs w:val="32"/>
                    </w:rPr>
                  </m:ctrlPr>
                </m:sSubSupPr>
                <m:e>
                  <m:r>
                    <w:rPr>
                      <w:rFonts w:ascii="Cambria Math" w:hAnsi="Cambria Math"/>
                      <w:color w:val="1F497D"/>
                    </w:rPr>
                    <m:t>N</m:t>
                  </m:r>
                </m:e>
                <m:sub>
                  <m:r>
                    <w:rPr>
                      <w:rFonts w:ascii="Cambria Math" w:hAnsi="Cambria Math"/>
                      <w:color w:val="1F497D"/>
                    </w:rPr>
                    <m:t>CS</m:t>
                  </m:r>
                </m:sub>
                <m:sup>
                  <m:r>
                    <w:rPr>
                      <w:rFonts w:ascii="Cambria Math" w:hAnsi="Cambria Math"/>
                      <w:color w:val="1F497D"/>
                    </w:rPr>
                    <m:t>PSFCH</m:t>
                  </m:r>
                </m:sup>
              </m:sSubSup>
              <m:r>
                <w:rPr>
                  <w:rFonts w:ascii="Cambria Math" w:hAnsi="Cambria Math"/>
                  <w:color w:val="1F497D"/>
                </w:rPr>
                <m:t>=4</m:t>
              </m:r>
            </m:oMath>
            <w:r>
              <w:rPr>
                <w:rFonts w:hint="eastAsia"/>
                <w:color w:val="1F497D"/>
              </w:rPr>
              <w:t xml:space="preserve"> case.</w:t>
            </w:r>
          </w:p>
        </w:tc>
      </w:tr>
      <w:tr w:rsidR="00BE1C56" w14:paraId="280F9C7E" w14:textId="77777777" w:rsidTr="00537F0A">
        <w:tc>
          <w:tcPr>
            <w:tcW w:w="2263" w:type="dxa"/>
          </w:tcPr>
          <w:p w14:paraId="554E638A" w14:textId="79F34D89" w:rsidR="00BE1C56" w:rsidRDefault="00BE1C56" w:rsidP="00BE1C56">
            <w:pPr>
              <w:widowControl/>
              <w:rPr>
                <w:rFonts w:ascii="Arial" w:hAnsi="Arial" w:cs="Arial"/>
                <w:szCs w:val="20"/>
              </w:rPr>
            </w:pPr>
            <w:r w:rsidRPr="0055642C">
              <w:rPr>
                <w:rFonts w:ascii="Arial" w:hAnsi="Arial" w:cs="Arial" w:hint="eastAsia"/>
                <w:szCs w:val="20"/>
              </w:rPr>
              <w:t>LG</w:t>
            </w:r>
          </w:p>
        </w:tc>
        <w:tc>
          <w:tcPr>
            <w:tcW w:w="7099" w:type="dxa"/>
          </w:tcPr>
          <w:p w14:paraId="05F270B7" w14:textId="77777777" w:rsidR="00BE1C56" w:rsidRPr="0055642C" w:rsidRDefault="00BE1C56" w:rsidP="00BE1C56">
            <w:pPr>
              <w:pStyle w:val="af3"/>
            </w:pPr>
            <w:r w:rsidRPr="0055642C">
              <w:rPr>
                <w:rFonts w:hint="eastAsia"/>
              </w:rPr>
              <w:t xml:space="preserve">We are supportive this proposal. </w:t>
            </w:r>
          </w:p>
          <w:p w14:paraId="40DADE58" w14:textId="77777777" w:rsidR="00BE1C56" w:rsidRPr="0055642C" w:rsidRDefault="00BE1C56" w:rsidP="00BE1C56">
            <w:pPr>
              <w:pStyle w:val="af3"/>
            </w:pPr>
            <w:r w:rsidRPr="0055642C">
              <w:rPr>
                <w:rFonts w:hint="eastAsia"/>
              </w:rPr>
              <w:t>When the value of mCS is 0 or 6 for NACK or ACK state, respectively, the gap between different values of m0 would be determined by dividing the number of CS pair from 6.</w:t>
            </w:r>
          </w:p>
          <w:p w14:paraId="3B4D85B7" w14:textId="2790A2D9" w:rsidR="00BE1C56" w:rsidRDefault="00BE1C56" w:rsidP="00BE1C56">
            <w:pPr>
              <w:spacing w:line="252" w:lineRule="auto"/>
            </w:pPr>
            <w:r w:rsidRPr="0055642C">
              <w:rPr>
                <w:rFonts w:hint="eastAsia"/>
              </w:rPr>
              <w:t xml:space="preserve">On the value of 4 for the number of CS pairs, it seems not a good approach to revert the existing agreement in the maintenance phase unless the system is broken. In other words, we are supportive of keeping the value of 4 for the number of CS pairs and the set of m_0 in the proposal. </w:t>
            </w:r>
          </w:p>
        </w:tc>
      </w:tr>
      <w:tr w:rsidR="00BE1C56" w14:paraId="600184D3" w14:textId="77777777" w:rsidTr="00537F0A">
        <w:tc>
          <w:tcPr>
            <w:tcW w:w="2263" w:type="dxa"/>
          </w:tcPr>
          <w:p w14:paraId="06652F91" w14:textId="355188D1" w:rsidR="00BE1C56" w:rsidRPr="0055642C" w:rsidRDefault="00BE1C56" w:rsidP="00BE1C56">
            <w:pPr>
              <w:widowControl/>
              <w:rPr>
                <w:rFonts w:ascii="Arial" w:hAnsi="Arial" w:cs="Arial"/>
                <w:szCs w:val="20"/>
              </w:rPr>
            </w:pPr>
            <w:r w:rsidRPr="00244F19">
              <w:rPr>
                <w:rFonts w:ascii="Arial" w:hAnsi="Arial" w:cs="Arial" w:hint="eastAsia"/>
                <w:szCs w:val="20"/>
              </w:rPr>
              <w:t>ITL</w:t>
            </w:r>
          </w:p>
        </w:tc>
        <w:tc>
          <w:tcPr>
            <w:tcW w:w="7099" w:type="dxa"/>
          </w:tcPr>
          <w:p w14:paraId="72DE94DB" w14:textId="13FA7E90" w:rsidR="00BE1C56" w:rsidRPr="0055642C" w:rsidRDefault="00BE1C56" w:rsidP="00BE1C56">
            <w:pPr>
              <w:pStyle w:val="af3"/>
            </w:pPr>
            <w:r w:rsidRPr="00244F19">
              <w:rPr>
                <w:rFonts w:hint="eastAsia"/>
              </w:rPr>
              <w:t>We support the proposal.</w:t>
            </w:r>
          </w:p>
        </w:tc>
      </w:tr>
      <w:tr w:rsidR="00BE1C56" w14:paraId="0B06BAF0" w14:textId="77777777" w:rsidTr="00537F0A">
        <w:tc>
          <w:tcPr>
            <w:tcW w:w="2263" w:type="dxa"/>
          </w:tcPr>
          <w:p w14:paraId="52B2950B" w14:textId="1C3E4AAD" w:rsidR="00BE1C56" w:rsidRPr="00244F19" w:rsidRDefault="00BE1C56" w:rsidP="00BE1C56">
            <w:pPr>
              <w:widowControl/>
              <w:rPr>
                <w:rFonts w:ascii="Arial" w:hAnsi="Arial" w:cs="Arial"/>
                <w:szCs w:val="20"/>
              </w:rPr>
            </w:pPr>
            <w:r>
              <w:rPr>
                <w:rFonts w:ascii="Arial" w:hAnsi="Arial" w:cs="Arial"/>
                <w:szCs w:val="20"/>
              </w:rPr>
              <w:t>Qualcomm</w:t>
            </w:r>
          </w:p>
        </w:tc>
        <w:tc>
          <w:tcPr>
            <w:tcW w:w="7099" w:type="dxa"/>
          </w:tcPr>
          <w:p w14:paraId="280CB84A" w14:textId="1CC39F40" w:rsidR="00BE1C56" w:rsidRPr="00244F19" w:rsidRDefault="00BE1C56" w:rsidP="00BE1C56">
            <w:pPr>
              <w:pStyle w:val="af3"/>
            </w:pPr>
            <w:r>
              <w:rPr>
                <w:rFonts w:hint="eastAsia"/>
              </w:rPr>
              <w:t>Agree</w:t>
            </w:r>
          </w:p>
        </w:tc>
      </w:tr>
      <w:tr w:rsidR="00BE1C56" w14:paraId="63AB71CE" w14:textId="77777777" w:rsidTr="00537F0A">
        <w:tc>
          <w:tcPr>
            <w:tcW w:w="2263" w:type="dxa"/>
          </w:tcPr>
          <w:p w14:paraId="6B498D7D" w14:textId="4339CDEB" w:rsidR="00BE1C56" w:rsidRDefault="00BE1C56" w:rsidP="00BE1C56">
            <w:pPr>
              <w:widowControl/>
              <w:rPr>
                <w:rFonts w:ascii="Arial" w:hAnsi="Arial" w:cs="Arial"/>
                <w:szCs w:val="20"/>
              </w:rPr>
            </w:pPr>
            <w:r w:rsidRPr="00785894">
              <w:rPr>
                <w:rFonts w:ascii="Arial" w:eastAsia="굴림" w:hAnsi="Arial" w:cs="Arial" w:hint="eastAsia"/>
                <w:szCs w:val="20"/>
              </w:rPr>
              <w:lastRenderedPageBreak/>
              <w:t>Convida</w:t>
            </w:r>
          </w:p>
        </w:tc>
        <w:tc>
          <w:tcPr>
            <w:tcW w:w="7099" w:type="dxa"/>
          </w:tcPr>
          <w:p w14:paraId="7FC5D5E3" w14:textId="1B9D814C" w:rsidR="00BE1C56" w:rsidRDefault="00BE1C56" w:rsidP="00BE1C56">
            <w:pPr>
              <w:pStyle w:val="af3"/>
            </w:pPr>
            <w:r w:rsidRPr="00785894">
              <w:rPr>
                <w:rFonts w:hint="eastAsia"/>
              </w:rPr>
              <w:t>Support</w:t>
            </w:r>
          </w:p>
        </w:tc>
      </w:tr>
      <w:tr w:rsidR="00CA04B2" w:rsidRPr="006301BC" w14:paraId="297E11B2" w14:textId="77777777" w:rsidTr="00CA04B2">
        <w:tc>
          <w:tcPr>
            <w:tcW w:w="2263" w:type="dxa"/>
          </w:tcPr>
          <w:p w14:paraId="4D82BA77" w14:textId="77777777" w:rsidR="00CA04B2" w:rsidRPr="006301BC" w:rsidRDefault="00CA04B2" w:rsidP="001A530F">
            <w:pPr>
              <w:widowControl/>
              <w:rPr>
                <w:rFonts w:ascii="Arial" w:eastAsia="MS Mincho" w:hAnsi="Arial" w:cs="Arial"/>
                <w:szCs w:val="20"/>
                <w:lang w:eastAsia="ja-JP"/>
              </w:rPr>
            </w:pPr>
            <w:r>
              <w:rPr>
                <w:rFonts w:ascii="Arial" w:eastAsia="MS Mincho" w:hAnsi="Arial" w:cs="Arial" w:hint="eastAsia"/>
                <w:szCs w:val="20"/>
                <w:lang w:eastAsia="ja-JP"/>
              </w:rPr>
              <w:t>S</w:t>
            </w:r>
            <w:r>
              <w:rPr>
                <w:rFonts w:ascii="Arial" w:eastAsia="MS Mincho" w:hAnsi="Arial" w:cs="Arial"/>
                <w:szCs w:val="20"/>
                <w:lang w:eastAsia="ja-JP"/>
              </w:rPr>
              <w:t>ony</w:t>
            </w:r>
          </w:p>
        </w:tc>
        <w:tc>
          <w:tcPr>
            <w:tcW w:w="7099" w:type="dxa"/>
          </w:tcPr>
          <w:p w14:paraId="2B384A10" w14:textId="77777777" w:rsidR="00CA04B2" w:rsidRPr="006301BC" w:rsidRDefault="00CA04B2" w:rsidP="001A530F">
            <w:pPr>
              <w:pStyle w:val="af3"/>
              <w:rPr>
                <w:rFonts w:eastAsia="MS Mincho"/>
                <w:lang w:eastAsia="ja-JP"/>
              </w:rPr>
            </w:pPr>
            <w:r>
              <w:rPr>
                <w:rFonts w:eastAsia="MS Mincho" w:hint="eastAsia"/>
                <w:lang w:eastAsia="ja-JP"/>
              </w:rPr>
              <w:t>A</w:t>
            </w:r>
            <w:r>
              <w:rPr>
                <w:rFonts w:eastAsia="MS Mincho"/>
                <w:lang w:eastAsia="ja-JP"/>
              </w:rPr>
              <w:t>gree</w:t>
            </w:r>
          </w:p>
        </w:tc>
      </w:tr>
    </w:tbl>
    <w:p w14:paraId="55B23110" w14:textId="77777777" w:rsidR="00537F0A" w:rsidRDefault="00537F0A" w:rsidP="00537F0A">
      <w:pPr>
        <w:widowControl/>
        <w:rPr>
          <w:rFonts w:ascii="Calibri" w:hAnsi="Calibri" w:cs="Calibri"/>
          <w:sz w:val="22"/>
        </w:rPr>
      </w:pPr>
    </w:p>
    <w:p w14:paraId="0CC7DDCD" w14:textId="262217E9" w:rsidR="00BE1C56" w:rsidRPr="00C631C4" w:rsidRDefault="00BE1C56" w:rsidP="00BE1C56">
      <w:pPr>
        <w:rPr>
          <w:rFonts w:ascii="Calibri" w:hAnsi="Calibri" w:cs="Calibri"/>
          <w:b/>
          <w:color w:val="212121"/>
          <w:sz w:val="22"/>
          <w:szCs w:val="22"/>
        </w:rPr>
      </w:pPr>
      <w:r w:rsidRPr="00C631C4">
        <w:rPr>
          <w:rFonts w:ascii="Calibri" w:hAnsi="Calibri" w:cs="Calibri"/>
          <w:b/>
          <w:color w:val="212121"/>
          <w:sz w:val="22"/>
          <w:szCs w:val="22"/>
        </w:rPr>
        <w:t>Observation:</w:t>
      </w:r>
      <w:r w:rsidRPr="00C631C4">
        <w:rPr>
          <w:rFonts w:ascii="Calibri" w:hAnsi="Calibri" w:cs="Calibri" w:hint="eastAsia"/>
          <w:b/>
          <w:color w:val="212121"/>
          <w:sz w:val="22"/>
          <w:szCs w:val="22"/>
        </w:rPr>
        <w:t xml:space="preserve"> </w:t>
      </w:r>
      <w:r w:rsidRPr="00C631C4">
        <w:rPr>
          <w:rFonts w:ascii="Calibri" w:hAnsi="Calibri" w:cs="Calibri"/>
          <w:b/>
          <w:color w:val="212121"/>
          <w:sz w:val="22"/>
          <w:szCs w:val="22"/>
        </w:rPr>
        <w:t>Most companies (</w:t>
      </w:r>
      <w:r w:rsidR="00CA04B2">
        <w:rPr>
          <w:rFonts w:ascii="Calibri" w:hAnsi="Calibri" w:cs="Calibri"/>
          <w:b/>
          <w:color w:val="212121"/>
          <w:sz w:val="22"/>
          <w:szCs w:val="22"/>
        </w:rPr>
        <w:t>20</w:t>
      </w:r>
      <w:r w:rsidR="00CA04B2" w:rsidRPr="00C631C4">
        <w:rPr>
          <w:rFonts w:ascii="Calibri" w:hAnsi="Calibri" w:cs="Calibri"/>
          <w:b/>
          <w:color w:val="212121"/>
          <w:sz w:val="22"/>
          <w:szCs w:val="22"/>
        </w:rPr>
        <w:t xml:space="preserve"> </w:t>
      </w:r>
      <w:r w:rsidRPr="00C631C4">
        <w:rPr>
          <w:rFonts w:ascii="Calibri" w:hAnsi="Calibri" w:cs="Calibri"/>
          <w:b/>
          <w:color w:val="212121"/>
          <w:sz w:val="22"/>
          <w:szCs w:val="22"/>
        </w:rPr>
        <w:t xml:space="preserve">out of </w:t>
      </w:r>
      <w:r w:rsidR="00CA04B2">
        <w:rPr>
          <w:rFonts w:ascii="Calibri" w:hAnsi="Calibri" w:cs="Calibri"/>
          <w:b/>
          <w:color w:val="212121"/>
          <w:sz w:val="22"/>
          <w:szCs w:val="22"/>
        </w:rPr>
        <w:t>22</w:t>
      </w:r>
      <w:r w:rsidRPr="00C631C4">
        <w:rPr>
          <w:rFonts w:ascii="Calibri" w:hAnsi="Calibri" w:cs="Calibri"/>
          <w:b/>
          <w:color w:val="212121"/>
          <w:sz w:val="22"/>
          <w:szCs w:val="22"/>
        </w:rPr>
        <w:t>) support the proposed values of m0 except for the case of</w:t>
      </w:r>
      <m:oMath>
        <m:r>
          <m:rPr>
            <m:sty m:val="b"/>
          </m:rPr>
          <w:rPr>
            <w:rFonts w:ascii="Cambria Math" w:hAnsi="Cambria Math" w:cs="Calibri"/>
            <w:color w:val="212121"/>
            <w:sz w:val="22"/>
            <w:szCs w:val="22"/>
          </w:rPr>
          <m:t xml:space="preserve"> </m:t>
        </m:r>
        <m:sSubSup>
          <m:sSubSupPr>
            <m:ctrlPr>
              <w:rPr>
                <w:rFonts w:ascii="Cambria Math" w:hAnsi="Cambria Math" w:cs="Calibri"/>
                <w:b/>
                <w:i/>
                <w:sz w:val="22"/>
                <w:szCs w:val="22"/>
                <w:lang w:val="en-GB"/>
              </w:rPr>
            </m:ctrlPr>
          </m:sSubSupPr>
          <m:e>
            <m:r>
              <m:rPr>
                <m:sty m:val="bi"/>
              </m:rPr>
              <w:rPr>
                <w:rFonts w:ascii="Cambria Math" w:hAnsi="Cambria Math" w:cs="Calibri"/>
                <w:sz w:val="22"/>
                <w:szCs w:val="22"/>
                <w:lang w:val="en-GB"/>
              </w:rPr>
              <m:t>N</m:t>
            </m:r>
          </m:e>
          <m:sub>
            <m:r>
              <m:rPr>
                <m:nor/>
              </m:rPr>
              <w:rPr>
                <w:rFonts w:ascii="Calibri" w:hAnsi="Calibri" w:cs="Calibri"/>
                <w:b/>
                <w:sz w:val="22"/>
                <w:szCs w:val="22"/>
                <w:lang w:val="en-GB"/>
              </w:rPr>
              <m:t>CS</m:t>
            </m:r>
            <m:ctrlPr>
              <w:rPr>
                <w:rFonts w:ascii="Cambria Math" w:hAnsi="Cambria Math" w:cs="Calibri"/>
                <w:b/>
                <w:sz w:val="22"/>
                <w:szCs w:val="22"/>
                <w:lang w:val="en-GB"/>
              </w:rPr>
            </m:ctrlPr>
          </m:sub>
          <m:sup>
            <m:r>
              <m:rPr>
                <m:nor/>
              </m:rPr>
              <w:rPr>
                <w:rFonts w:ascii="Calibri" w:hAnsi="Calibri" w:cs="Calibri"/>
                <w:b/>
                <w:sz w:val="22"/>
                <w:szCs w:val="22"/>
                <w:lang w:val="en-GB"/>
              </w:rPr>
              <m:t>PSFCH</m:t>
            </m:r>
            <m:ctrlPr>
              <w:rPr>
                <w:rFonts w:ascii="Cambria Math" w:hAnsi="Cambria Math" w:cs="Calibri"/>
                <w:b/>
                <w:sz w:val="22"/>
                <w:szCs w:val="22"/>
                <w:lang w:val="en-GB"/>
              </w:rPr>
            </m:ctrlPr>
          </m:sup>
        </m:sSubSup>
        <m:r>
          <m:rPr>
            <m:sty m:val="b"/>
          </m:rPr>
          <w:rPr>
            <w:rFonts w:ascii="Cambria Math" w:hAnsi="Cambria Math" w:cs="Calibri"/>
            <w:sz w:val="22"/>
            <w:szCs w:val="22"/>
            <w:lang w:val="en-GB"/>
          </w:rPr>
          <m:t>=4</m:t>
        </m:r>
      </m:oMath>
      <w:r w:rsidRPr="00C631C4">
        <w:rPr>
          <w:rFonts w:ascii="Calibri" w:hAnsi="Calibri" w:cs="Calibri"/>
          <w:b/>
          <w:color w:val="212121"/>
          <w:sz w:val="22"/>
          <w:szCs w:val="22"/>
        </w:rPr>
        <w:t xml:space="preserve">. A number of companies (10) support to exclude </w:t>
      </w:r>
      <m:oMath>
        <m:sSubSup>
          <m:sSubSupPr>
            <m:ctrlPr>
              <w:rPr>
                <w:rFonts w:ascii="Cambria Math" w:hAnsi="Cambria Math" w:cs="Calibri"/>
                <w:b/>
                <w:i/>
                <w:sz w:val="22"/>
                <w:szCs w:val="22"/>
                <w:lang w:val="en-GB"/>
              </w:rPr>
            </m:ctrlPr>
          </m:sSubSupPr>
          <m:e>
            <m:r>
              <m:rPr>
                <m:sty m:val="bi"/>
              </m:rPr>
              <w:rPr>
                <w:rFonts w:ascii="Cambria Math" w:hAnsi="Cambria Math" w:cs="Calibri"/>
                <w:sz w:val="22"/>
                <w:szCs w:val="22"/>
                <w:lang w:val="en-GB"/>
              </w:rPr>
              <m:t>N</m:t>
            </m:r>
          </m:e>
          <m:sub>
            <m:r>
              <m:rPr>
                <m:nor/>
              </m:rPr>
              <w:rPr>
                <w:rFonts w:ascii="Calibri" w:hAnsi="Calibri" w:cs="Calibri"/>
                <w:b/>
                <w:sz w:val="22"/>
                <w:szCs w:val="22"/>
                <w:lang w:val="en-GB"/>
              </w:rPr>
              <m:t>CS</m:t>
            </m:r>
            <m:ctrlPr>
              <w:rPr>
                <w:rFonts w:ascii="Cambria Math" w:hAnsi="Cambria Math" w:cs="Calibri"/>
                <w:b/>
                <w:sz w:val="22"/>
                <w:szCs w:val="22"/>
                <w:lang w:val="en-GB"/>
              </w:rPr>
            </m:ctrlPr>
          </m:sub>
          <m:sup>
            <m:r>
              <m:rPr>
                <m:nor/>
              </m:rPr>
              <w:rPr>
                <w:rFonts w:ascii="Calibri" w:hAnsi="Calibri" w:cs="Calibri"/>
                <w:b/>
                <w:sz w:val="22"/>
                <w:szCs w:val="22"/>
                <w:lang w:val="en-GB"/>
              </w:rPr>
              <m:t>PSFCH</m:t>
            </m:r>
            <m:ctrlPr>
              <w:rPr>
                <w:rFonts w:ascii="Cambria Math" w:hAnsi="Cambria Math" w:cs="Calibri"/>
                <w:b/>
                <w:sz w:val="22"/>
                <w:szCs w:val="22"/>
                <w:lang w:val="en-GB"/>
              </w:rPr>
            </m:ctrlPr>
          </m:sup>
        </m:sSubSup>
        <m:r>
          <m:rPr>
            <m:sty m:val="b"/>
          </m:rPr>
          <w:rPr>
            <w:rFonts w:ascii="Cambria Math" w:hAnsi="Cambria Math" w:cs="Calibri"/>
            <w:sz w:val="22"/>
            <w:szCs w:val="22"/>
            <w:lang w:val="en-GB"/>
          </w:rPr>
          <m:t>=4</m:t>
        </m:r>
      </m:oMath>
      <w:r w:rsidR="00C71466">
        <w:rPr>
          <w:rFonts w:ascii="Calibri" w:hAnsi="Calibri" w:cs="Calibri" w:hint="eastAsia"/>
          <w:b/>
          <w:sz w:val="22"/>
          <w:szCs w:val="22"/>
          <w:lang w:val="en-GB"/>
        </w:rPr>
        <w:t xml:space="preserve"> which means revoking </w:t>
      </w:r>
      <w:r w:rsidR="00C71466">
        <w:rPr>
          <w:rFonts w:ascii="Calibri" w:hAnsi="Calibri" w:cs="Calibri"/>
          <w:b/>
          <w:sz w:val="22"/>
          <w:szCs w:val="22"/>
          <w:lang w:val="en-GB"/>
        </w:rPr>
        <w:t>the previous agreement</w:t>
      </w:r>
      <w:r w:rsidRPr="00C631C4">
        <w:rPr>
          <w:rFonts w:ascii="Calibri" w:hAnsi="Calibri" w:cs="Calibri"/>
          <w:b/>
          <w:color w:val="212121"/>
          <w:sz w:val="22"/>
          <w:szCs w:val="22"/>
        </w:rPr>
        <w:t xml:space="preserve">. </w:t>
      </w:r>
    </w:p>
    <w:p w14:paraId="3D1EB649" w14:textId="77777777" w:rsidR="00BE1C56" w:rsidRDefault="00BE1C56" w:rsidP="00537F0A">
      <w:pPr>
        <w:widowControl/>
        <w:rPr>
          <w:rFonts w:ascii="Calibri" w:hAnsi="Calibri" w:cs="Calibri"/>
          <w:sz w:val="22"/>
        </w:rPr>
      </w:pPr>
    </w:p>
    <w:p w14:paraId="301115F2" w14:textId="77777777" w:rsidR="00537F0A" w:rsidRPr="00A85E80" w:rsidRDefault="00537F0A" w:rsidP="00537F0A">
      <w:pPr>
        <w:pStyle w:val="af4"/>
        <w:widowControl/>
        <w:numPr>
          <w:ilvl w:val="0"/>
          <w:numId w:val="13"/>
        </w:numPr>
        <w:spacing w:after="0"/>
        <w:ind w:leftChars="0"/>
        <w:rPr>
          <w:rFonts w:ascii="Calibri" w:hAnsi="Calibri" w:cs="Calibri"/>
          <w:sz w:val="22"/>
        </w:rPr>
      </w:pPr>
      <w:r>
        <w:rPr>
          <w:rFonts w:ascii="Calibri" w:hAnsi="Calibri" w:cs="Calibri"/>
          <w:sz w:val="22"/>
          <w:lang w:val="en-GB"/>
        </w:rPr>
        <w:t xml:space="preserve">Q3: For PSFCH resource indexing, whether the value of </w:t>
      </w:r>
      <m:oMath>
        <m:sSub>
          <m:sSubPr>
            <m:ctrlPr>
              <w:rPr>
                <w:rFonts w:ascii="Cambria Math" w:hAnsi="Cambria Math" w:cs="Calibri"/>
                <w:i/>
                <w:sz w:val="22"/>
                <w:lang w:val="en-GB"/>
              </w:rPr>
            </m:ctrlPr>
          </m:sSubPr>
          <m:e>
            <m:r>
              <w:rPr>
                <w:rFonts w:ascii="Cambria Math" w:hAnsi="Cambria Math" w:cs="Calibri"/>
                <w:sz w:val="22"/>
                <w:lang w:val="en-GB"/>
              </w:rPr>
              <m:t>m</m:t>
            </m:r>
          </m:e>
          <m:sub>
            <m:r>
              <w:rPr>
                <w:rFonts w:ascii="Cambria Math" w:hAnsi="Cambria Math" w:cs="Calibri"/>
                <w:sz w:val="22"/>
                <w:lang w:val="en-GB"/>
              </w:rPr>
              <m:t>0</m:t>
            </m:r>
          </m:sub>
        </m:sSub>
      </m:oMath>
      <w:r>
        <w:rPr>
          <w:rFonts w:ascii="Calibri" w:hAnsi="Calibri" w:cs="Calibri" w:hint="eastAsia"/>
          <w:sz w:val="22"/>
          <w:lang w:val="en-GB"/>
        </w:rPr>
        <w:t xml:space="preserve"> is reordered or not? </w:t>
      </w:r>
      <w:r>
        <w:rPr>
          <w:rFonts w:ascii="Calibri" w:hAnsi="Calibri" w:cs="Calibri"/>
          <w:sz w:val="22"/>
          <w:lang w:val="en-GB"/>
        </w:rPr>
        <w:t xml:space="preserve">For instance, for PSFCH resource indexing, </w:t>
      </w:r>
      <m:oMath>
        <m:sSub>
          <m:sSubPr>
            <m:ctrlPr>
              <w:rPr>
                <w:rFonts w:ascii="Cambria Math" w:hAnsi="Cambria Math" w:cs="Calibri"/>
                <w:i/>
                <w:sz w:val="22"/>
                <w:lang w:val="en-GB"/>
              </w:rPr>
            </m:ctrlPr>
          </m:sSubPr>
          <m:e>
            <m:r>
              <w:rPr>
                <w:rFonts w:ascii="Cambria Math" w:hAnsi="Cambria Math" w:cs="Calibri"/>
                <w:sz w:val="22"/>
                <w:lang w:val="en-GB"/>
              </w:rPr>
              <m:t>m</m:t>
            </m:r>
          </m:e>
          <m:sub>
            <m:r>
              <w:rPr>
                <w:rFonts w:ascii="Cambria Math" w:hAnsi="Cambria Math" w:cs="Calibri"/>
                <w:sz w:val="22"/>
                <w:lang w:val="en-GB"/>
              </w:rPr>
              <m:t>0</m:t>
            </m:r>
          </m:sub>
        </m:sSub>
        <m:r>
          <m:rPr>
            <m:sty m:val="p"/>
          </m:rPr>
          <w:rPr>
            <w:rFonts w:ascii="Cambria Math" w:hAnsi="Cambria Math" w:cs="Calibri"/>
            <w:sz w:val="22"/>
            <w:lang w:val="en-GB"/>
          </w:rPr>
          <m:t>=</m:t>
        </m:r>
        <m:d>
          <m:dPr>
            <m:begChr m:val="{"/>
            <m:endChr m:val="}"/>
            <m:ctrlPr>
              <w:rPr>
                <w:rFonts w:ascii="Cambria Math" w:hAnsi="Cambria Math" w:cs="Calibri"/>
                <w:sz w:val="22"/>
                <w:lang w:val="en-GB"/>
              </w:rPr>
            </m:ctrlPr>
          </m:dPr>
          <m:e>
            <m:r>
              <w:rPr>
                <w:rFonts w:ascii="Cambria Math" w:hAnsi="Cambria Math" w:cs="Calibri"/>
                <w:sz w:val="22"/>
                <w:lang w:val="en-GB"/>
              </w:rPr>
              <m:t>0, 1, 2, 3, 4, 5</m:t>
            </m:r>
          </m:e>
        </m:d>
      </m:oMath>
      <w:r>
        <w:rPr>
          <w:rFonts w:ascii="Calibri" w:hAnsi="Calibri" w:cs="Calibri" w:hint="eastAsia"/>
          <w:sz w:val="22"/>
          <w:lang w:val="en-GB"/>
        </w:rPr>
        <w:t xml:space="preserve"> can be reordered </w:t>
      </w:r>
      <w:r>
        <w:rPr>
          <w:rFonts w:ascii="Calibri" w:hAnsi="Calibri" w:cs="Calibri"/>
          <w:sz w:val="22"/>
          <w:lang w:val="en-GB"/>
        </w:rPr>
        <w:t xml:space="preserve">into </w:t>
      </w:r>
      <m:oMath>
        <m:sSub>
          <m:sSubPr>
            <m:ctrlPr>
              <w:rPr>
                <w:rFonts w:ascii="Cambria Math" w:hAnsi="Cambria Math" w:cs="Calibri"/>
                <w:i/>
                <w:sz w:val="22"/>
                <w:lang w:val="en-GB"/>
              </w:rPr>
            </m:ctrlPr>
          </m:sSubPr>
          <m:e>
            <m:r>
              <w:rPr>
                <w:rFonts w:ascii="Cambria Math" w:hAnsi="Cambria Math" w:cs="Calibri"/>
                <w:sz w:val="22"/>
                <w:lang w:val="en-GB"/>
              </w:rPr>
              <m:t>m</m:t>
            </m:r>
          </m:e>
          <m:sub>
            <m:r>
              <w:rPr>
                <w:rFonts w:ascii="Cambria Math" w:hAnsi="Cambria Math" w:cs="Calibri"/>
                <w:sz w:val="22"/>
                <w:lang w:val="en-GB"/>
              </w:rPr>
              <m:t>0</m:t>
            </m:r>
          </m:sub>
        </m:sSub>
        <m:r>
          <m:rPr>
            <m:sty m:val="p"/>
          </m:rPr>
          <w:rPr>
            <w:rFonts w:ascii="Cambria Math" w:hAnsi="Cambria Math" w:cs="Calibri"/>
            <w:sz w:val="22"/>
            <w:lang w:val="en-GB"/>
          </w:rPr>
          <m:t>=</m:t>
        </m:r>
        <m:d>
          <m:dPr>
            <m:begChr m:val="{"/>
            <m:endChr m:val="}"/>
            <m:ctrlPr>
              <w:rPr>
                <w:rFonts w:ascii="Cambria Math" w:hAnsi="Cambria Math" w:cs="Calibri"/>
                <w:sz w:val="22"/>
                <w:lang w:val="en-GB"/>
              </w:rPr>
            </m:ctrlPr>
          </m:dPr>
          <m:e>
            <m:r>
              <w:rPr>
                <w:rFonts w:ascii="Cambria Math" w:hAnsi="Cambria Math" w:cs="Calibri"/>
                <w:sz w:val="22"/>
                <w:lang w:val="en-GB"/>
              </w:rPr>
              <m:t>0, 3, 1, 4, 2, 5</m:t>
            </m:r>
          </m:e>
        </m:d>
      </m:oMath>
      <w:r>
        <w:rPr>
          <w:rFonts w:ascii="Calibri" w:hAnsi="Calibri" w:cs="Calibri" w:hint="eastAsia"/>
          <w:sz w:val="22"/>
          <w:lang w:val="en-GB"/>
        </w:rPr>
        <w:t>.</w:t>
      </w:r>
    </w:p>
    <w:tbl>
      <w:tblPr>
        <w:tblStyle w:val="aa"/>
        <w:tblW w:w="0" w:type="auto"/>
        <w:tblLook w:val="04A0" w:firstRow="1" w:lastRow="0" w:firstColumn="1" w:lastColumn="0" w:noHBand="0" w:noVBand="1"/>
      </w:tblPr>
      <w:tblGrid>
        <w:gridCol w:w="2263"/>
        <w:gridCol w:w="7099"/>
      </w:tblGrid>
      <w:tr w:rsidR="00537F0A" w14:paraId="3171C871" w14:textId="77777777" w:rsidTr="00537F0A">
        <w:tc>
          <w:tcPr>
            <w:tcW w:w="2263" w:type="dxa"/>
            <w:shd w:val="clear" w:color="auto" w:fill="D0CECE" w:themeFill="background2" w:themeFillShade="E6"/>
          </w:tcPr>
          <w:p w14:paraId="1A83BB4F" w14:textId="77777777" w:rsidR="00537F0A" w:rsidRDefault="00537F0A" w:rsidP="00537F0A">
            <w:pPr>
              <w:widowControl/>
              <w:rPr>
                <w:rFonts w:ascii="Calibri" w:hAnsi="Calibri" w:cs="Calibri"/>
                <w:sz w:val="22"/>
              </w:rPr>
            </w:pPr>
            <w:r>
              <w:rPr>
                <w:rFonts w:ascii="Calibri" w:hAnsi="Calibri" w:cs="Calibri" w:hint="eastAsia"/>
                <w:sz w:val="22"/>
              </w:rPr>
              <w:t>Company</w:t>
            </w:r>
          </w:p>
        </w:tc>
        <w:tc>
          <w:tcPr>
            <w:tcW w:w="7099" w:type="dxa"/>
            <w:shd w:val="clear" w:color="auto" w:fill="D0CECE" w:themeFill="background2" w:themeFillShade="E6"/>
          </w:tcPr>
          <w:p w14:paraId="4AB589BC" w14:textId="77777777" w:rsidR="00537F0A" w:rsidRDefault="00537F0A" w:rsidP="00537F0A">
            <w:pPr>
              <w:widowControl/>
              <w:rPr>
                <w:rFonts w:ascii="Calibri" w:hAnsi="Calibri" w:cs="Calibri"/>
                <w:sz w:val="22"/>
              </w:rPr>
            </w:pPr>
            <w:r>
              <w:rPr>
                <w:rFonts w:ascii="Calibri" w:hAnsi="Calibri" w:cs="Calibri" w:hint="eastAsia"/>
                <w:sz w:val="22"/>
              </w:rPr>
              <w:t>View</w:t>
            </w:r>
          </w:p>
        </w:tc>
      </w:tr>
      <w:tr w:rsidR="00C71466" w14:paraId="4F37440F" w14:textId="77777777" w:rsidTr="00537F0A">
        <w:tc>
          <w:tcPr>
            <w:tcW w:w="2263" w:type="dxa"/>
          </w:tcPr>
          <w:p w14:paraId="7523540A" w14:textId="64CE1782" w:rsidR="00C71466" w:rsidRDefault="00C71466" w:rsidP="00C71466">
            <w:pPr>
              <w:widowControl/>
              <w:rPr>
                <w:rFonts w:ascii="Calibri" w:hAnsi="Calibri" w:cs="Calibri"/>
                <w:sz w:val="22"/>
              </w:rPr>
            </w:pPr>
            <w:r>
              <w:rPr>
                <w:rFonts w:ascii="맑은 고딕" w:eastAsia="맑은 고딕" w:hAnsi="맑은 고딕" w:hint="eastAsia"/>
                <w:szCs w:val="20"/>
              </w:rPr>
              <w:t>OPPO</w:t>
            </w:r>
            <w:r>
              <w:rPr>
                <w:rFonts w:hint="eastAsia"/>
              </w:rPr>
              <w:t> </w:t>
            </w:r>
          </w:p>
        </w:tc>
        <w:tc>
          <w:tcPr>
            <w:tcW w:w="7099" w:type="dxa"/>
          </w:tcPr>
          <w:p w14:paraId="675BFE4A" w14:textId="5168C5F2" w:rsidR="00C71466" w:rsidRDefault="00C71466" w:rsidP="00C71466">
            <w:pPr>
              <w:widowControl/>
              <w:rPr>
                <w:rFonts w:ascii="Calibri" w:hAnsi="Calibri" w:cs="Calibri"/>
                <w:sz w:val="22"/>
              </w:rPr>
            </w:pPr>
            <w:r>
              <w:rPr>
                <w:rFonts w:ascii="맑은 고딕" w:eastAsia="맑은 고딕" w:hAnsi="맑은 고딕" w:hint="eastAsia"/>
                <w:szCs w:val="20"/>
              </w:rPr>
              <w:t>Not support. That is optimization. And there is no simulation result showing such optimization can improve the performance</w:t>
            </w:r>
            <w:r>
              <w:rPr>
                <w:rFonts w:hint="eastAsia"/>
              </w:rPr>
              <w:t> </w:t>
            </w:r>
          </w:p>
        </w:tc>
      </w:tr>
      <w:tr w:rsidR="00C71466" w14:paraId="168C994F" w14:textId="77777777" w:rsidTr="00537F0A">
        <w:tc>
          <w:tcPr>
            <w:tcW w:w="2263" w:type="dxa"/>
          </w:tcPr>
          <w:p w14:paraId="163AD1DD" w14:textId="3B7EA816" w:rsidR="00C71466" w:rsidRDefault="00C71466" w:rsidP="00C71466">
            <w:pPr>
              <w:widowControl/>
              <w:rPr>
                <w:rFonts w:ascii="Calibri" w:hAnsi="Calibri" w:cs="Calibri"/>
                <w:sz w:val="22"/>
              </w:rPr>
            </w:pPr>
            <w:r>
              <w:rPr>
                <w:rFonts w:ascii="맑은 고딕" w:eastAsia="맑은 고딕" w:hAnsi="맑은 고딕" w:hint="eastAsia"/>
                <w:szCs w:val="20"/>
              </w:rPr>
              <w:t>Ericsson</w:t>
            </w:r>
            <w:r>
              <w:rPr>
                <w:rFonts w:hint="eastAsia"/>
              </w:rPr>
              <w:t> </w:t>
            </w:r>
          </w:p>
        </w:tc>
        <w:tc>
          <w:tcPr>
            <w:tcW w:w="7099" w:type="dxa"/>
          </w:tcPr>
          <w:p w14:paraId="6991B9AA" w14:textId="05031F4D" w:rsidR="00C71466" w:rsidRDefault="00C71466" w:rsidP="00C71466">
            <w:pPr>
              <w:widowControl/>
              <w:rPr>
                <w:rFonts w:ascii="Calibri" w:hAnsi="Calibri" w:cs="Calibri"/>
                <w:sz w:val="22"/>
              </w:rPr>
            </w:pPr>
            <w:r>
              <w:rPr>
                <w:rFonts w:ascii="맑은 고딕" w:eastAsia="맑은 고딕" w:hAnsi="맑은 고딕" w:hint="eastAsia"/>
                <w:szCs w:val="20"/>
              </w:rPr>
              <w:t xml:space="preserve">We do not see the motivation of reordering of the value of </w:t>
            </w:r>
            <w:r>
              <w:rPr>
                <w:rFonts w:ascii="Arial" w:hAnsi="Arial" w:cs="Arial"/>
                <w:i/>
                <w:iCs/>
                <w:szCs w:val="20"/>
              </w:rPr>
              <w:t>m</w:t>
            </w:r>
            <w:r>
              <w:rPr>
                <w:rFonts w:ascii="Arial" w:hAnsi="Arial" w:cs="Arial"/>
                <w:i/>
                <w:iCs/>
                <w:szCs w:val="20"/>
                <w:vertAlign w:val="subscript"/>
              </w:rPr>
              <w:t>0</w:t>
            </w:r>
            <w:r>
              <w:rPr>
                <w:rFonts w:ascii="맑은 고딕" w:eastAsia="맑은 고딕" w:hAnsi="맑은 고딕" w:hint="eastAsia"/>
                <w:szCs w:val="20"/>
              </w:rPr>
              <w:t xml:space="preserve">. However, what we need to do is the correct mapping of the output of the formula agreed as working assumption in RAN1#99 to the correct cyclic shift. For instance, m0 is set to the value equal to the index of the cyclic shift pair which corresponds to the PSFCH resource index ((K+M+C) mod (Z*Y)). In particular, </w:t>
            </w:r>
            <w:r>
              <w:rPr>
                <w:noProof/>
              </w:rPr>
              <w:drawing>
                <wp:inline distT="0" distB="0" distL="0" distR="0" wp14:anchorId="63D46F23" wp14:editId="67B88B52">
                  <wp:extent cx="1221740" cy="255905"/>
                  <wp:effectExtent l="0" t="0" r="0" b="0"/>
                  <wp:docPr id="11" name="그림 11" descr="cid:image027.png@01D5EBFB.B86604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id:image027.png@01D5EBFB.B86604F0"/>
                          <pic:cNvPicPr>
                            <a:picLocks noChangeAspect="1" noChangeArrowheads="1"/>
                          </pic:cNvPicPr>
                        </pic:nvPicPr>
                        <pic:blipFill>
                          <a:blip r:embed="rId40" r:link="rId41">
                            <a:extLst>
                              <a:ext uri="{28A0092B-C50C-407E-A947-70E740481C1C}">
                                <a14:useLocalDpi xmlns:a14="http://schemas.microsoft.com/office/drawing/2010/main" val="0"/>
                              </a:ext>
                            </a:extLst>
                          </a:blip>
                          <a:srcRect/>
                          <a:stretch>
                            <a:fillRect/>
                          </a:stretch>
                        </pic:blipFill>
                        <pic:spPr bwMode="auto">
                          <a:xfrm>
                            <a:off x="0" y="0"/>
                            <a:ext cx="1221740" cy="255905"/>
                          </a:xfrm>
                          <a:prstGeom prst="rect">
                            <a:avLst/>
                          </a:prstGeom>
                          <a:noFill/>
                          <a:ln>
                            <a:noFill/>
                          </a:ln>
                        </pic:spPr>
                      </pic:pic>
                    </a:graphicData>
                  </a:graphic>
                </wp:inline>
              </w:drawing>
            </w:r>
            <w:r>
              <w:rPr>
                <w:rFonts w:ascii="맑은 고딕" w:eastAsia="맑은 고딕" w:hAnsi="맑은 고딕" w:hint="eastAsia"/>
                <w:szCs w:val="20"/>
              </w:rPr>
              <w:t>   (suppose the indices starts from 0), where K, M, Z, Y are defined in the working assumption agreed in RAN1#99 and C is a parameter of the associated PSCCH as stated in unconcluded FFS  (below) of RAN1#99.</w:t>
            </w:r>
            <w:r>
              <w:rPr>
                <w:rFonts w:hint="eastAsia"/>
              </w:rPr>
              <w:t> </w:t>
            </w:r>
            <w:r>
              <w:rPr>
                <w:rFonts w:hint="eastAsia"/>
              </w:rPr>
              <w:br/>
            </w:r>
            <w:r>
              <w:rPr>
                <w:rFonts w:ascii="Symbol" w:hAnsi="Symbol"/>
                <w:sz w:val="15"/>
                <w:szCs w:val="15"/>
              </w:rPr>
              <w:t></w:t>
            </w:r>
            <w:r>
              <w:rPr>
                <w:rFonts w:ascii="Symbol" w:hAnsi="Symbol"/>
                <w:sz w:val="15"/>
                <w:szCs w:val="15"/>
              </w:rPr>
              <w:t></w:t>
            </w:r>
            <w:r>
              <w:rPr>
                <w:rFonts w:hint="eastAsia"/>
                <w:sz w:val="15"/>
                <w:szCs w:val="15"/>
              </w:rPr>
              <w:t>         </w:t>
            </w:r>
            <w:r>
              <w:rPr>
                <w:rFonts w:ascii="Arial" w:hAnsi="Arial" w:cs="Arial"/>
                <w:sz w:val="15"/>
                <w:szCs w:val="15"/>
              </w:rPr>
              <w:t>CDM between PSFCH transmissions from different UEs in the same PRB is supported as follows:</w:t>
            </w:r>
            <w:r>
              <w:rPr>
                <w:rFonts w:hint="eastAsia"/>
              </w:rPr>
              <w:t> </w:t>
            </w:r>
            <w:r>
              <w:rPr>
                <w:rFonts w:hint="eastAsia"/>
              </w:rPr>
              <w:br/>
            </w:r>
            <w:r>
              <w:rPr>
                <w:rFonts w:ascii="Courier New" w:hAnsi="Courier New" w:cs="Courier New"/>
                <w:sz w:val="15"/>
                <w:szCs w:val="15"/>
              </w:rPr>
              <w:t>o    </w:t>
            </w:r>
            <w:r>
              <w:rPr>
                <w:rFonts w:ascii="Arial" w:hAnsi="Arial" w:cs="Arial"/>
                <w:sz w:val="15"/>
                <w:szCs w:val="15"/>
              </w:rPr>
              <w:t xml:space="preserve">Cyclic shift can be selected based on </w:t>
            </w:r>
            <w:r>
              <w:rPr>
                <w:rFonts w:hint="eastAsia"/>
              </w:rPr>
              <w:br/>
            </w:r>
            <w:r>
              <w:rPr>
                <w:rFonts w:ascii="Wingdings" w:hAnsi="Wingdings"/>
                <w:sz w:val="15"/>
                <w:szCs w:val="15"/>
              </w:rPr>
              <w:t></w:t>
            </w:r>
            <w:r>
              <w:rPr>
                <w:rFonts w:ascii="Wingdings" w:hAnsi="Wingdings"/>
                <w:sz w:val="15"/>
                <w:szCs w:val="15"/>
              </w:rPr>
              <w:t></w:t>
            </w:r>
            <w:r>
              <w:rPr>
                <w:rFonts w:hint="eastAsia"/>
                <w:sz w:val="15"/>
                <w:szCs w:val="15"/>
              </w:rPr>
              <w:t>  </w:t>
            </w:r>
            <w:r>
              <w:rPr>
                <w:rFonts w:ascii="Arial" w:hAnsi="Arial" w:cs="Arial"/>
                <w:sz w:val="15"/>
                <w:szCs w:val="15"/>
              </w:rPr>
              <w:t>the L1 source ID of TX UE for unicast and groupcast option 1.</w:t>
            </w:r>
            <w:r>
              <w:rPr>
                <w:rFonts w:hint="eastAsia"/>
              </w:rPr>
              <w:t> </w:t>
            </w:r>
            <w:r>
              <w:rPr>
                <w:rFonts w:hint="eastAsia"/>
              </w:rPr>
              <w:br/>
            </w:r>
            <w:r>
              <w:rPr>
                <w:rFonts w:ascii="Wingdings" w:hAnsi="Wingdings"/>
                <w:sz w:val="15"/>
                <w:szCs w:val="15"/>
              </w:rPr>
              <w:t></w:t>
            </w:r>
            <w:r>
              <w:rPr>
                <w:rFonts w:ascii="Wingdings" w:hAnsi="Wingdings"/>
                <w:sz w:val="15"/>
                <w:szCs w:val="15"/>
              </w:rPr>
              <w:t></w:t>
            </w:r>
            <w:r>
              <w:rPr>
                <w:rFonts w:hint="eastAsia"/>
                <w:sz w:val="15"/>
                <w:szCs w:val="15"/>
              </w:rPr>
              <w:t>  </w:t>
            </w:r>
            <w:r>
              <w:rPr>
                <w:rFonts w:ascii="Arial" w:hAnsi="Arial" w:cs="Arial"/>
                <w:sz w:val="15"/>
                <w:szCs w:val="15"/>
              </w:rPr>
              <w:t>the L1 source ID of TX UE and the member ID of RX UE in groupcast option 2.</w:t>
            </w:r>
            <w:r>
              <w:rPr>
                <w:rFonts w:hint="eastAsia"/>
              </w:rPr>
              <w:t> </w:t>
            </w:r>
            <w:r>
              <w:rPr>
                <w:rFonts w:hint="eastAsia"/>
              </w:rPr>
              <w:br/>
            </w:r>
            <w:r>
              <w:rPr>
                <w:rFonts w:ascii="Wingdings" w:hAnsi="Wingdings"/>
                <w:sz w:val="15"/>
                <w:szCs w:val="15"/>
              </w:rPr>
              <w:t></w:t>
            </w:r>
            <w:r>
              <w:rPr>
                <w:rFonts w:ascii="Wingdings" w:hAnsi="Wingdings"/>
                <w:sz w:val="15"/>
                <w:szCs w:val="15"/>
              </w:rPr>
              <w:t></w:t>
            </w:r>
            <w:r>
              <w:rPr>
                <w:rFonts w:hint="eastAsia"/>
                <w:sz w:val="15"/>
                <w:szCs w:val="15"/>
              </w:rPr>
              <w:t>    </w:t>
            </w:r>
            <w:r>
              <w:rPr>
                <w:rFonts w:ascii="Arial" w:hAnsi="Arial" w:cs="Arial"/>
                <w:sz w:val="15"/>
                <w:szCs w:val="15"/>
              </w:rPr>
              <w:t xml:space="preserve">FFS whether or not to use additional parameter(s) for the selection (e.g., using PSCCH DM-RS, etc) </w:t>
            </w:r>
            <w:r>
              <w:rPr>
                <w:rFonts w:ascii="Wingdings" w:hAnsi="Wingdings"/>
                <w:sz w:val="15"/>
                <w:szCs w:val="15"/>
              </w:rPr>
              <w:t></w:t>
            </w:r>
            <w:r>
              <w:rPr>
                <w:rFonts w:ascii="Arial" w:hAnsi="Arial" w:cs="Arial"/>
                <w:sz w:val="15"/>
                <w:szCs w:val="15"/>
              </w:rPr>
              <w:t xml:space="preserve"> to conclude this week</w:t>
            </w:r>
            <w:r>
              <w:rPr>
                <w:rFonts w:hint="eastAsia"/>
              </w:rPr>
              <w:t> </w:t>
            </w:r>
          </w:p>
        </w:tc>
      </w:tr>
      <w:tr w:rsidR="00C71466" w14:paraId="33384BCE" w14:textId="77777777" w:rsidTr="00537F0A">
        <w:tc>
          <w:tcPr>
            <w:tcW w:w="2263" w:type="dxa"/>
          </w:tcPr>
          <w:p w14:paraId="2AE22A6A" w14:textId="2DC5C16D" w:rsidR="00C71466" w:rsidRDefault="00C71466" w:rsidP="00C71466">
            <w:pPr>
              <w:widowControl/>
              <w:rPr>
                <w:rFonts w:ascii="Calibri" w:hAnsi="Calibri" w:cs="Calibri"/>
                <w:sz w:val="22"/>
              </w:rPr>
            </w:pPr>
            <w:r>
              <w:rPr>
                <w:rFonts w:ascii="맑은 고딕" w:eastAsia="맑은 고딕" w:hAnsi="맑은 고딕" w:hint="eastAsia"/>
                <w:color w:val="004080"/>
                <w:szCs w:val="20"/>
              </w:rPr>
              <w:t> vivo</w:t>
            </w:r>
            <w:r>
              <w:rPr>
                <w:rFonts w:hint="eastAsia"/>
              </w:rPr>
              <w:t> </w:t>
            </w:r>
          </w:p>
        </w:tc>
        <w:tc>
          <w:tcPr>
            <w:tcW w:w="7099" w:type="dxa"/>
          </w:tcPr>
          <w:p w14:paraId="4181FF9F" w14:textId="169A3703" w:rsidR="00C71466" w:rsidRDefault="00C71466" w:rsidP="00C71466">
            <w:pPr>
              <w:widowControl/>
              <w:rPr>
                <w:rFonts w:ascii="Calibri" w:hAnsi="Calibri" w:cs="Calibri"/>
                <w:sz w:val="22"/>
              </w:rPr>
            </w:pPr>
            <w:r>
              <w:rPr>
                <w:rFonts w:ascii="맑은 고딕" w:eastAsia="맑은 고딕" w:hAnsi="맑은 고딕" w:hint="eastAsia"/>
                <w:color w:val="004080"/>
                <w:szCs w:val="20"/>
              </w:rPr>
              <w:t> Benefit not clearly shown</w:t>
            </w:r>
            <w:r>
              <w:rPr>
                <w:rFonts w:hint="eastAsia"/>
              </w:rPr>
              <w:t> </w:t>
            </w:r>
          </w:p>
        </w:tc>
      </w:tr>
      <w:tr w:rsidR="00C71466" w14:paraId="1C383974" w14:textId="77777777" w:rsidTr="00537F0A">
        <w:tc>
          <w:tcPr>
            <w:tcW w:w="2263" w:type="dxa"/>
          </w:tcPr>
          <w:p w14:paraId="63F69FCB" w14:textId="3400D302" w:rsidR="00C71466" w:rsidRDefault="00C71466" w:rsidP="00C71466">
            <w:pPr>
              <w:widowControl/>
              <w:rPr>
                <w:rFonts w:ascii="맑은 고딕" w:eastAsia="맑은 고딕" w:hAnsi="맑은 고딕"/>
                <w:color w:val="004080"/>
                <w:szCs w:val="20"/>
              </w:rPr>
            </w:pPr>
            <w:r>
              <w:rPr>
                <w:rFonts w:ascii="맑은 고딕" w:eastAsia="맑은 고딕" w:hAnsi="맑은 고딕" w:hint="eastAsia"/>
                <w:szCs w:val="20"/>
              </w:rPr>
              <w:t>Xiaomi</w:t>
            </w:r>
            <w:r>
              <w:rPr>
                <w:rFonts w:hint="eastAsia"/>
              </w:rPr>
              <w:t> </w:t>
            </w:r>
          </w:p>
        </w:tc>
        <w:tc>
          <w:tcPr>
            <w:tcW w:w="7099" w:type="dxa"/>
          </w:tcPr>
          <w:p w14:paraId="075D2A9B" w14:textId="1EABD297" w:rsidR="00C71466" w:rsidRDefault="00C71466" w:rsidP="00C71466">
            <w:pPr>
              <w:widowControl/>
              <w:rPr>
                <w:rFonts w:ascii="맑은 고딕" w:eastAsia="맑은 고딕" w:hAnsi="맑은 고딕"/>
                <w:color w:val="004080"/>
                <w:szCs w:val="20"/>
              </w:rPr>
            </w:pPr>
            <w:r>
              <w:rPr>
                <w:rFonts w:ascii="맑은 고딕" w:eastAsia="맑은 고딕" w:hAnsi="맑은 고딕" w:hint="eastAsia"/>
                <w:szCs w:val="20"/>
              </w:rPr>
              <w:t>Do not think reordering is needed.</w:t>
            </w:r>
            <w:r>
              <w:rPr>
                <w:rFonts w:hint="eastAsia"/>
              </w:rPr>
              <w:t> </w:t>
            </w:r>
          </w:p>
        </w:tc>
      </w:tr>
      <w:tr w:rsidR="00C71466" w14:paraId="69B142F9" w14:textId="77777777" w:rsidTr="00537F0A">
        <w:tc>
          <w:tcPr>
            <w:tcW w:w="2263" w:type="dxa"/>
          </w:tcPr>
          <w:p w14:paraId="3F9D8505" w14:textId="506335C1" w:rsidR="00C71466" w:rsidRDefault="00C71466" w:rsidP="00C71466">
            <w:pPr>
              <w:widowControl/>
              <w:rPr>
                <w:rFonts w:ascii="맑은 고딕" w:eastAsia="맑은 고딕" w:hAnsi="맑은 고딕"/>
                <w:szCs w:val="20"/>
              </w:rPr>
            </w:pPr>
            <w:r>
              <w:rPr>
                <w:rFonts w:ascii="맑은 고딕" w:eastAsia="맑은 고딕" w:hAnsi="맑은 고딕" w:hint="eastAsia"/>
                <w:color w:val="004080"/>
                <w:szCs w:val="20"/>
              </w:rPr>
              <w:t> Huawei, HiSilicon</w:t>
            </w:r>
            <w:r>
              <w:rPr>
                <w:rFonts w:hint="eastAsia"/>
              </w:rPr>
              <w:t> </w:t>
            </w:r>
          </w:p>
        </w:tc>
        <w:tc>
          <w:tcPr>
            <w:tcW w:w="7099" w:type="dxa"/>
          </w:tcPr>
          <w:p w14:paraId="1904D6CD" w14:textId="09120B27" w:rsidR="00C71466" w:rsidRDefault="00C71466" w:rsidP="00C71466">
            <w:pPr>
              <w:widowControl/>
              <w:rPr>
                <w:rFonts w:ascii="맑은 고딕" w:eastAsia="맑은 고딕" w:hAnsi="맑은 고딕"/>
                <w:szCs w:val="20"/>
              </w:rPr>
            </w:pPr>
            <w:r>
              <w:rPr>
                <w:rFonts w:ascii="맑은 고딕" w:eastAsia="맑은 고딕" w:hAnsi="맑은 고딕" w:hint="eastAsia"/>
                <w:color w:val="004080"/>
                <w:szCs w:val="20"/>
              </w:rPr>
              <w:t>Unnecessary. No open FFS on dealing with such a change, which may not even be an optimization.</w:t>
            </w:r>
            <w:r>
              <w:rPr>
                <w:rFonts w:hint="eastAsia"/>
              </w:rPr>
              <w:t> </w:t>
            </w:r>
            <w:r>
              <w:rPr>
                <w:rFonts w:hint="eastAsia"/>
              </w:rPr>
              <w:br/>
            </w:r>
            <w:r>
              <w:rPr>
                <w:rFonts w:ascii="맑은 고딕" w:eastAsia="맑은 고딕" w:hAnsi="맑은 고딕" w:hint="eastAsia"/>
                <w:color w:val="004080"/>
                <w:szCs w:val="20"/>
              </w:rPr>
              <w:t>We do agree with Ericsson that the mapping of UEs to PSFCH resources in 213 is not correct. However, we understood that changing those equations in 213 was not in the scope of this question.</w:t>
            </w:r>
            <w:r>
              <w:rPr>
                <w:rFonts w:hint="eastAsia"/>
              </w:rPr>
              <w:t> </w:t>
            </w:r>
          </w:p>
        </w:tc>
      </w:tr>
      <w:tr w:rsidR="00C71466" w14:paraId="045E37BC" w14:textId="77777777" w:rsidTr="00537F0A">
        <w:tc>
          <w:tcPr>
            <w:tcW w:w="2263" w:type="dxa"/>
          </w:tcPr>
          <w:p w14:paraId="7CC389B8" w14:textId="2D8CDEAC" w:rsidR="00C71466" w:rsidRDefault="00C71466" w:rsidP="00C71466">
            <w:pPr>
              <w:widowControl/>
              <w:rPr>
                <w:rFonts w:ascii="맑은 고딕" w:eastAsia="맑은 고딕" w:hAnsi="맑은 고딕"/>
                <w:color w:val="004080"/>
                <w:szCs w:val="20"/>
              </w:rPr>
            </w:pPr>
            <w:r>
              <w:rPr>
                <w:rFonts w:ascii="맑은 고딕" w:eastAsia="맑은 고딕" w:hAnsi="맑은 고딕" w:hint="eastAsia"/>
                <w:szCs w:val="20"/>
              </w:rPr>
              <w:t>Nokia, NSB</w:t>
            </w:r>
            <w:r>
              <w:rPr>
                <w:rFonts w:hint="eastAsia"/>
              </w:rPr>
              <w:t> </w:t>
            </w:r>
          </w:p>
        </w:tc>
        <w:tc>
          <w:tcPr>
            <w:tcW w:w="7099" w:type="dxa"/>
          </w:tcPr>
          <w:p w14:paraId="74874490" w14:textId="104728E1" w:rsidR="00C71466" w:rsidRDefault="00C71466" w:rsidP="00C71466">
            <w:pPr>
              <w:widowControl/>
              <w:rPr>
                <w:rFonts w:ascii="맑은 고딕" w:eastAsia="맑은 고딕" w:hAnsi="맑은 고딕"/>
                <w:color w:val="004080"/>
                <w:szCs w:val="20"/>
              </w:rPr>
            </w:pPr>
            <w:r>
              <w:rPr>
                <w:rFonts w:ascii="맑은 고딕" w:eastAsia="맑은 고딕" w:hAnsi="맑은 고딕" w:hint="eastAsia"/>
                <w:szCs w:val="20"/>
              </w:rPr>
              <w:t>Why this index reordering is needed?</w:t>
            </w:r>
            <w:r>
              <w:rPr>
                <w:rFonts w:hint="eastAsia"/>
              </w:rPr>
              <w:t> </w:t>
            </w:r>
          </w:p>
        </w:tc>
      </w:tr>
      <w:tr w:rsidR="00C71466" w14:paraId="016A4D9E" w14:textId="77777777" w:rsidTr="00537F0A">
        <w:tc>
          <w:tcPr>
            <w:tcW w:w="2263" w:type="dxa"/>
          </w:tcPr>
          <w:p w14:paraId="20C45389" w14:textId="663059A6" w:rsidR="00C71466" w:rsidRDefault="00C71466" w:rsidP="00C71466">
            <w:pPr>
              <w:widowControl/>
              <w:rPr>
                <w:rFonts w:ascii="맑은 고딕" w:eastAsia="맑은 고딕" w:hAnsi="맑은 고딕"/>
                <w:szCs w:val="20"/>
              </w:rPr>
            </w:pPr>
            <w:r>
              <w:rPr>
                <w:rFonts w:ascii="맑은 고딕" w:eastAsia="맑은 고딕" w:hAnsi="맑은 고딕" w:hint="eastAsia"/>
                <w:szCs w:val="20"/>
              </w:rPr>
              <w:t>Apple</w:t>
            </w:r>
            <w:r>
              <w:rPr>
                <w:rFonts w:hint="eastAsia"/>
              </w:rPr>
              <w:t> </w:t>
            </w:r>
          </w:p>
        </w:tc>
        <w:tc>
          <w:tcPr>
            <w:tcW w:w="7099" w:type="dxa"/>
          </w:tcPr>
          <w:p w14:paraId="26C57D72" w14:textId="67EC186F" w:rsidR="00C71466" w:rsidRDefault="00C71466" w:rsidP="00C71466">
            <w:pPr>
              <w:widowControl/>
              <w:rPr>
                <w:rFonts w:ascii="맑은 고딕" w:eastAsia="맑은 고딕" w:hAnsi="맑은 고딕"/>
                <w:szCs w:val="20"/>
              </w:rPr>
            </w:pPr>
            <w:r>
              <w:rPr>
                <w:rFonts w:ascii="맑은 고딕" w:eastAsia="맑은 고딕" w:hAnsi="맑은 고딕" w:hint="eastAsia"/>
                <w:szCs w:val="20"/>
              </w:rPr>
              <w:t xml:space="preserve">We do not think it is necessary. </w:t>
            </w:r>
          </w:p>
        </w:tc>
      </w:tr>
      <w:tr w:rsidR="00C71466" w14:paraId="25D4461E" w14:textId="77777777" w:rsidTr="00537F0A">
        <w:tc>
          <w:tcPr>
            <w:tcW w:w="2263" w:type="dxa"/>
          </w:tcPr>
          <w:p w14:paraId="022991BE" w14:textId="5B92B9B3" w:rsidR="00C71466" w:rsidRDefault="00C71466" w:rsidP="00C71466">
            <w:pPr>
              <w:widowControl/>
              <w:rPr>
                <w:rFonts w:ascii="맑은 고딕" w:eastAsia="맑은 고딕" w:hAnsi="맑은 고딕"/>
                <w:szCs w:val="20"/>
              </w:rPr>
            </w:pPr>
            <w:r>
              <w:rPr>
                <w:rFonts w:ascii="맑은 고딕" w:eastAsia="맑은 고딕" w:hAnsi="맑은 고딕" w:hint="eastAsia"/>
                <w:color w:val="004080"/>
                <w:szCs w:val="20"/>
              </w:rPr>
              <w:t> CATT</w:t>
            </w:r>
            <w:r>
              <w:rPr>
                <w:rFonts w:hint="eastAsia"/>
              </w:rPr>
              <w:t> </w:t>
            </w:r>
          </w:p>
        </w:tc>
        <w:tc>
          <w:tcPr>
            <w:tcW w:w="7099" w:type="dxa"/>
          </w:tcPr>
          <w:p w14:paraId="0FC8CFB0" w14:textId="26EAE8D6" w:rsidR="00C71466" w:rsidRDefault="00C71466" w:rsidP="00C71466">
            <w:pPr>
              <w:widowControl/>
              <w:rPr>
                <w:rFonts w:ascii="맑은 고딕" w:eastAsia="맑은 고딕" w:hAnsi="맑은 고딕"/>
                <w:szCs w:val="20"/>
              </w:rPr>
            </w:pPr>
            <w:r>
              <w:rPr>
                <w:rFonts w:ascii="맑은 고딕" w:eastAsia="맑은 고딕" w:hAnsi="맑은 고딕" w:hint="eastAsia"/>
                <w:color w:val="004080"/>
                <w:szCs w:val="20"/>
              </w:rPr>
              <w:t>We also think this reordering is unnecessary.</w:t>
            </w:r>
            <w:r>
              <w:rPr>
                <w:rFonts w:hint="eastAsia"/>
              </w:rPr>
              <w:t> </w:t>
            </w:r>
          </w:p>
        </w:tc>
      </w:tr>
      <w:tr w:rsidR="00C71466" w14:paraId="12B865D5" w14:textId="77777777" w:rsidTr="00537F0A">
        <w:tc>
          <w:tcPr>
            <w:tcW w:w="2263" w:type="dxa"/>
          </w:tcPr>
          <w:p w14:paraId="5DEC37CB" w14:textId="4727454A" w:rsidR="00C71466" w:rsidRDefault="00C71466" w:rsidP="00C71466">
            <w:pPr>
              <w:widowControl/>
              <w:rPr>
                <w:rFonts w:ascii="맑은 고딕" w:eastAsia="맑은 고딕" w:hAnsi="맑은 고딕"/>
                <w:color w:val="004080"/>
                <w:szCs w:val="20"/>
              </w:rPr>
            </w:pPr>
            <w:r>
              <w:rPr>
                <w:rFonts w:ascii="Calibri" w:hAnsi="Calibri" w:cs="Calibri"/>
                <w:szCs w:val="20"/>
              </w:rPr>
              <w:t>Panasonic</w:t>
            </w:r>
            <w:r>
              <w:rPr>
                <w:rFonts w:hint="eastAsia"/>
              </w:rPr>
              <w:t> </w:t>
            </w:r>
          </w:p>
        </w:tc>
        <w:tc>
          <w:tcPr>
            <w:tcW w:w="7099" w:type="dxa"/>
          </w:tcPr>
          <w:p w14:paraId="4A254442" w14:textId="489A0877" w:rsidR="00C71466" w:rsidRDefault="00C71466" w:rsidP="00C71466">
            <w:pPr>
              <w:widowControl/>
              <w:rPr>
                <w:rFonts w:ascii="맑은 고딕" w:eastAsia="맑은 고딕" w:hAnsi="맑은 고딕"/>
                <w:color w:val="004080"/>
                <w:szCs w:val="20"/>
              </w:rPr>
            </w:pPr>
            <w:r>
              <w:rPr>
                <w:rFonts w:ascii="맑은 고딕" w:eastAsia="맑은 고딕" w:hAnsi="맑은 고딕" w:hint="eastAsia"/>
                <w:szCs w:val="20"/>
              </w:rPr>
              <w:t>As the resource index is determined by K+M+C, there is no specific high probability to use continuous resources. Then no need of reordering.</w:t>
            </w:r>
            <w:r>
              <w:rPr>
                <w:rFonts w:hint="eastAsia"/>
              </w:rPr>
              <w:t> </w:t>
            </w:r>
          </w:p>
        </w:tc>
      </w:tr>
      <w:tr w:rsidR="00C71466" w14:paraId="45E4EEDB" w14:textId="77777777" w:rsidTr="00537F0A">
        <w:tc>
          <w:tcPr>
            <w:tcW w:w="2263" w:type="dxa"/>
          </w:tcPr>
          <w:p w14:paraId="52D6FE76" w14:textId="7AAC1136" w:rsidR="00C71466" w:rsidRDefault="00C71466" w:rsidP="00C71466">
            <w:pPr>
              <w:widowControl/>
              <w:rPr>
                <w:rFonts w:ascii="Calibri" w:hAnsi="Calibri" w:cs="Calibri"/>
                <w:szCs w:val="20"/>
              </w:rPr>
            </w:pPr>
            <w:r>
              <w:rPr>
                <w:rFonts w:ascii="맑은 고딕" w:eastAsia="맑은 고딕" w:hAnsi="맑은 고딕" w:hint="eastAsia"/>
                <w:szCs w:val="20"/>
              </w:rPr>
              <w:t>Sharp</w:t>
            </w:r>
            <w:r>
              <w:rPr>
                <w:rFonts w:hint="eastAsia"/>
              </w:rPr>
              <w:t> </w:t>
            </w:r>
          </w:p>
        </w:tc>
        <w:tc>
          <w:tcPr>
            <w:tcW w:w="7099" w:type="dxa"/>
          </w:tcPr>
          <w:p w14:paraId="1CECDCF2" w14:textId="361D33A9" w:rsidR="00C71466" w:rsidRDefault="00C71466" w:rsidP="00C71466">
            <w:pPr>
              <w:widowControl/>
              <w:rPr>
                <w:rFonts w:ascii="맑은 고딕" w:eastAsia="맑은 고딕" w:hAnsi="맑은 고딕"/>
                <w:szCs w:val="20"/>
              </w:rPr>
            </w:pPr>
            <w:r>
              <w:rPr>
                <w:rFonts w:ascii="맑은 고딕" w:eastAsia="맑은 고딕" w:hAnsi="맑은 고딕" w:hint="eastAsia"/>
                <w:szCs w:val="20"/>
              </w:rPr>
              <w:t>Not supported. The benefit is unclear.</w:t>
            </w:r>
            <w:r>
              <w:rPr>
                <w:rFonts w:hint="eastAsia"/>
              </w:rPr>
              <w:t> </w:t>
            </w:r>
          </w:p>
        </w:tc>
      </w:tr>
      <w:tr w:rsidR="00C71466" w14:paraId="5782B895" w14:textId="77777777" w:rsidTr="00537F0A">
        <w:tc>
          <w:tcPr>
            <w:tcW w:w="2263" w:type="dxa"/>
          </w:tcPr>
          <w:p w14:paraId="3CE2B90D" w14:textId="4CF00332" w:rsidR="00C71466" w:rsidRDefault="00C71466" w:rsidP="00C71466">
            <w:pPr>
              <w:widowControl/>
              <w:rPr>
                <w:rFonts w:ascii="맑은 고딕" w:eastAsia="맑은 고딕" w:hAnsi="맑은 고딕"/>
                <w:szCs w:val="20"/>
              </w:rPr>
            </w:pPr>
            <w:r>
              <w:rPr>
                <w:rFonts w:ascii="맑은 고딕" w:eastAsia="맑은 고딕" w:hAnsi="맑은 고딕" w:hint="eastAsia"/>
                <w:szCs w:val="20"/>
              </w:rPr>
              <w:t>ZTE/Sanechips</w:t>
            </w:r>
            <w:r>
              <w:rPr>
                <w:rFonts w:hint="eastAsia"/>
              </w:rPr>
              <w:t> </w:t>
            </w:r>
          </w:p>
        </w:tc>
        <w:tc>
          <w:tcPr>
            <w:tcW w:w="7099" w:type="dxa"/>
          </w:tcPr>
          <w:p w14:paraId="60E1F50C" w14:textId="2EB7718D" w:rsidR="00C71466" w:rsidRDefault="00C71466" w:rsidP="00C71466">
            <w:pPr>
              <w:widowControl/>
              <w:rPr>
                <w:rFonts w:ascii="맑은 고딕" w:eastAsia="맑은 고딕" w:hAnsi="맑은 고딕"/>
                <w:szCs w:val="20"/>
              </w:rPr>
            </w:pPr>
            <w:r>
              <w:rPr>
                <w:rFonts w:ascii="맑은 고딕" w:eastAsia="맑은 고딕" w:hAnsi="맑은 고딕" w:hint="eastAsia"/>
                <w:szCs w:val="20"/>
              </w:rPr>
              <w:t xml:space="preserve">Not necessary. Benefit not fully justified. </w:t>
            </w:r>
          </w:p>
        </w:tc>
      </w:tr>
      <w:tr w:rsidR="00C71466" w14:paraId="23FB177E" w14:textId="77777777" w:rsidTr="00537F0A">
        <w:tc>
          <w:tcPr>
            <w:tcW w:w="2263" w:type="dxa"/>
          </w:tcPr>
          <w:p w14:paraId="0870D584" w14:textId="72C10886" w:rsidR="00C71466" w:rsidRDefault="00C71466" w:rsidP="00C71466">
            <w:pPr>
              <w:widowControl/>
              <w:rPr>
                <w:rFonts w:ascii="맑은 고딕" w:eastAsia="맑은 고딕" w:hAnsi="맑은 고딕"/>
                <w:szCs w:val="20"/>
              </w:rPr>
            </w:pPr>
            <w:r>
              <w:rPr>
                <w:rFonts w:ascii="맑은 고딕" w:eastAsia="맑은 고딕" w:hAnsi="맑은 고딕" w:hint="eastAsia"/>
                <w:szCs w:val="20"/>
              </w:rPr>
              <w:t>Spreadtrum</w:t>
            </w:r>
          </w:p>
        </w:tc>
        <w:tc>
          <w:tcPr>
            <w:tcW w:w="7099" w:type="dxa"/>
          </w:tcPr>
          <w:p w14:paraId="6BBBF035" w14:textId="7270EF04" w:rsidR="00C71466" w:rsidRDefault="00C71466" w:rsidP="00C71466">
            <w:pPr>
              <w:widowControl/>
              <w:rPr>
                <w:rFonts w:ascii="맑은 고딕" w:eastAsia="맑은 고딕" w:hAnsi="맑은 고딕"/>
                <w:szCs w:val="20"/>
              </w:rPr>
            </w:pPr>
            <w:r>
              <w:rPr>
                <w:rFonts w:ascii="맑은 고딕" w:eastAsia="맑은 고딕" w:hAnsi="맑은 고딕" w:hint="eastAsia"/>
                <w:szCs w:val="20"/>
              </w:rPr>
              <w:t>Not support, benefit is not clear to us.</w:t>
            </w:r>
          </w:p>
        </w:tc>
      </w:tr>
      <w:tr w:rsidR="00C71466" w14:paraId="3A3624D6" w14:textId="77777777" w:rsidTr="00537F0A">
        <w:tc>
          <w:tcPr>
            <w:tcW w:w="2263" w:type="dxa"/>
          </w:tcPr>
          <w:p w14:paraId="58A27A3A" w14:textId="4A2FF77D" w:rsidR="00C71466" w:rsidRDefault="00C71466" w:rsidP="00C71466">
            <w:pPr>
              <w:widowControl/>
              <w:rPr>
                <w:rFonts w:ascii="맑은 고딕" w:eastAsia="맑은 고딕" w:hAnsi="맑은 고딕"/>
                <w:szCs w:val="20"/>
              </w:rPr>
            </w:pPr>
            <w:r>
              <w:rPr>
                <w:rFonts w:ascii="맑은 고딕" w:eastAsia="맑은 고딕" w:hAnsi="맑은 고딕" w:hint="eastAsia"/>
                <w:color w:val="1F497D"/>
                <w:szCs w:val="20"/>
              </w:rPr>
              <w:t>Intel</w:t>
            </w:r>
          </w:p>
        </w:tc>
        <w:tc>
          <w:tcPr>
            <w:tcW w:w="7099" w:type="dxa"/>
          </w:tcPr>
          <w:p w14:paraId="2D3656C5" w14:textId="77777777" w:rsidR="00C71466" w:rsidRDefault="00C71466" w:rsidP="00C71466">
            <w:pPr>
              <w:spacing w:line="252" w:lineRule="auto"/>
            </w:pPr>
            <w:r>
              <w:rPr>
                <w:rFonts w:ascii="맑은 고딕" w:eastAsia="맑은 고딕" w:hAnsi="맑은 고딕" w:hint="eastAsia"/>
                <w:color w:val="1F497D"/>
                <w:szCs w:val="20"/>
              </w:rPr>
              <w:t xml:space="preserve">We support reordering. Imagine a group is configured with 6 cyclic shifts but there are few UEs, which utilize only 2 of them. In this case, most of the </w:t>
            </w:r>
            <w:r>
              <w:rPr>
                <w:rFonts w:ascii="맑은 고딕" w:eastAsia="맑은 고딕" w:hAnsi="맑은 고딕" w:hint="eastAsia"/>
                <w:color w:val="1F497D"/>
                <w:szCs w:val="20"/>
              </w:rPr>
              <w:lastRenderedPageBreak/>
              <w:t>CS space is unused increasing chances for CS state confusion under non-ideal synchronization etc.</w:t>
            </w:r>
          </w:p>
          <w:p w14:paraId="18AB8DAC" w14:textId="77777777" w:rsidR="00C71466" w:rsidRDefault="00C71466" w:rsidP="00C71466">
            <w:pPr>
              <w:spacing w:line="252" w:lineRule="auto"/>
              <w:ind w:left="1200" w:hanging="400"/>
            </w:pPr>
            <w:r>
              <w:rPr>
                <w:rFonts w:ascii="Wingdings" w:hAnsi="Wingdings"/>
                <w:color w:val="1F497D"/>
                <w:szCs w:val="20"/>
              </w:rPr>
              <w:t></w:t>
            </w:r>
            <w:r>
              <w:rPr>
                <w:rFonts w:ascii="Times New Roman"/>
                <w:color w:val="1F497D"/>
                <w:sz w:val="14"/>
                <w:szCs w:val="14"/>
              </w:rPr>
              <w:t xml:space="preserve">      </w:t>
            </w:r>
            <w:r>
              <w:rPr>
                <w:noProof/>
              </w:rPr>
              <w:drawing>
                <wp:inline distT="0" distB="0" distL="0" distR="0" wp14:anchorId="3CA22BEF" wp14:editId="347C46F8">
                  <wp:extent cx="577850" cy="160655"/>
                  <wp:effectExtent l="0" t="0" r="0" b="0"/>
                  <wp:docPr id="10" name="그림 10" descr="cid:image029.png@01D5EBFB.B86604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id:image029.png@01D5EBFB.B86604F0"/>
                          <pic:cNvPicPr>
                            <a:picLocks noChangeAspect="1" noChangeArrowheads="1"/>
                          </pic:cNvPicPr>
                        </pic:nvPicPr>
                        <pic:blipFill>
                          <a:blip r:embed="rId42" r:link="rId43">
                            <a:extLst>
                              <a:ext uri="{28A0092B-C50C-407E-A947-70E740481C1C}">
                                <a14:useLocalDpi xmlns:a14="http://schemas.microsoft.com/office/drawing/2010/main" val="0"/>
                              </a:ext>
                            </a:extLst>
                          </a:blip>
                          <a:srcRect/>
                          <a:stretch>
                            <a:fillRect/>
                          </a:stretch>
                        </pic:blipFill>
                        <pic:spPr bwMode="auto">
                          <a:xfrm>
                            <a:off x="0" y="0"/>
                            <a:ext cx="577850" cy="160655"/>
                          </a:xfrm>
                          <a:prstGeom prst="rect">
                            <a:avLst/>
                          </a:prstGeom>
                          <a:noFill/>
                          <a:ln>
                            <a:noFill/>
                          </a:ln>
                        </pic:spPr>
                      </pic:pic>
                    </a:graphicData>
                  </a:graphic>
                </wp:inline>
              </w:drawing>
            </w:r>
            <w:r>
              <w:rPr>
                <w:rFonts w:ascii="맑은 고딕" w:eastAsia="맑은 고딕" w:hAnsi="맑은 고딕" w:hint="eastAsia"/>
                <w:color w:val="1F497D"/>
                <w:szCs w:val="20"/>
                <w:lang w:val="en-GB"/>
              </w:rPr>
              <w:t xml:space="preserve">for </w:t>
            </w:r>
            <w:r>
              <w:rPr>
                <w:noProof/>
              </w:rPr>
              <w:drawing>
                <wp:inline distT="0" distB="0" distL="0" distR="0" wp14:anchorId="1EBB6C17" wp14:editId="172E7996">
                  <wp:extent cx="600075" cy="168275"/>
                  <wp:effectExtent l="0" t="0" r="9525" b="3175"/>
                  <wp:docPr id="9" name="그림 9" descr="cid:image030.png@01D5EBFB.B86604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cid:image030.png@01D5EBFB.B86604F0"/>
                          <pic:cNvPicPr>
                            <a:picLocks noChangeAspect="1" noChangeArrowheads="1"/>
                          </pic:cNvPicPr>
                        </pic:nvPicPr>
                        <pic:blipFill>
                          <a:blip r:embed="rId44" r:link="rId45">
                            <a:extLst>
                              <a:ext uri="{28A0092B-C50C-407E-A947-70E740481C1C}">
                                <a14:useLocalDpi xmlns:a14="http://schemas.microsoft.com/office/drawing/2010/main" val="0"/>
                              </a:ext>
                            </a:extLst>
                          </a:blip>
                          <a:srcRect/>
                          <a:stretch>
                            <a:fillRect/>
                          </a:stretch>
                        </pic:blipFill>
                        <pic:spPr bwMode="auto">
                          <a:xfrm>
                            <a:off x="0" y="0"/>
                            <a:ext cx="600075" cy="168275"/>
                          </a:xfrm>
                          <a:prstGeom prst="rect">
                            <a:avLst/>
                          </a:prstGeom>
                          <a:noFill/>
                          <a:ln>
                            <a:noFill/>
                          </a:ln>
                        </pic:spPr>
                      </pic:pic>
                    </a:graphicData>
                  </a:graphic>
                </wp:inline>
              </w:drawing>
            </w:r>
          </w:p>
          <w:p w14:paraId="0866CB9E" w14:textId="77777777" w:rsidR="00C71466" w:rsidRDefault="00C71466" w:rsidP="00C71466">
            <w:pPr>
              <w:spacing w:line="252" w:lineRule="auto"/>
              <w:ind w:left="1200" w:hanging="400"/>
            </w:pPr>
            <w:r>
              <w:rPr>
                <w:rFonts w:ascii="Wingdings" w:hAnsi="Wingdings"/>
                <w:color w:val="1F497D"/>
                <w:szCs w:val="20"/>
              </w:rPr>
              <w:t></w:t>
            </w:r>
            <w:r>
              <w:rPr>
                <w:rFonts w:ascii="Times New Roman"/>
                <w:color w:val="1F497D"/>
                <w:sz w:val="14"/>
                <w:szCs w:val="14"/>
              </w:rPr>
              <w:t xml:space="preserve">      </w:t>
            </w:r>
            <w:r>
              <w:rPr>
                <w:noProof/>
              </w:rPr>
              <w:drawing>
                <wp:inline distT="0" distB="0" distL="0" distR="0" wp14:anchorId="6CFB310D" wp14:editId="7B95BD73">
                  <wp:extent cx="687705" cy="160655"/>
                  <wp:effectExtent l="0" t="0" r="0" b="0"/>
                  <wp:docPr id="8" name="그림 8" descr="cid:image008.png@01D5EBFB.B86604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cid:image008.png@01D5EBFB.B86604F0"/>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687705" cy="160655"/>
                          </a:xfrm>
                          <a:prstGeom prst="rect">
                            <a:avLst/>
                          </a:prstGeom>
                          <a:noFill/>
                          <a:ln>
                            <a:noFill/>
                          </a:ln>
                        </pic:spPr>
                      </pic:pic>
                    </a:graphicData>
                  </a:graphic>
                </wp:inline>
              </w:drawing>
            </w:r>
            <w:r>
              <w:rPr>
                <w:rFonts w:ascii="맑은 고딕" w:eastAsia="맑은 고딕" w:hAnsi="맑은 고딕" w:hint="eastAsia"/>
                <w:color w:val="1F497D"/>
                <w:szCs w:val="20"/>
                <w:lang w:val="en-GB"/>
              </w:rPr>
              <w:t xml:space="preserve">for </w:t>
            </w:r>
            <w:r>
              <w:rPr>
                <w:noProof/>
              </w:rPr>
              <w:drawing>
                <wp:inline distT="0" distB="0" distL="0" distR="0" wp14:anchorId="3A91DD30" wp14:editId="08DF5062">
                  <wp:extent cx="600075" cy="168275"/>
                  <wp:effectExtent l="0" t="0" r="9525" b="3175"/>
                  <wp:docPr id="7" name="그림 7" descr="cid:image031.png@01D5EBFB.B86604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cid:image031.png@01D5EBFB.B86604F0"/>
                          <pic:cNvPicPr>
                            <a:picLocks noChangeAspect="1" noChangeArrowheads="1"/>
                          </pic:cNvPicPr>
                        </pic:nvPicPr>
                        <pic:blipFill>
                          <a:blip r:embed="rId46" r:link="rId47">
                            <a:extLst>
                              <a:ext uri="{28A0092B-C50C-407E-A947-70E740481C1C}">
                                <a14:useLocalDpi xmlns:a14="http://schemas.microsoft.com/office/drawing/2010/main" val="0"/>
                              </a:ext>
                            </a:extLst>
                          </a:blip>
                          <a:srcRect/>
                          <a:stretch>
                            <a:fillRect/>
                          </a:stretch>
                        </pic:blipFill>
                        <pic:spPr bwMode="auto">
                          <a:xfrm>
                            <a:off x="0" y="0"/>
                            <a:ext cx="600075" cy="168275"/>
                          </a:xfrm>
                          <a:prstGeom prst="rect">
                            <a:avLst/>
                          </a:prstGeom>
                          <a:noFill/>
                          <a:ln>
                            <a:noFill/>
                          </a:ln>
                        </pic:spPr>
                      </pic:pic>
                    </a:graphicData>
                  </a:graphic>
                </wp:inline>
              </w:drawing>
            </w:r>
          </w:p>
          <w:p w14:paraId="6A9E0E7D" w14:textId="77777777" w:rsidR="00C71466" w:rsidRDefault="00C71466" w:rsidP="00C71466">
            <w:pPr>
              <w:spacing w:line="252" w:lineRule="auto"/>
              <w:ind w:left="1200" w:hanging="400"/>
            </w:pPr>
            <w:r>
              <w:rPr>
                <w:rFonts w:ascii="Wingdings" w:hAnsi="Wingdings"/>
                <w:color w:val="1F497D"/>
                <w:szCs w:val="20"/>
              </w:rPr>
              <w:t></w:t>
            </w:r>
            <w:r>
              <w:rPr>
                <w:rFonts w:ascii="Times New Roman"/>
                <w:color w:val="1F497D"/>
                <w:sz w:val="14"/>
                <w:szCs w:val="14"/>
              </w:rPr>
              <w:t xml:space="preserve">      </w:t>
            </w:r>
            <w:r>
              <w:rPr>
                <w:noProof/>
              </w:rPr>
              <w:drawing>
                <wp:inline distT="0" distB="0" distL="0" distR="0" wp14:anchorId="7A1B8030" wp14:editId="0C11A14F">
                  <wp:extent cx="819150" cy="160655"/>
                  <wp:effectExtent l="0" t="0" r="0" b="0"/>
                  <wp:docPr id="6" name="그림 6" descr="cid:image032.png@01D5EBFB.B86604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cid:image032.png@01D5EBFB.B86604F0"/>
                          <pic:cNvPicPr>
                            <a:picLocks noChangeAspect="1" noChangeArrowheads="1"/>
                          </pic:cNvPicPr>
                        </pic:nvPicPr>
                        <pic:blipFill>
                          <a:blip r:embed="rId48" r:link="rId49">
                            <a:extLst>
                              <a:ext uri="{28A0092B-C50C-407E-A947-70E740481C1C}">
                                <a14:useLocalDpi xmlns:a14="http://schemas.microsoft.com/office/drawing/2010/main" val="0"/>
                              </a:ext>
                            </a:extLst>
                          </a:blip>
                          <a:srcRect/>
                          <a:stretch>
                            <a:fillRect/>
                          </a:stretch>
                        </pic:blipFill>
                        <pic:spPr bwMode="auto">
                          <a:xfrm>
                            <a:off x="0" y="0"/>
                            <a:ext cx="819150" cy="160655"/>
                          </a:xfrm>
                          <a:prstGeom prst="rect">
                            <a:avLst/>
                          </a:prstGeom>
                          <a:noFill/>
                          <a:ln>
                            <a:noFill/>
                          </a:ln>
                        </pic:spPr>
                      </pic:pic>
                    </a:graphicData>
                  </a:graphic>
                </wp:inline>
              </w:drawing>
            </w:r>
            <w:r>
              <w:rPr>
                <w:rFonts w:ascii="맑은 고딕" w:eastAsia="맑은 고딕" w:hAnsi="맑은 고딕" w:hint="eastAsia"/>
                <w:color w:val="1F497D"/>
                <w:szCs w:val="20"/>
                <w:lang w:val="en-GB"/>
              </w:rPr>
              <w:t xml:space="preserve">for </w:t>
            </w:r>
            <w:r>
              <w:rPr>
                <w:noProof/>
              </w:rPr>
              <w:drawing>
                <wp:inline distT="0" distB="0" distL="0" distR="0" wp14:anchorId="1B660E85" wp14:editId="3547CE59">
                  <wp:extent cx="600075" cy="168275"/>
                  <wp:effectExtent l="0" t="0" r="9525" b="3175"/>
                  <wp:docPr id="5" name="그림 5" descr="cid:image033.png@01D5EBFB.B86604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cid:image033.png@01D5EBFB.B86604F0"/>
                          <pic:cNvPicPr>
                            <a:picLocks noChangeAspect="1" noChangeArrowheads="1"/>
                          </pic:cNvPicPr>
                        </pic:nvPicPr>
                        <pic:blipFill>
                          <a:blip r:embed="rId50" r:link="rId51">
                            <a:extLst>
                              <a:ext uri="{28A0092B-C50C-407E-A947-70E740481C1C}">
                                <a14:useLocalDpi xmlns:a14="http://schemas.microsoft.com/office/drawing/2010/main" val="0"/>
                              </a:ext>
                            </a:extLst>
                          </a:blip>
                          <a:srcRect/>
                          <a:stretch>
                            <a:fillRect/>
                          </a:stretch>
                        </pic:blipFill>
                        <pic:spPr bwMode="auto">
                          <a:xfrm>
                            <a:off x="0" y="0"/>
                            <a:ext cx="600075" cy="168275"/>
                          </a:xfrm>
                          <a:prstGeom prst="rect">
                            <a:avLst/>
                          </a:prstGeom>
                          <a:noFill/>
                          <a:ln>
                            <a:noFill/>
                          </a:ln>
                        </pic:spPr>
                      </pic:pic>
                    </a:graphicData>
                  </a:graphic>
                </wp:inline>
              </w:drawing>
            </w:r>
          </w:p>
          <w:p w14:paraId="4C9EC40D" w14:textId="77777777" w:rsidR="00C71466" w:rsidRDefault="00C71466" w:rsidP="00C71466">
            <w:pPr>
              <w:spacing w:line="252" w:lineRule="auto"/>
              <w:ind w:left="1200" w:hanging="400"/>
            </w:pPr>
            <w:r>
              <w:rPr>
                <w:rFonts w:ascii="Wingdings" w:hAnsi="Wingdings"/>
                <w:color w:val="1F497D"/>
                <w:szCs w:val="20"/>
              </w:rPr>
              <w:t></w:t>
            </w:r>
            <w:r>
              <w:rPr>
                <w:rFonts w:ascii="Times New Roman"/>
                <w:color w:val="1F497D"/>
                <w:sz w:val="14"/>
                <w:szCs w:val="14"/>
              </w:rPr>
              <w:t xml:space="preserve">      </w:t>
            </w:r>
            <w:r>
              <w:rPr>
                <w:noProof/>
              </w:rPr>
              <w:drawing>
                <wp:inline distT="0" distB="0" distL="0" distR="0" wp14:anchorId="1EC3F17E" wp14:editId="5E143B59">
                  <wp:extent cx="1009650" cy="160655"/>
                  <wp:effectExtent l="0" t="0" r="0" b="0"/>
                  <wp:docPr id="4" name="그림 4" descr="cid:image012.png@01D5EBFB.B86604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cid:image012.png@01D5EBFB.B86604F0"/>
                          <pic:cNvPicPr>
                            <a:picLocks noChangeAspect="1" noChangeArrowheads="1"/>
                          </pic:cNvPicPr>
                        </pic:nvPicPr>
                        <pic:blipFill>
                          <a:blip r:embed="rId30" r:link="rId31">
                            <a:extLst>
                              <a:ext uri="{28A0092B-C50C-407E-A947-70E740481C1C}">
                                <a14:useLocalDpi xmlns:a14="http://schemas.microsoft.com/office/drawing/2010/main" val="0"/>
                              </a:ext>
                            </a:extLst>
                          </a:blip>
                          <a:srcRect/>
                          <a:stretch>
                            <a:fillRect/>
                          </a:stretch>
                        </pic:blipFill>
                        <pic:spPr bwMode="auto">
                          <a:xfrm>
                            <a:off x="0" y="0"/>
                            <a:ext cx="1009650" cy="160655"/>
                          </a:xfrm>
                          <a:prstGeom prst="rect">
                            <a:avLst/>
                          </a:prstGeom>
                          <a:noFill/>
                          <a:ln>
                            <a:noFill/>
                          </a:ln>
                        </pic:spPr>
                      </pic:pic>
                    </a:graphicData>
                  </a:graphic>
                </wp:inline>
              </w:drawing>
            </w:r>
            <w:r>
              <w:rPr>
                <w:rFonts w:ascii="맑은 고딕" w:eastAsia="맑은 고딕" w:hAnsi="맑은 고딕" w:hint="eastAsia"/>
                <w:color w:val="1F497D"/>
                <w:szCs w:val="20"/>
                <w:lang w:val="en-GB"/>
              </w:rPr>
              <w:t xml:space="preserve">for </w:t>
            </w:r>
            <w:r>
              <w:rPr>
                <w:noProof/>
              </w:rPr>
              <w:drawing>
                <wp:inline distT="0" distB="0" distL="0" distR="0" wp14:anchorId="4935B799" wp14:editId="2CD1427F">
                  <wp:extent cx="600075" cy="168275"/>
                  <wp:effectExtent l="0" t="0" r="9525" b="3175"/>
                  <wp:docPr id="3" name="그림 3" descr="cid:image034.png@01D5EBFB.B86604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cid:image034.png@01D5EBFB.B86604F0"/>
                          <pic:cNvPicPr>
                            <a:picLocks noChangeAspect="1" noChangeArrowheads="1"/>
                          </pic:cNvPicPr>
                        </pic:nvPicPr>
                        <pic:blipFill>
                          <a:blip r:embed="rId52" r:link="rId53">
                            <a:extLst>
                              <a:ext uri="{28A0092B-C50C-407E-A947-70E740481C1C}">
                                <a14:useLocalDpi xmlns:a14="http://schemas.microsoft.com/office/drawing/2010/main" val="0"/>
                              </a:ext>
                            </a:extLst>
                          </a:blip>
                          <a:srcRect/>
                          <a:stretch>
                            <a:fillRect/>
                          </a:stretch>
                        </pic:blipFill>
                        <pic:spPr bwMode="auto">
                          <a:xfrm>
                            <a:off x="0" y="0"/>
                            <a:ext cx="600075" cy="168275"/>
                          </a:xfrm>
                          <a:prstGeom prst="rect">
                            <a:avLst/>
                          </a:prstGeom>
                          <a:noFill/>
                          <a:ln>
                            <a:noFill/>
                          </a:ln>
                        </pic:spPr>
                      </pic:pic>
                    </a:graphicData>
                  </a:graphic>
                </wp:inline>
              </w:drawing>
            </w:r>
          </w:p>
          <w:p w14:paraId="6C37F81B" w14:textId="01D3FD1E" w:rsidR="00C71466" w:rsidRDefault="00C71466" w:rsidP="00C71466">
            <w:pPr>
              <w:widowControl/>
              <w:rPr>
                <w:rFonts w:ascii="맑은 고딕" w:eastAsia="맑은 고딕" w:hAnsi="맑은 고딕"/>
                <w:szCs w:val="20"/>
              </w:rPr>
            </w:pPr>
            <w:r>
              <w:rPr>
                <w:rFonts w:ascii="Wingdings" w:hAnsi="Wingdings"/>
                <w:color w:val="1F497D"/>
                <w:szCs w:val="20"/>
              </w:rPr>
              <w:t></w:t>
            </w:r>
            <w:r>
              <w:rPr>
                <w:rFonts w:ascii="Times New Roman"/>
                <w:color w:val="1F497D"/>
                <w:sz w:val="14"/>
                <w:szCs w:val="14"/>
              </w:rPr>
              <w:t xml:space="preserve">      </w:t>
            </w:r>
            <w:r>
              <w:rPr>
                <w:noProof/>
              </w:rPr>
              <w:drawing>
                <wp:inline distT="0" distB="0" distL="0" distR="0" wp14:anchorId="72F0DAC6" wp14:editId="1D05D990">
                  <wp:extent cx="1170305" cy="160655"/>
                  <wp:effectExtent l="0" t="0" r="0" b="0"/>
                  <wp:docPr id="2" name="그림 2" descr="cid:image014.png@01D5EBFB.B86604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cid:image014.png@01D5EBFB.B86604F0"/>
                          <pic:cNvPicPr>
                            <a:picLocks noChangeAspect="1" noChangeArrowheads="1"/>
                          </pic:cNvPicPr>
                        </pic:nvPicPr>
                        <pic:blipFill>
                          <a:blip r:embed="rId34" r:link="rId35">
                            <a:extLst>
                              <a:ext uri="{28A0092B-C50C-407E-A947-70E740481C1C}">
                                <a14:useLocalDpi xmlns:a14="http://schemas.microsoft.com/office/drawing/2010/main" val="0"/>
                              </a:ext>
                            </a:extLst>
                          </a:blip>
                          <a:srcRect/>
                          <a:stretch>
                            <a:fillRect/>
                          </a:stretch>
                        </pic:blipFill>
                        <pic:spPr bwMode="auto">
                          <a:xfrm>
                            <a:off x="0" y="0"/>
                            <a:ext cx="1170305" cy="160655"/>
                          </a:xfrm>
                          <a:prstGeom prst="rect">
                            <a:avLst/>
                          </a:prstGeom>
                          <a:noFill/>
                          <a:ln>
                            <a:noFill/>
                          </a:ln>
                        </pic:spPr>
                      </pic:pic>
                    </a:graphicData>
                  </a:graphic>
                </wp:inline>
              </w:drawing>
            </w:r>
            <w:r>
              <w:rPr>
                <w:rFonts w:ascii="맑은 고딕" w:eastAsia="맑은 고딕" w:hAnsi="맑은 고딕" w:hint="eastAsia"/>
                <w:color w:val="1F497D"/>
                <w:szCs w:val="20"/>
                <w:lang w:val="en-GB"/>
              </w:rPr>
              <w:t xml:space="preserve">for </w:t>
            </w:r>
            <w:r>
              <w:rPr>
                <w:noProof/>
              </w:rPr>
              <w:drawing>
                <wp:inline distT="0" distB="0" distL="0" distR="0" wp14:anchorId="04783811" wp14:editId="130B93FC">
                  <wp:extent cx="600075" cy="168275"/>
                  <wp:effectExtent l="0" t="0" r="9525" b="3175"/>
                  <wp:docPr id="1" name="그림 1" descr="cid:image035.png@01D5EBFB.B86604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cid:image035.png@01D5EBFB.B86604F0"/>
                          <pic:cNvPicPr>
                            <a:picLocks noChangeAspect="1" noChangeArrowheads="1"/>
                          </pic:cNvPicPr>
                        </pic:nvPicPr>
                        <pic:blipFill>
                          <a:blip r:embed="rId54" r:link="rId55">
                            <a:extLst>
                              <a:ext uri="{28A0092B-C50C-407E-A947-70E740481C1C}">
                                <a14:useLocalDpi xmlns:a14="http://schemas.microsoft.com/office/drawing/2010/main" val="0"/>
                              </a:ext>
                            </a:extLst>
                          </a:blip>
                          <a:srcRect/>
                          <a:stretch>
                            <a:fillRect/>
                          </a:stretch>
                        </pic:blipFill>
                        <pic:spPr bwMode="auto">
                          <a:xfrm>
                            <a:off x="0" y="0"/>
                            <a:ext cx="600075" cy="168275"/>
                          </a:xfrm>
                          <a:prstGeom prst="rect">
                            <a:avLst/>
                          </a:prstGeom>
                          <a:noFill/>
                          <a:ln>
                            <a:noFill/>
                          </a:ln>
                        </pic:spPr>
                      </pic:pic>
                    </a:graphicData>
                  </a:graphic>
                </wp:inline>
              </w:drawing>
            </w:r>
          </w:p>
        </w:tc>
      </w:tr>
      <w:tr w:rsidR="00C71466" w14:paraId="21653059" w14:textId="77777777" w:rsidTr="00537F0A">
        <w:tc>
          <w:tcPr>
            <w:tcW w:w="2263" w:type="dxa"/>
          </w:tcPr>
          <w:p w14:paraId="74EB4FEC" w14:textId="41FC7FBB" w:rsidR="00C71466" w:rsidRDefault="00C71466" w:rsidP="00C71466">
            <w:pPr>
              <w:widowControl/>
              <w:rPr>
                <w:rFonts w:ascii="맑은 고딕" w:eastAsia="맑은 고딕" w:hAnsi="맑은 고딕"/>
                <w:color w:val="1F497D"/>
                <w:szCs w:val="20"/>
              </w:rPr>
            </w:pPr>
            <w:r>
              <w:rPr>
                <w:rFonts w:ascii="맑은 고딕" w:eastAsia="맑은 고딕" w:hAnsi="맑은 고딕" w:hint="eastAsia"/>
                <w:color w:val="1F497D"/>
                <w:szCs w:val="20"/>
              </w:rPr>
              <w:lastRenderedPageBreak/>
              <w:t>NTT DOCOMO</w:t>
            </w:r>
          </w:p>
        </w:tc>
        <w:tc>
          <w:tcPr>
            <w:tcW w:w="7099" w:type="dxa"/>
          </w:tcPr>
          <w:p w14:paraId="0EBCF8A9" w14:textId="77777777" w:rsidR="00C71466" w:rsidRDefault="00C71466" w:rsidP="00C71466">
            <w:r>
              <w:rPr>
                <w:rFonts w:ascii="맑은 고딕" w:eastAsia="맑은 고딕" w:hAnsi="맑은 고딕" w:hint="eastAsia"/>
                <w:color w:val="1F497D"/>
                <w:szCs w:val="20"/>
              </w:rPr>
              <w:t>Support reordering for NCSPSFCH = 6. The motivation is better performance for groupcast option 2. For example, a UE transmits one traffic with groupcast option 2. Two UEs are RX-UEs with M_ID =0,1, and they would report HARQ-ACK on PSFCH. The available number of PRBs for the report is one. In this case, the UEs use the adjacent CS pair indices, i.e. CS pair index = 0, 1. If reordering is not applied, m_0 = 0, 1. On the other hand, if reordering is applied, m_0 = 0, 3. Distance between two adjacent CS pair indices are much smaller, therefore, clearly performance is better than that without reordering. Even when more RX-UEs are assumed, distance between two adjacent CS pair indices can be small partially.</w:t>
            </w:r>
          </w:p>
          <w:p w14:paraId="029C2911" w14:textId="77777777" w:rsidR="00C71466" w:rsidRDefault="00C71466" w:rsidP="00C71466">
            <w:r>
              <w:rPr>
                <w:rFonts w:ascii="맑은 고딕" w:eastAsia="맑은 고딕" w:hAnsi="맑은 고딕" w:hint="eastAsia"/>
                <w:color w:val="1F497D"/>
                <w:szCs w:val="20"/>
              </w:rPr>
              <w:t>The above discussion is related to the indexing of M_ID. If e.g. M_ID = 0, 3 is possible in the above example, reordering is unnecessary.</w:t>
            </w:r>
          </w:p>
          <w:p w14:paraId="3BE01119" w14:textId="77777777" w:rsidR="00C71466" w:rsidRDefault="00C71466" w:rsidP="00C71466">
            <w:r>
              <w:rPr>
                <w:rFonts w:ascii="맑은 고딕" w:eastAsia="맑은 고딕" w:hAnsi="맑은 고딕" w:hint="eastAsia"/>
                <w:color w:val="1F497D"/>
                <w:szCs w:val="20"/>
              </w:rPr>
              <w:t>Note that, this ordering is captured as FFS in one working assumption:</w:t>
            </w:r>
          </w:p>
          <w:p w14:paraId="1DFCAE19" w14:textId="77777777" w:rsidR="00C71466" w:rsidRDefault="00C71466" w:rsidP="00C71466">
            <w:r>
              <w:rPr>
                <w:rFonts w:ascii="Times New Roman"/>
                <w:b/>
                <w:bCs/>
                <w:color w:val="000000"/>
                <w:szCs w:val="20"/>
                <w:shd w:val="clear" w:color="auto" w:fill="808000"/>
                <w:lang w:val="en-GB"/>
              </w:rPr>
              <w:t>Working assumption:</w:t>
            </w:r>
          </w:p>
          <w:p w14:paraId="01AFC08A" w14:textId="77777777" w:rsidR="00C71466" w:rsidRDefault="00C71466" w:rsidP="00C71466">
            <w:pPr>
              <w:ind w:left="360" w:hanging="360"/>
            </w:pPr>
            <w:r>
              <w:rPr>
                <w:rFonts w:ascii="Symbol" w:hAnsi="Symbol"/>
                <w:szCs w:val="20"/>
              </w:rPr>
              <w:t></w:t>
            </w:r>
            <w:r>
              <w:rPr>
                <w:rFonts w:ascii="Times New Roman"/>
                <w:sz w:val="14"/>
                <w:szCs w:val="14"/>
              </w:rPr>
              <w:t xml:space="preserve">        </w:t>
            </w:r>
            <w:r>
              <w:rPr>
                <w:rFonts w:ascii="Times New Roman"/>
                <w:szCs w:val="20"/>
              </w:rPr>
              <w:t>For the PSFCH candidate resource set with Z PRBs and Y cyclic shift pairs in each PRB,</w:t>
            </w:r>
          </w:p>
          <w:p w14:paraId="4E7A1E3C" w14:textId="77777777" w:rsidR="00C71466" w:rsidRDefault="00C71466" w:rsidP="00C71466">
            <w:pPr>
              <w:ind w:left="1080" w:hanging="360"/>
            </w:pPr>
            <w:r>
              <w:rPr>
                <w:rFonts w:ascii="Courier New" w:hAnsi="Courier New" w:cs="Courier New"/>
                <w:szCs w:val="20"/>
              </w:rPr>
              <w:t>o</w:t>
            </w:r>
            <w:r>
              <w:rPr>
                <w:rFonts w:ascii="Times New Roman"/>
                <w:sz w:val="14"/>
                <w:szCs w:val="14"/>
              </w:rPr>
              <w:t xml:space="preserve">   </w:t>
            </w:r>
            <w:r>
              <w:rPr>
                <w:rFonts w:ascii="Times New Roman"/>
                <w:szCs w:val="20"/>
              </w:rPr>
              <w:t>Each PSFCH resource is indexed in the manner of frequency first and cyclic shift second.</w:t>
            </w:r>
          </w:p>
          <w:p w14:paraId="3DE6D52B" w14:textId="77777777" w:rsidR="00C71466" w:rsidRDefault="00C71466" w:rsidP="00C71466">
            <w:pPr>
              <w:ind w:left="1800" w:hanging="360"/>
            </w:pPr>
            <w:r>
              <w:rPr>
                <w:rFonts w:ascii="Wingdings" w:hAnsi="Wingdings"/>
                <w:szCs w:val="20"/>
              </w:rPr>
              <w:t></w:t>
            </w:r>
            <w:r>
              <w:rPr>
                <w:rFonts w:ascii="Times New Roman"/>
                <w:sz w:val="14"/>
                <w:szCs w:val="14"/>
              </w:rPr>
              <w:t xml:space="preserve">  </w:t>
            </w:r>
            <w:r>
              <w:rPr>
                <w:rFonts w:ascii="Times New Roman"/>
                <w:szCs w:val="20"/>
              </w:rPr>
              <w:t>FFS the order of cyclic shift indexing in a PRB.</w:t>
            </w:r>
          </w:p>
          <w:p w14:paraId="026615F6" w14:textId="5B8C9648" w:rsidR="00C71466" w:rsidRDefault="00C71466" w:rsidP="00C71466">
            <w:pPr>
              <w:spacing w:line="252" w:lineRule="auto"/>
              <w:rPr>
                <w:rFonts w:ascii="맑은 고딕" w:eastAsia="맑은 고딕" w:hAnsi="맑은 고딕"/>
                <w:color w:val="1F497D"/>
                <w:szCs w:val="20"/>
              </w:rPr>
            </w:pPr>
            <w:r>
              <w:rPr>
                <w:rFonts w:ascii="Courier New" w:hAnsi="Courier New" w:cs="Courier New"/>
                <w:szCs w:val="20"/>
              </w:rPr>
              <w:t>o</w:t>
            </w:r>
            <w:r>
              <w:rPr>
                <w:rFonts w:ascii="Times New Roman"/>
                <w:sz w:val="14"/>
                <w:szCs w:val="14"/>
              </w:rPr>
              <w:t xml:space="preserve">   </w:t>
            </w:r>
            <w:r>
              <w:rPr>
                <w:rFonts w:ascii="Times New Roman"/>
                <w:szCs w:val="20"/>
              </w:rPr>
              <w:t>...</w:t>
            </w:r>
          </w:p>
        </w:tc>
      </w:tr>
      <w:tr w:rsidR="00C71466" w14:paraId="6534E9F0" w14:textId="77777777" w:rsidTr="00537F0A">
        <w:tc>
          <w:tcPr>
            <w:tcW w:w="2263" w:type="dxa"/>
          </w:tcPr>
          <w:p w14:paraId="63AE0DE2" w14:textId="39FF920D" w:rsidR="00C71466" w:rsidRDefault="00C71466" w:rsidP="00C71466">
            <w:pPr>
              <w:widowControl/>
              <w:rPr>
                <w:rFonts w:ascii="맑은 고딕" w:eastAsia="맑은 고딕" w:hAnsi="맑은 고딕"/>
                <w:color w:val="1F497D"/>
                <w:szCs w:val="20"/>
              </w:rPr>
            </w:pPr>
            <w:r>
              <w:rPr>
                <w:rFonts w:ascii="Arial" w:hAnsi="Arial" w:cs="Arial"/>
                <w:szCs w:val="20"/>
              </w:rPr>
              <w:t>Samsung </w:t>
            </w:r>
          </w:p>
        </w:tc>
        <w:tc>
          <w:tcPr>
            <w:tcW w:w="7099" w:type="dxa"/>
          </w:tcPr>
          <w:p w14:paraId="27578FD0" w14:textId="1C92CBD9" w:rsidR="00C71466" w:rsidRDefault="00C71466" w:rsidP="00C71466">
            <w:pPr>
              <w:rPr>
                <w:rFonts w:ascii="맑은 고딕" w:eastAsia="맑은 고딕" w:hAnsi="맑은 고딕"/>
                <w:color w:val="1F497D"/>
                <w:szCs w:val="20"/>
              </w:rPr>
            </w:pPr>
            <w:r>
              <w:rPr>
                <w:rFonts w:ascii="Arial" w:hAnsi="Arial" w:cs="Arial"/>
                <w:szCs w:val="20"/>
              </w:rPr>
              <w:t>The gain is unclear and we think reordering is unnecessary. </w:t>
            </w:r>
          </w:p>
        </w:tc>
      </w:tr>
      <w:tr w:rsidR="00C71466" w14:paraId="1BA1D892" w14:textId="77777777" w:rsidTr="00537F0A">
        <w:tc>
          <w:tcPr>
            <w:tcW w:w="2263" w:type="dxa"/>
          </w:tcPr>
          <w:p w14:paraId="5DBB1F6A" w14:textId="2AFE101D" w:rsidR="00C71466" w:rsidRDefault="00C71466" w:rsidP="00C71466">
            <w:pPr>
              <w:widowControl/>
              <w:rPr>
                <w:rFonts w:ascii="Arial" w:hAnsi="Arial" w:cs="Arial"/>
                <w:szCs w:val="20"/>
              </w:rPr>
            </w:pPr>
            <w:r>
              <w:rPr>
                <w:rFonts w:ascii="Arial" w:hAnsi="Arial" w:cs="Arial"/>
                <w:szCs w:val="20"/>
              </w:rPr>
              <w:t>Futurewei</w:t>
            </w:r>
          </w:p>
        </w:tc>
        <w:tc>
          <w:tcPr>
            <w:tcW w:w="7099" w:type="dxa"/>
          </w:tcPr>
          <w:p w14:paraId="6FBCEF6A" w14:textId="77777777" w:rsidR="00C71466" w:rsidRDefault="00C71466" w:rsidP="00C71466">
            <w:pPr>
              <w:spacing w:line="252" w:lineRule="auto"/>
            </w:pPr>
            <w:r>
              <w:rPr>
                <w:rFonts w:ascii="맑은 고딕" w:eastAsia="맑은 고딕" w:hAnsi="맑은 고딕" w:hint="eastAsia"/>
                <w:szCs w:val="20"/>
              </w:rPr>
              <w:t>Unless a clear motivation for why the proposal is needed, we do no support</w:t>
            </w:r>
          </w:p>
          <w:p w14:paraId="6EB11C91" w14:textId="3E39AF44" w:rsidR="00C71466" w:rsidRDefault="00C71466" w:rsidP="00C71466">
            <w:pPr>
              <w:rPr>
                <w:rFonts w:ascii="Arial" w:hAnsi="Arial" w:cs="Arial"/>
                <w:szCs w:val="20"/>
              </w:rPr>
            </w:pPr>
            <w:r>
              <w:rPr>
                <w:rFonts w:ascii="Arial" w:hAnsi="Arial" w:cs="Arial"/>
                <w:szCs w:val="20"/>
              </w:rPr>
              <w:t> </w:t>
            </w:r>
          </w:p>
        </w:tc>
      </w:tr>
      <w:tr w:rsidR="00C71466" w14:paraId="463533E9" w14:textId="77777777" w:rsidTr="00537F0A">
        <w:tc>
          <w:tcPr>
            <w:tcW w:w="2263" w:type="dxa"/>
          </w:tcPr>
          <w:p w14:paraId="42E9709C" w14:textId="02155CA5" w:rsidR="00C71466" w:rsidRDefault="00C71466" w:rsidP="00C71466">
            <w:pPr>
              <w:widowControl/>
              <w:rPr>
                <w:rFonts w:ascii="Arial" w:hAnsi="Arial" w:cs="Arial"/>
                <w:szCs w:val="20"/>
              </w:rPr>
            </w:pPr>
            <w:r>
              <w:rPr>
                <w:rFonts w:ascii="Arial" w:hAnsi="Arial" w:cs="Arial"/>
                <w:szCs w:val="20"/>
              </w:rPr>
              <w:t>InterDigital</w:t>
            </w:r>
          </w:p>
        </w:tc>
        <w:tc>
          <w:tcPr>
            <w:tcW w:w="7099" w:type="dxa"/>
          </w:tcPr>
          <w:p w14:paraId="1091D8C2" w14:textId="088FE81B" w:rsidR="00C71466" w:rsidRDefault="00C71466" w:rsidP="00C71466">
            <w:pPr>
              <w:spacing w:line="252" w:lineRule="auto"/>
              <w:rPr>
                <w:rFonts w:ascii="맑은 고딕" w:eastAsia="맑은 고딕" w:hAnsi="맑은 고딕"/>
                <w:szCs w:val="20"/>
              </w:rPr>
            </w:pPr>
            <w:r>
              <w:rPr>
                <w:rFonts w:ascii="맑은 고딕" w:eastAsia="맑은 고딕" w:hAnsi="맑은 고딕" w:hint="eastAsia"/>
                <w:szCs w:val="20"/>
              </w:rPr>
              <w:t>Not support, no clear justification to have reordering.</w:t>
            </w:r>
          </w:p>
        </w:tc>
      </w:tr>
      <w:tr w:rsidR="00C71466" w14:paraId="001CEC20" w14:textId="77777777" w:rsidTr="00537F0A">
        <w:tc>
          <w:tcPr>
            <w:tcW w:w="2263" w:type="dxa"/>
          </w:tcPr>
          <w:p w14:paraId="23E896C2" w14:textId="709B3C4C" w:rsidR="00C71466" w:rsidRDefault="00C71466" w:rsidP="00C71466">
            <w:pPr>
              <w:widowControl/>
              <w:rPr>
                <w:rFonts w:ascii="Arial" w:hAnsi="Arial" w:cs="Arial"/>
                <w:szCs w:val="20"/>
              </w:rPr>
            </w:pPr>
            <w:r w:rsidRPr="0055642C">
              <w:rPr>
                <w:rFonts w:ascii="Arial" w:hAnsi="Arial" w:cs="Arial" w:hint="eastAsia"/>
                <w:szCs w:val="20"/>
              </w:rPr>
              <w:t>LG</w:t>
            </w:r>
          </w:p>
        </w:tc>
        <w:tc>
          <w:tcPr>
            <w:tcW w:w="7099" w:type="dxa"/>
          </w:tcPr>
          <w:p w14:paraId="0E65240E" w14:textId="77777777" w:rsidR="00C71466" w:rsidRPr="0055642C" w:rsidRDefault="00C71466" w:rsidP="00C71466">
            <w:pPr>
              <w:spacing w:line="252" w:lineRule="auto"/>
              <w:rPr>
                <w:rFonts w:ascii="맑은 고딕" w:eastAsia="맑은 고딕" w:hAnsi="맑은 고딕"/>
                <w:szCs w:val="20"/>
              </w:rPr>
            </w:pPr>
            <w:r w:rsidRPr="0055642C">
              <w:rPr>
                <w:rFonts w:ascii="맑은 고딕" w:eastAsia="맑은 고딕" w:hAnsi="맑은 고딕" w:hint="eastAsia"/>
                <w:szCs w:val="20"/>
              </w:rPr>
              <w:t xml:space="preserve">We think that reordering is not needed. </w:t>
            </w:r>
          </w:p>
          <w:p w14:paraId="5924D2EC" w14:textId="77777777" w:rsidR="00C71466" w:rsidRPr="0055642C" w:rsidRDefault="00C71466" w:rsidP="00C71466">
            <w:pPr>
              <w:spacing w:line="252" w:lineRule="auto"/>
              <w:rPr>
                <w:rFonts w:ascii="맑은 고딕" w:eastAsia="맑은 고딕" w:hAnsi="맑은 고딕"/>
                <w:szCs w:val="20"/>
              </w:rPr>
            </w:pPr>
            <w:r w:rsidRPr="0055642C">
              <w:rPr>
                <w:rFonts w:ascii="맑은 고딕" w:eastAsia="맑은 고딕" w:hAnsi="맑은 고딕" w:hint="eastAsia"/>
                <w:szCs w:val="20"/>
              </w:rPr>
              <w:t xml:space="preserve">The number of CS pairs will be (pre)configured based on the target delay spread. </w:t>
            </w:r>
          </w:p>
          <w:p w14:paraId="74BC9D85" w14:textId="77777777" w:rsidR="00C71466" w:rsidRPr="0055642C" w:rsidRDefault="00C71466" w:rsidP="00C71466">
            <w:pPr>
              <w:spacing w:line="252" w:lineRule="auto"/>
              <w:rPr>
                <w:rFonts w:ascii="맑은 고딕" w:eastAsia="맑은 고딕" w:hAnsi="맑은 고딕"/>
                <w:szCs w:val="20"/>
              </w:rPr>
            </w:pPr>
            <w:r w:rsidRPr="0055642C">
              <w:rPr>
                <w:rFonts w:ascii="맑은 고딕" w:eastAsia="맑은 고딕" w:hAnsi="맑은 고딕" w:hint="eastAsia"/>
                <w:szCs w:val="20"/>
              </w:rPr>
              <w:t xml:space="preserve">In our understanding, if the number of CS pair cannot support the target delay spread, that value would not be selected for the number of CS pairs. In other words, once the number of CS pair is selected, CDM using the possible values of m0 will have the acceptable performance. </w:t>
            </w:r>
          </w:p>
          <w:p w14:paraId="2CEC4B99" w14:textId="02F3E5D7" w:rsidR="00C71466" w:rsidRDefault="00C71466" w:rsidP="00C71466">
            <w:pPr>
              <w:spacing w:line="252" w:lineRule="auto"/>
              <w:rPr>
                <w:rFonts w:ascii="맑은 고딕" w:eastAsia="맑은 고딕" w:hAnsi="맑은 고딕"/>
                <w:szCs w:val="20"/>
              </w:rPr>
            </w:pPr>
            <w:r w:rsidRPr="0055642C">
              <w:rPr>
                <w:rFonts w:ascii="맑은 고딕" w:eastAsia="맑은 고딕" w:hAnsi="맑은 고딕" w:hint="eastAsia"/>
                <w:szCs w:val="20"/>
              </w:rPr>
              <w:t xml:space="preserve">Meanwhile, it is unclear whether the larger distance between different CS can achieve better detection performance compared to the smaller distance between different CS satisfying target delay spread. </w:t>
            </w:r>
          </w:p>
        </w:tc>
      </w:tr>
      <w:tr w:rsidR="00C71466" w14:paraId="4B2FED04" w14:textId="77777777" w:rsidTr="00537F0A">
        <w:tc>
          <w:tcPr>
            <w:tcW w:w="2263" w:type="dxa"/>
          </w:tcPr>
          <w:p w14:paraId="20DC8A3E" w14:textId="08A490F1" w:rsidR="00C71466" w:rsidRPr="0055642C" w:rsidRDefault="00C71466" w:rsidP="00C71466">
            <w:pPr>
              <w:widowControl/>
              <w:rPr>
                <w:rFonts w:ascii="Arial" w:hAnsi="Arial" w:cs="Arial"/>
                <w:szCs w:val="20"/>
              </w:rPr>
            </w:pPr>
            <w:r w:rsidRPr="0098761F">
              <w:rPr>
                <w:rFonts w:ascii="Arial" w:hAnsi="Arial" w:cs="Arial" w:hint="eastAsia"/>
                <w:szCs w:val="20"/>
              </w:rPr>
              <w:t>ITL</w:t>
            </w:r>
          </w:p>
        </w:tc>
        <w:tc>
          <w:tcPr>
            <w:tcW w:w="7099" w:type="dxa"/>
          </w:tcPr>
          <w:p w14:paraId="47B022B2" w14:textId="2C5922E7" w:rsidR="00C71466" w:rsidRPr="0055642C" w:rsidRDefault="00C71466" w:rsidP="00C71466">
            <w:pPr>
              <w:spacing w:line="252" w:lineRule="auto"/>
              <w:rPr>
                <w:rFonts w:ascii="맑은 고딕" w:eastAsia="맑은 고딕" w:hAnsi="맑은 고딕"/>
                <w:szCs w:val="20"/>
              </w:rPr>
            </w:pPr>
            <w:r>
              <w:rPr>
                <w:rFonts w:ascii="맑은 고딕" w:eastAsia="맑은 고딕" w:hAnsi="맑은 고딕" w:hint="eastAsia"/>
                <w:szCs w:val="20"/>
              </w:rPr>
              <w:t xml:space="preserve">We do not support it. If the reordering can show meaningful performance benefit in simulation results, we can change our position. However, at this </w:t>
            </w:r>
            <w:r>
              <w:rPr>
                <w:rFonts w:ascii="맑은 고딕" w:eastAsia="맑은 고딕" w:hAnsi="맑은 고딕" w:hint="eastAsia"/>
                <w:szCs w:val="20"/>
              </w:rPr>
              <w:lastRenderedPageBreak/>
              <w:t xml:space="preserve">time, we fail to find strong justification and relevant simulation results to adopt the reordering. </w:t>
            </w:r>
          </w:p>
        </w:tc>
      </w:tr>
      <w:tr w:rsidR="00C71466" w14:paraId="086C146F" w14:textId="77777777" w:rsidTr="00537F0A">
        <w:tc>
          <w:tcPr>
            <w:tcW w:w="2263" w:type="dxa"/>
          </w:tcPr>
          <w:p w14:paraId="34F12DF5" w14:textId="35589258" w:rsidR="00C71466" w:rsidRPr="0098761F" w:rsidRDefault="00C71466" w:rsidP="00C71466">
            <w:pPr>
              <w:widowControl/>
              <w:rPr>
                <w:rFonts w:ascii="Arial" w:hAnsi="Arial" w:cs="Arial"/>
                <w:szCs w:val="20"/>
              </w:rPr>
            </w:pPr>
            <w:r>
              <w:rPr>
                <w:rFonts w:ascii="Arial" w:hAnsi="Arial" w:cs="Arial"/>
                <w:szCs w:val="20"/>
              </w:rPr>
              <w:lastRenderedPageBreak/>
              <w:t>Lenovo/MoTM</w:t>
            </w:r>
          </w:p>
        </w:tc>
        <w:tc>
          <w:tcPr>
            <w:tcW w:w="7099" w:type="dxa"/>
          </w:tcPr>
          <w:p w14:paraId="237CDE62" w14:textId="21F31C04" w:rsidR="00C71466" w:rsidRDefault="00C71466" w:rsidP="00C71466">
            <w:pPr>
              <w:spacing w:line="252" w:lineRule="auto"/>
              <w:rPr>
                <w:rFonts w:ascii="맑은 고딕" w:eastAsia="맑은 고딕" w:hAnsi="맑은 고딕"/>
                <w:szCs w:val="20"/>
              </w:rPr>
            </w:pPr>
            <w:r>
              <w:rPr>
                <w:rFonts w:ascii="맑은 고딕" w:eastAsia="맑은 고딕" w:hAnsi="맑은 고딕" w:hint="eastAsia"/>
                <w:szCs w:val="20"/>
              </w:rPr>
              <w:t xml:space="preserve">Benefit of reordering is not clear </w:t>
            </w:r>
          </w:p>
        </w:tc>
      </w:tr>
      <w:tr w:rsidR="00C71466" w14:paraId="4B625DD5" w14:textId="77777777" w:rsidTr="00537F0A">
        <w:tc>
          <w:tcPr>
            <w:tcW w:w="2263" w:type="dxa"/>
          </w:tcPr>
          <w:p w14:paraId="1827A4D9" w14:textId="17B68D52" w:rsidR="00C71466" w:rsidRDefault="00C71466" w:rsidP="00C71466">
            <w:pPr>
              <w:widowControl/>
              <w:rPr>
                <w:rFonts w:ascii="Arial" w:hAnsi="Arial" w:cs="Arial"/>
                <w:szCs w:val="20"/>
              </w:rPr>
            </w:pPr>
            <w:r>
              <w:rPr>
                <w:rFonts w:ascii="Arial" w:hAnsi="Arial" w:cs="Arial"/>
                <w:szCs w:val="20"/>
              </w:rPr>
              <w:t>Qualcomm</w:t>
            </w:r>
          </w:p>
        </w:tc>
        <w:tc>
          <w:tcPr>
            <w:tcW w:w="7099" w:type="dxa"/>
          </w:tcPr>
          <w:p w14:paraId="43EBE2A3" w14:textId="51584D91" w:rsidR="00C71466" w:rsidRDefault="00C71466" w:rsidP="00C71466">
            <w:pPr>
              <w:spacing w:line="252" w:lineRule="auto"/>
              <w:rPr>
                <w:rFonts w:ascii="맑은 고딕" w:eastAsia="맑은 고딕" w:hAnsi="맑은 고딕"/>
                <w:szCs w:val="20"/>
              </w:rPr>
            </w:pPr>
            <w:r>
              <w:rPr>
                <w:rFonts w:ascii="맑은 고딕" w:eastAsia="맑은 고딕" w:hAnsi="맑은 고딕" w:hint="eastAsia"/>
                <w:szCs w:val="20"/>
              </w:rPr>
              <w:t>Not needed</w:t>
            </w:r>
          </w:p>
        </w:tc>
      </w:tr>
      <w:tr w:rsidR="00C71466" w14:paraId="0E5369DD" w14:textId="77777777" w:rsidTr="00537F0A">
        <w:tc>
          <w:tcPr>
            <w:tcW w:w="2263" w:type="dxa"/>
          </w:tcPr>
          <w:p w14:paraId="430CD9FD" w14:textId="311104EC" w:rsidR="00C71466" w:rsidRDefault="00C71466" w:rsidP="00C71466">
            <w:pPr>
              <w:widowControl/>
              <w:rPr>
                <w:rFonts w:ascii="Arial" w:hAnsi="Arial" w:cs="Arial"/>
                <w:szCs w:val="20"/>
              </w:rPr>
            </w:pPr>
            <w:r w:rsidRPr="00785894">
              <w:rPr>
                <w:rFonts w:ascii="Arial" w:eastAsia="굴림" w:hAnsi="Arial" w:cs="Arial" w:hint="eastAsia"/>
                <w:szCs w:val="20"/>
              </w:rPr>
              <w:t>Convida</w:t>
            </w:r>
          </w:p>
        </w:tc>
        <w:tc>
          <w:tcPr>
            <w:tcW w:w="7099" w:type="dxa"/>
          </w:tcPr>
          <w:p w14:paraId="5F139BF8" w14:textId="74F6B011" w:rsidR="00C71466" w:rsidRDefault="00C71466" w:rsidP="00C71466">
            <w:pPr>
              <w:spacing w:line="252" w:lineRule="auto"/>
              <w:rPr>
                <w:rFonts w:ascii="맑은 고딕" w:eastAsia="맑은 고딕" w:hAnsi="맑은 고딕"/>
                <w:szCs w:val="20"/>
              </w:rPr>
            </w:pPr>
            <w:r>
              <w:rPr>
                <w:rFonts w:ascii="맑은 고딕" w:eastAsia="맑은 고딕" w:hAnsi="맑은 고딕" w:hint="eastAsia"/>
                <w:szCs w:val="20"/>
              </w:rPr>
              <w:t>Not support. Not clear with the performance gain.</w:t>
            </w:r>
          </w:p>
        </w:tc>
      </w:tr>
      <w:tr w:rsidR="00CA04B2" w14:paraId="5475D030" w14:textId="77777777" w:rsidTr="00CA04B2">
        <w:tc>
          <w:tcPr>
            <w:tcW w:w="2263" w:type="dxa"/>
          </w:tcPr>
          <w:p w14:paraId="3CAD1C07" w14:textId="77777777" w:rsidR="00CA04B2" w:rsidRPr="006301BC" w:rsidRDefault="00CA04B2" w:rsidP="001A530F">
            <w:pPr>
              <w:widowControl/>
              <w:rPr>
                <w:rFonts w:ascii="Arial" w:eastAsia="MS Mincho" w:hAnsi="Arial" w:cs="Arial"/>
                <w:szCs w:val="20"/>
                <w:lang w:eastAsia="ja-JP"/>
              </w:rPr>
            </w:pPr>
            <w:r>
              <w:rPr>
                <w:rFonts w:ascii="Arial" w:eastAsia="MS Mincho" w:hAnsi="Arial" w:cs="Arial" w:hint="eastAsia"/>
                <w:szCs w:val="20"/>
                <w:lang w:eastAsia="ja-JP"/>
              </w:rPr>
              <w:t>S</w:t>
            </w:r>
            <w:r>
              <w:rPr>
                <w:rFonts w:ascii="Arial" w:eastAsia="MS Mincho" w:hAnsi="Arial" w:cs="Arial"/>
                <w:szCs w:val="20"/>
                <w:lang w:eastAsia="ja-JP"/>
              </w:rPr>
              <w:t>ony</w:t>
            </w:r>
          </w:p>
        </w:tc>
        <w:tc>
          <w:tcPr>
            <w:tcW w:w="7099" w:type="dxa"/>
          </w:tcPr>
          <w:p w14:paraId="58190F89" w14:textId="77777777" w:rsidR="00CA04B2" w:rsidRDefault="00CA04B2" w:rsidP="001A530F">
            <w:pPr>
              <w:spacing w:line="252" w:lineRule="auto"/>
              <w:rPr>
                <w:rFonts w:ascii="맑은 고딕" w:eastAsia="맑은 고딕" w:hAnsi="맑은 고딕"/>
                <w:szCs w:val="20"/>
              </w:rPr>
            </w:pPr>
            <w:r>
              <w:rPr>
                <w:rFonts w:ascii="맑은 고딕" w:hAnsi="맑은 고딕" w:cs="MS PGothic" w:hint="eastAsia"/>
                <w:kern w:val="0"/>
                <w:szCs w:val="20"/>
              </w:rPr>
              <w:t>U</w:t>
            </w:r>
            <w:r>
              <w:rPr>
                <w:rFonts w:ascii="맑은 고딕" w:hAnsi="맑은 고딕" w:cs="MS PGothic"/>
                <w:kern w:val="0"/>
                <w:szCs w:val="20"/>
              </w:rPr>
              <w:t>nnecessary to introduce reordering</w:t>
            </w:r>
          </w:p>
        </w:tc>
      </w:tr>
    </w:tbl>
    <w:p w14:paraId="11C0FDE6" w14:textId="77777777" w:rsidR="00537F0A" w:rsidRDefault="00537F0A" w:rsidP="00537F0A">
      <w:pPr>
        <w:widowControl/>
        <w:rPr>
          <w:rFonts w:ascii="Calibri" w:hAnsi="Calibri" w:cs="Calibri"/>
          <w:sz w:val="22"/>
        </w:rPr>
      </w:pPr>
    </w:p>
    <w:p w14:paraId="489BE387" w14:textId="5695D220" w:rsidR="00C71466" w:rsidRPr="00C631C4" w:rsidRDefault="00C71466" w:rsidP="00C71466">
      <w:pPr>
        <w:rPr>
          <w:rFonts w:ascii="Calibri" w:hAnsi="Calibri" w:cs="Calibri"/>
          <w:b/>
          <w:color w:val="212121"/>
          <w:sz w:val="22"/>
        </w:rPr>
      </w:pPr>
      <w:r w:rsidRPr="00C631C4">
        <w:rPr>
          <w:rFonts w:ascii="Calibri" w:hAnsi="Calibri" w:cs="Calibri"/>
          <w:b/>
          <w:color w:val="212121"/>
          <w:sz w:val="22"/>
        </w:rPr>
        <w:t>Observation:</w:t>
      </w:r>
      <w:r w:rsidRPr="00C631C4">
        <w:rPr>
          <w:rFonts w:ascii="Calibri" w:hAnsi="Calibri" w:cs="Calibri" w:hint="eastAsia"/>
          <w:b/>
          <w:color w:val="212121"/>
          <w:sz w:val="22"/>
        </w:rPr>
        <w:t xml:space="preserve"> </w:t>
      </w:r>
      <w:r w:rsidRPr="00C631C4">
        <w:rPr>
          <w:rFonts w:ascii="Calibri" w:hAnsi="Calibri" w:cs="Calibri"/>
          <w:b/>
          <w:color w:val="212121"/>
          <w:sz w:val="22"/>
        </w:rPr>
        <w:t>Most companies (</w:t>
      </w:r>
      <w:r w:rsidR="00CA04B2">
        <w:rPr>
          <w:rFonts w:ascii="Calibri" w:hAnsi="Calibri" w:cs="Calibri"/>
          <w:b/>
          <w:color w:val="212121"/>
          <w:sz w:val="22"/>
        </w:rPr>
        <w:t>20</w:t>
      </w:r>
      <w:r w:rsidR="00CA04B2" w:rsidRPr="00C631C4">
        <w:rPr>
          <w:rFonts w:ascii="Calibri" w:hAnsi="Calibri" w:cs="Calibri"/>
          <w:b/>
          <w:color w:val="212121"/>
          <w:sz w:val="22"/>
        </w:rPr>
        <w:t xml:space="preserve"> </w:t>
      </w:r>
      <w:r w:rsidRPr="00C631C4">
        <w:rPr>
          <w:rFonts w:ascii="Calibri" w:hAnsi="Calibri" w:cs="Calibri"/>
          <w:b/>
          <w:color w:val="212121"/>
          <w:sz w:val="22"/>
        </w:rPr>
        <w:t xml:space="preserve">out of </w:t>
      </w:r>
      <w:r w:rsidR="00CA04B2">
        <w:rPr>
          <w:rFonts w:ascii="Calibri" w:hAnsi="Calibri" w:cs="Calibri"/>
          <w:b/>
          <w:color w:val="212121"/>
          <w:sz w:val="22"/>
        </w:rPr>
        <w:t>22</w:t>
      </w:r>
      <w:r w:rsidRPr="00C631C4">
        <w:rPr>
          <w:rFonts w:ascii="Calibri" w:hAnsi="Calibri" w:cs="Calibri"/>
          <w:b/>
          <w:color w:val="212121"/>
          <w:sz w:val="22"/>
        </w:rPr>
        <w:t xml:space="preserve">) support the values of m0 without reordering for PSFCH resource indexing. </w:t>
      </w:r>
    </w:p>
    <w:p w14:paraId="691AF960" w14:textId="77777777" w:rsidR="00C71466" w:rsidRDefault="00C71466" w:rsidP="00537F0A">
      <w:pPr>
        <w:widowControl/>
        <w:rPr>
          <w:rFonts w:ascii="Calibri" w:hAnsi="Calibri" w:cs="Calibri"/>
          <w:sz w:val="22"/>
        </w:rPr>
      </w:pPr>
    </w:p>
    <w:p w14:paraId="33D90EC9" w14:textId="77777777" w:rsidR="00537F0A" w:rsidRPr="0014255B" w:rsidRDefault="00537F0A" w:rsidP="0014255B">
      <w:pPr>
        <w:pStyle w:val="1"/>
        <w:keepLines w:val="0"/>
        <w:numPr>
          <w:ilvl w:val="2"/>
          <w:numId w:val="16"/>
        </w:numPr>
        <w:pBdr>
          <w:top w:val="none" w:sz="0" w:space="0" w:color="auto"/>
        </w:pBdr>
        <w:overflowPunct/>
        <w:autoSpaceDE/>
        <w:autoSpaceDN/>
        <w:adjustRightInd/>
        <w:spacing w:beforeLines="50" w:before="120" w:afterLines="50" w:after="120"/>
        <w:textAlignment w:val="auto"/>
        <w:rPr>
          <w:rFonts w:ascii="Times New Roman" w:eastAsia="바탕체" w:hAnsi="Times New Roman"/>
          <w:kern w:val="32"/>
          <w:sz w:val="24"/>
          <w:lang w:val="en-US" w:eastAsia="ko-KR"/>
        </w:rPr>
      </w:pPr>
      <w:r w:rsidRPr="0014255B">
        <w:rPr>
          <w:rFonts w:ascii="Times New Roman" w:eastAsia="바탕체" w:hAnsi="Times New Roman"/>
          <w:kern w:val="32"/>
          <w:sz w:val="24"/>
          <w:lang w:val="en-US" w:eastAsia="ko-KR"/>
        </w:rPr>
        <w:t>Whether/how to handle the case when rbSetPSFCH is not a multiple of numSubchannel*periodPSFCHresource</w:t>
      </w:r>
    </w:p>
    <w:p w14:paraId="291911A2" w14:textId="77777777" w:rsidR="00537F0A" w:rsidRDefault="00537F0A" w:rsidP="00537F0A">
      <w:pPr>
        <w:widowControl/>
        <w:rPr>
          <w:rFonts w:ascii="Calibri" w:hAnsi="Calibri" w:cs="Calibri"/>
          <w:sz w:val="22"/>
        </w:rPr>
      </w:pPr>
      <w:r>
        <w:rPr>
          <w:rFonts w:ascii="Calibri" w:hAnsi="Calibri" w:cs="Calibri" w:hint="eastAsia"/>
          <w:sz w:val="22"/>
        </w:rPr>
        <w:t xml:space="preserve">It needs to clarify </w:t>
      </w:r>
      <w:r>
        <w:rPr>
          <w:rFonts w:ascii="Calibri" w:hAnsi="Calibri" w:cs="Calibri"/>
          <w:sz w:val="22"/>
        </w:rPr>
        <w:t xml:space="preserve">whether or </w:t>
      </w:r>
      <w:r>
        <w:rPr>
          <w:rFonts w:ascii="Calibri" w:hAnsi="Calibri" w:cs="Calibri" w:hint="eastAsia"/>
          <w:sz w:val="22"/>
        </w:rPr>
        <w:t xml:space="preserve">how </w:t>
      </w:r>
      <w:r>
        <w:rPr>
          <w:rFonts w:ascii="Calibri" w:hAnsi="Calibri" w:cs="Calibri"/>
          <w:sz w:val="22"/>
        </w:rPr>
        <w:t xml:space="preserve">to handle the case when </w:t>
      </w:r>
      <w:r w:rsidRPr="0001536C">
        <w:rPr>
          <w:rFonts w:ascii="Calibri" w:hAnsi="Calibri" w:cs="Calibri"/>
          <w:i/>
          <w:sz w:val="22"/>
        </w:rPr>
        <w:t>rbSetPSFCH</w:t>
      </w:r>
      <w:r w:rsidRPr="0001536C">
        <w:rPr>
          <w:rFonts w:ascii="Calibri" w:hAnsi="Calibri" w:cs="Calibri"/>
          <w:sz w:val="22"/>
        </w:rPr>
        <w:t xml:space="preserve"> is not a multiple of </w:t>
      </w:r>
      <w:r w:rsidRPr="0001536C">
        <w:rPr>
          <w:rFonts w:ascii="Calibri" w:hAnsi="Calibri" w:cs="Calibri"/>
          <w:i/>
          <w:sz w:val="22"/>
        </w:rPr>
        <w:t>numSubchannel</w:t>
      </w:r>
      <w:r w:rsidRPr="0001536C">
        <w:rPr>
          <w:rFonts w:ascii="Calibri" w:hAnsi="Calibri" w:cs="Calibri"/>
          <w:sz w:val="22"/>
        </w:rPr>
        <w:t>*</w:t>
      </w:r>
      <w:r w:rsidRPr="0001536C">
        <w:rPr>
          <w:rFonts w:ascii="Calibri" w:hAnsi="Calibri" w:cs="Calibri"/>
          <w:i/>
          <w:sz w:val="22"/>
        </w:rPr>
        <w:t>periodPSFCHresource</w:t>
      </w:r>
      <w:r>
        <w:rPr>
          <w:rFonts w:ascii="Calibri" w:hAnsi="Calibri" w:cs="Calibri"/>
          <w:i/>
          <w:sz w:val="22"/>
        </w:rPr>
        <w:t>.</w:t>
      </w:r>
      <w:r w:rsidRPr="0001536C">
        <w:rPr>
          <w:rFonts w:ascii="Calibri" w:hAnsi="Calibri" w:cs="Calibri" w:hint="eastAsia"/>
          <w:sz w:val="22"/>
        </w:rPr>
        <w:t xml:space="preserve"> </w:t>
      </w:r>
      <w:r>
        <w:rPr>
          <w:rFonts w:ascii="Calibri" w:hAnsi="Calibri" w:cs="Calibri"/>
          <w:sz w:val="22"/>
        </w:rPr>
        <w:t xml:space="preserve">Companies are recommended to provide their views on the following question. </w:t>
      </w:r>
    </w:p>
    <w:p w14:paraId="41C63ACF" w14:textId="77777777" w:rsidR="00537F0A" w:rsidRDefault="00537F0A" w:rsidP="00537F0A">
      <w:pPr>
        <w:pStyle w:val="af4"/>
        <w:widowControl/>
        <w:numPr>
          <w:ilvl w:val="0"/>
          <w:numId w:val="13"/>
        </w:numPr>
        <w:spacing w:after="0"/>
        <w:ind w:leftChars="0"/>
        <w:rPr>
          <w:rFonts w:ascii="Calibri" w:hAnsi="Calibri" w:cs="Calibri"/>
          <w:sz w:val="22"/>
        </w:rPr>
      </w:pPr>
      <w:r>
        <w:rPr>
          <w:rFonts w:ascii="Calibri" w:hAnsi="Calibri" w:cs="Calibri"/>
          <w:sz w:val="22"/>
          <w:lang w:val="en-GB"/>
        </w:rPr>
        <w:t xml:space="preserve">Q1: </w:t>
      </w:r>
      <w:r w:rsidRPr="00047326">
        <w:rPr>
          <w:rFonts w:ascii="Calibri" w:hAnsi="Calibri" w:cs="Calibri"/>
          <w:sz w:val="22"/>
        </w:rPr>
        <w:t xml:space="preserve">Whether rbSetPSFCH </w:t>
      </w:r>
      <w:r>
        <w:rPr>
          <w:rFonts w:ascii="Calibri" w:hAnsi="Calibri" w:cs="Calibri"/>
          <w:sz w:val="22"/>
        </w:rPr>
        <w:t>is always form of</w:t>
      </w:r>
      <w:r w:rsidRPr="00047326">
        <w:rPr>
          <w:rFonts w:ascii="Calibri" w:hAnsi="Calibri" w:cs="Calibri"/>
          <w:sz w:val="22"/>
        </w:rPr>
        <w:t xml:space="preserve"> a multiple of numSubchannel*periodPSFCHresource</w:t>
      </w:r>
      <w:r>
        <w:rPr>
          <w:rFonts w:ascii="Calibri" w:hAnsi="Calibri" w:cs="Calibri"/>
          <w:sz w:val="22"/>
        </w:rPr>
        <w:t xml:space="preserve">? </w:t>
      </w:r>
    </w:p>
    <w:tbl>
      <w:tblPr>
        <w:tblStyle w:val="aa"/>
        <w:tblW w:w="0" w:type="auto"/>
        <w:tblLook w:val="04A0" w:firstRow="1" w:lastRow="0" w:firstColumn="1" w:lastColumn="0" w:noHBand="0" w:noVBand="1"/>
      </w:tblPr>
      <w:tblGrid>
        <w:gridCol w:w="2263"/>
        <w:gridCol w:w="7099"/>
      </w:tblGrid>
      <w:tr w:rsidR="00537F0A" w14:paraId="2183150A" w14:textId="77777777" w:rsidTr="00537F0A">
        <w:tc>
          <w:tcPr>
            <w:tcW w:w="2263" w:type="dxa"/>
            <w:shd w:val="clear" w:color="auto" w:fill="D0CECE" w:themeFill="background2" w:themeFillShade="E6"/>
          </w:tcPr>
          <w:p w14:paraId="6CCAF18F" w14:textId="77777777" w:rsidR="00537F0A" w:rsidRDefault="00537F0A" w:rsidP="00537F0A">
            <w:pPr>
              <w:widowControl/>
              <w:rPr>
                <w:rFonts w:ascii="Calibri" w:hAnsi="Calibri" w:cs="Calibri"/>
                <w:sz w:val="22"/>
              </w:rPr>
            </w:pPr>
            <w:r>
              <w:rPr>
                <w:rFonts w:ascii="Calibri" w:hAnsi="Calibri" w:cs="Calibri" w:hint="eastAsia"/>
                <w:sz w:val="22"/>
              </w:rPr>
              <w:t>Company</w:t>
            </w:r>
          </w:p>
        </w:tc>
        <w:tc>
          <w:tcPr>
            <w:tcW w:w="7099" w:type="dxa"/>
            <w:shd w:val="clear" w:color="auto" w:fill="D0CECE" w:themeFill="background2" w:themeFillShade="E6"/>
          </w:tcPr>
          <w:p w14:paraId="40A1FD66" w14:textId="77777777" w:rsidR="00537F0A" w:rsidRDefault="00537F0A" w:rsidP="00537F0A">
            <w:pPr>
              <w:widowControl/>
              <w:rPr>
                <w:rFonts w:ascii="Calibri" w:hAnsi="Calibri" w:cs="Calibri"/>
                <w:sz w:val="22"/>
              </w:rPr>
            </w:pPr>
            <w:r>
              <w:rPr>
                <w:rFonts w:ascii="Calibri" w:hAnsi="Calibri" w:cs="Calibri" w:hint="eastAsia"/>
                <w:sz w:val="22"/>
              </w:rPr>
              <w:t>View</w:t>
            </w:r>
          </w:p>
        </w:tc>
      </w:tr>
      <w:tr w:rsidR="00C71466" w14:paraId="7B2497CF" w14:textId="77777777" w:rsidTr="00537F0A">
        <w:tc>
          <w:tcPr>
            <w:tcW w:w="2263" w:type="dxa"/>
          </w:tcPr>
          <w:p w14:paraId="3CCAD216" w14:textId="027178F3" w:rsidR="00C71466" w:rsidRDefault="00C71466" w:rsidP="00C71466">
            <w:pPr>
              <w:widowControl/>
              <w:rPr>
                <w:rFonts w:ascii="Calibri" w:hAnsi="Calibri" w:cs="Calibri"/>
                <w:sz w:val="22"/>
              </w:rPr>
            </w:pPr>
            <w:r>
              <w:rPr>
                <w:rFonts w:ascii="맑은 고딕" w:eastAsia="맑은 고딕" w:hAnsi="맑은 고딕" w:hint="eastAsia"/>
                <w:szCs w:val="20"/>
              </w:rPr>
              <w:t>OPPO</w:t>
            </w:r>
            <w:r>
              <w:rPr>
                <w:rFonts w:hint="eastAsia"/>
              </w:rPr>
              <w:t> </w:t>
            </w:r>
          </w:p>
        </w:tc>
        <w:tc>
          <w:tcPr>
            <w:tcW w:w="7099" w:type="dxa"/>
          </w:tcPr>
          <w:p w14:paraId="4BEA6B56" w14:textId="5639A9C3" w:rsidR="00C71466" w:rsidRDefault="00C71466" w:rsidP="00C71466">
            <w:pPr>
              <w:widowControl/>
              <w:rPr>
                <w:rFonts w:ascii="Calibri" w:hAnsi="Calibri" w:cs="Calibri"/>
                <w:sz w:val="22"/>
              </w:rPr>
            </w:pPr>
            <w:r>
              <w:rPr>
                <w:rFonts w:ascii="맑은 고딕" w:eastAsia="맑은 고딕" w:hAnsi="맑은 고딕" w:hint="eastAsia"/>
                <w:szCs w:val="20"/>
              </w:rPr>
              <w:t>Yes. Both parameters are configured by gNB, and gNB can promise that. There is no need to specify that.</w:t>
            </w:r>
            <w:r>
              <w:rPr>
                <w:rFonts w:hint="eastAsia"/>
              </w:rPr>
              <w:t> </w:t>
            </w:r>
          </w:p>
        </w:tc>
      </w:tr>
      <w:tr w:rsidR="00C71466" w14:paraId="3D28B453" w14:textId="77777777" w:rsidTr="00537F0A">
        <w:tc>
          <w:tcPr>
            <w:tcW w:w="2263" w:type="dxa"/>
          </w:tcPr>
          <w:p w14:paraId="45E0CAAC" w14:textId="7D32937A" w:rsidR="00C71466" w:rsidRDefault="00C71466" w:rsidP="00C71466">
            <w:pPr>
              <w:widowControl/>
              <w:rPr>
                <w:rFonts w:ascii="Calibri" w:hAnsi="Calibri" w:cs="Calibri"/>
                <w:sz w:val="22"/>
              </w:rPr>
            </w:pPr>
            <w:r>
              <w:rPr>
                <w:rFonts w:ascii="Calibri" w:hAnsi="Calibri" w:cs="Calibri"/>
                <w:szCs w:val="20"/>
              </w:rPr>
              <w:t>Ericsson</w:t>
            </w:r>
            <w:r>
              <w:rPr>
                <w:rFonts w:hint="eastAsia"/>
              </w:rPr>
              <w:t> </w:t>
            </w:r>
          </w:p>
        </w:tc>
        <w:tc>
          <w:tcPr>
            <w:tcW w:w="7099" w:type="dxa"/>
          </w:tcPr>
          <w:p w14:paraId="5BCC06AB" w14:textId="1850A6E9" w:rsidR="00C71466" w:rsidRDefault="00C71466" w:rsidP="00C71466">
            <w:pPr>
              <w:widowControl/>
              <w:rPr>
                <w:rFonts w:ascii="Calibri" w:hAnsi="Calibri" w:cs="Calibri"/>
                <w:sz w:val="22"/>
              </w:rPr>
            </w:pPr>
            <w:r>
              <w:rPr>
                <w:rFonts w:ascii="Calibri" w:hAnsi="Calibri" w:cs="Calibri"/>
                <w:szCs w:val="20"/>
              </w:rPr>
              <w:t>Yes. However a proper configuration can ensure this.</w:t>
            </w:r>
            <w:r>
              <w:rPr>
                <w:rFonts w:hint="eastAsia"/>
              </w:rPr>
              <w:t> </w:t>
            </w:r>
          </w:p>
        </w:tc>
      </w:tr>
      <w:tr w:rsidR="00C71466" w14:paraId="632264DC" w14:textId="77777777" w:rsidTr="00537F0A">
        <w:tc>
          <w:tcPr>
            <w:tcW w:w="2263" w:type="dxa"/>
          </w:tcPr>
          <w:p w14:paraId="5D9AA4B3" w14:textId="691FE839" w:rsidR="00C71466" w:rsidRDefault="00C71466" w:rsidP="00C71466">
            <w:pPr>
              <w:widowControl/>
              <w:rPr>
                <w:rFonts w:ascii="Calibri" w:hAnsi="Calibri" w:cs="Calibri"/>
                <w:sz w:val="22"/>
              </w:rPr>
            </w:pPr>
            <w:r>
              <w:rPr>
                <w:rFonts w:ascii="맑은 고딕" w:eastAsia="맑은 고딕" w:hAnsi="맑은 고딕" w:hint="eastAsia"/>
                <w:szCs w:val="20"/>
              </w:rPr>
              <w:t> vivo</w:t>
            </w:r>
            <w:r>
              <w:rPr>
                <w:rFonts w:hint="eastAsia"/>
              </w:rPr>
              <w:t> </w:t>
            </w:r>
          </w:p>
        </w:tc>
        <w:tc>
          <w:tcPr>
            <w:tcW w:w="7099" w:type="dxa"/>
          </w:tcPr>
          <w:p w14:paraId="10AD4AFC" w14:textId="081CB9AA" w:rsidR="00C71466" w:rsidRDefault="00C71466" w:rsidP="00C71466">
            <w:pPr>
              <w:widowControl/>
              <w:rPr>
                <w:rFonts w:ascii="Calibri" w:hAnsi="Calibri" w:cs="Calibri"/>
                <w:sz w:val="22"/>
              </w:rPr>
            </w:pPr>
            <w:r>
              <w:rPr>
                <w:rFonts w:ascii="맑은 고딕" w:eastAsia="맑은 고딕" w:hAnsi="맑은 고딕" w:hint="eastAsia"/>
                <w:szCs w:val="20"/>
              </w:rPr>
              <w:t>Yes, NW configuration can address the issue</w:t>
            </w:r>
            <w:r>
              <w:rPr>
                <w:rFonts w:hint="eastAsia"/>
              </w:rPr>
              <w:t> </w:t>
            </w:r>
          </w:p>
        </w:tc>
      </w:tr>
      <w:tr w:rsidR="00C71466" w14:paraId="3FAE3F64" w14:textId="77777777" w:rsidTr="00537F0A">
        <w:tc>
          <w:tcPr>
            <w:tcW w:w="2263" w:type="dxa"/>
          </w:tcPr>
          <w:p w14:paraId="6E18CDD1" w14:textId="1AC2BCB1" w:rsidR="00C71466" w:rsidRDefault="00C71466" w:rsidP="00C71466">
            <w:pPr>
              <w:widowControl/>
              <w:rPr>
                <w:rFonts w:ascii="맑은 고딕" w:eastAsia="맑은 고딕" w:hAnsi="맑은 고딕"/>
                <w:szCs w:val="20"/>
              </w:rPr>
            </w:pPr>
            <w:r>
              <w:rPr>
                <w:rFonts w:ascii="맑은 고딕" w:eastAsia="맑은 고딕" w:hAnsi="맑은 고딕" w:hint="eastAsia"/>
                <w:szCs w:val="20"/>
              </w:rPr>
              <w:t>Xiaomi</w:t>
            </w:r>
            <w:r>
              <w:rPr>
                <w:rFonts w:hint="eastAsia"/>
              </w:rPr>
              <w:t> </w:t>
            </w:r>
          </w:p>
        </w:tc>
        <w:tc>
          <w:tcPr>
            <w:tcW w:w="7099" w:type="dxa"/>
          </w:tcPr>
          <w:p w14:paraId="489CBA92" w14:textId="3BCD9237" w:rsidR="00C71466" w:rsidRDefault="00C71466" w:rsidP="00C71466">
            <w:pPr>
              <w:widowControl/>
              <w:rPr>
                <w:rFonts w:ascii="맑은 고딕" w:eastAsia="맑은 고딕" w:hAnsi="맑은 고딕"/>
                <w:szCs w:val="20"/>
              </w:rPr>
            </w:pPr>
            <w:r>
              <w:rPr>
                <w:rFonts w:ascii="맑은 고딕" w:eastAsia="맑은 고딕" w:hAnsi="맑은 고딕" w:hint="eastAsia"/>
                <w:szCs w:val="20"/>
              </w:rPr>
              <w:t>Yes, but can based on NW implementation. No need to specify  it.</w:t>
            </w:r>
            <w:r>
              <w:rPr>
                <w:rFonts w:hint="eastAsia"/>
              </w:rPr>
              <w:t> </w:t>
            </w:r>
          </w:p>
        </w:tc>
      </w:tr>
      <w:tr w:rsidR="00C71466" w14:paraId="0F7054B5" w14:textId="77777777" w:rsidTr="00537F0A">
        <w:tc>
          <w:tcPr>
            <w:tcW w:w="2263" w:type="dxa"/>
          </w:tcPr>
          <w:p w14:paraId="4C355225" w14:textId="636E6251" w:rsidR="00C71466" w:rsidRDefault="00C71466" w:rsidP="00C71466">
            <w:pPr>
              <w:widowControl/>
              <w:rPr>
                <w:rFonts w:ascii="맑은 고딕" w:eastAsia="맑은 고딕" w:hAnsi="맑은 고딕"/>
                <w:szCs w:val="20"/>
              </w:rPr>
            </w:pPr>
            <w:r>
              <w:rPr>
                <w:rFonts w:ascii="맑은 고딕" w:eastAsia="맑은 고딕" w:hAnsi="맑은 고딕" w:hint="eastAsia"/>
                <w:color w:val="004080"/>
                <w:szCs w:val="20"/>
              </w:rPr>
              <w:t>Huawei, HiSilicon</w:t>
            </w:r>
            <w:r>
              <w:rPr>
                <w:rFonts w:hint="eastAsia"/>
              </w:rPr>
              <w:t> </w:t>
            </w:r>
          </w:p>
        </w:tc>
        <w:tc>
          <w:tcPr>
            <w:tcW w:w="7099" w:type="dxa"/>
          </w:tcPr>
          <w:p w14:paraId="349D3E6B" w14:textId="1CBEB0F8" w:rsidR="00C71466" w:rsidRDefault="00C71466" w:rsidP="00C71466">
            <w:pPr>
              <w:widowControl/>
              <w:rPr>
                <w:rFonts w:ascii="맑은 고딕" w:eastAsia="맑은 고딕" w:hAnsi="맑은 고딕"/>
                <w:szCs w:val="20"/>
              </w:rPr>
            </w:pPr>
            <w:r>
              <w:rPr>
                <w:rFonts w:ascii="맑은 고딕" w:eastAsia="맑은 고딕" w:hAnsi="맑은 고딕" w:hint="eastAsia"/>
                <w:color w:val="004080"/>
                <w:szCs w:val="20"/>
              </w:rPr>
              <w:t>Yes, higher layers ensure this arrangement. No need to handle in RAN1, as higher layers are aware of all the relevant parameters and can be left to select suitable values, as is typical in such cases. At most, the ASN.1 field description in 38.331 can state the restriction, but this is not essential.</w:t>
            </w:r>
            <w:r>
              <w:rPr>
                <w:rFonts w:hint="eastAsia"/>
              </w:rPr>
              <w:t> </w:t>
            </w:r>
          </w:p>
        </w:tc>
      </w:tr>
      <w:tr w:rsidR="00C71466" w14:paraId="061F93DF" w14:textId="77777777" w:rsidTr="00537F0A">
        <w:tc>
          <w:tcPr>
            <w:tcW w:w="2263" w:type="dxa"/>
          </w:tcPr>
          <w:p w14:paraId="145EC57B" w14:textId="047882DE" w:rsidR="00C71466" w:rsidRDefault="00C71466" w:rsidP="00C71466">
            <w:pPr>
              <w:widowControl/>
              <w:rPr>
                <w:rFonts w:ascii="맑은 고딕" w:eastAsia="맑은 고딕" w:hAnsi="맑은 고딕"/>
                <w:color w:val="004080"/>
                <w:szCs w:val="20"/>
              </w:rPr>
            </w:pPr>
            <w:r>
              <w:rPr>
                <w:rFonts w:ascii="맑은 고딕" w:eastAsia="맑은 고딕" w:hAnsi="맑은 고딕" w:hint="eastAsia"/>
                <w:szCs w:val="20"/>
              </w:rPr>
              <w:t>Nokia, NSB</w:t>
            </w:r>
            <w:r>
              <w:rPr>
                <w:rFonts w:hint="eastAsia"/>
              </w:rPr>
              <w:t> </w:t>
            </w:r>
          </w:p>
        </w:tc>
        <w:tc>
          <w:tcPr>
            <w:tcW w:w="7099" w:type="dxa"/>
          </w:tcPr>
          <w:p w14:paraId="12CAB8C8" w14:textId="1E41429C" w:rsidR="00C71466" w:rsidRDefault="00C71466" w:rsidP="00C71466">
            <w:pPr>
              <w:widowControl/>
              <w:rPr>
                <w:rFonts w:ascii="맑은 고딕" w:eastAsia="맑은 고딕" w:hAnsi="맑은 고딕"/>
                <w:color w:val="004080"/>
                <w:szCs w:val="20"/>
              </w:rPr>
            </w:pPr>
            <w:r>
              <w:rPr>
                <w:rFonts w:ascii="맑은 고딕" w:eastAsia="맑은 고딕" w:hAnsi="맑은 고딕" w:hint="eastAsia"/>
                <w:szCs w:val="20"/>
              </w:rPr>
              <w:t>Yes, it is.</w:t>
            </w:r>
            <w:r>
              <w:rPr>
                <w:rFonts w:hint="eastAsia"/>
              </w:rPr>
              <w:t> </w:t>
            </w:r>
          </w:p>
        </w:tc>
      </w:tr>
      <w:tr w:rsidR="00C71466" w14:paraId="2A285C0D" w14:textId="77777777" w:rsidTr="00537F0A">
        <w:tc>
          <w:tcPr>
            <w:tcW w:w="2263" w:type="dxa"/>
          </w:tcPr>
          <w:p w14:paraId="029122D6" w14:textId="6960265A" w:rsidR="00C71466" w:rsidRDefault="00C71466" w:rsidP="00C71466">
            <w:pPr>
              <w:widowControl/>
              <w:rPr>
                <w:rFonts w:ascii="맑은 고딕" w:eastAsia="맑은 고딕" w:hAnsi="맑은 고딕"/>
                <w:szCs w:val="20"/>
              </w:rPr>
            </w:pPr>
            <w:r>
              <w:rPr>
                <w:rFonts w:ascii="맑은 고딕" w:eastAsia="맑은 고딕" w:hAnsi="맑은 고딕" w:hint="eastAsia"/>
                <w:szCs w:val="20"/>
              </w:rPr>
              <w:t xml:space="preserve">Apple </w:t>
            </w:r>
          </w:p>
        </w:tc>
        <w:tc>
          <w:tcPr>
            <w:tcW w:w="7099" w:type="dxa"/>
          </w:tcPr>
          <w:p w14:paraId="14F23001" w14:textId="28AC3D6A" w:rsidR="00C71466" w:rsidRDefault="00C71466" w:rsidP="00C71466">
            <w:pPr>
              <w:widowControl/>
              <w:rPr>
                <w:rFonts w:ascii="맑은 고딕" w:eastAsia="맑은 고딕" w:hAnsi="맑은 고딕"/>
                <w:szCs w:val="20"/>
              </w:rPr>
            </w:pPr>
            <w:r>
              <w:rPr>
                <w:rFonts w:ascii="맑은 고딕" w:eastAsia="맑은 고딕" w:hAnsi="맑은 고딕" w:hint="eastAsia"/>
                <w:szCs w:val="20"/>
              </w:rPr>
              <w:t>No, we do not have to have this restriction.  </w:t>
            </w:r>
            <w:r>
              <w:rPr>
                <w:rFonts w:hint="eastAsia"/>
              </w:rPr>
              <w:t> </w:t>
            </w:r>
          </w:p>
        </w:tc>
      </w:tr>
      <w:tr w:rsidR="00C71466" w14:paraId="609192AA" w14:textId="77777777" w:rsidTr="00537F0A">
        <w:tc>
          <w:tcPr>
            <w:tcW w:w="2263" w:type="dxa"/>
          </w:tcPr>
          <w:p w14:paraId="6DF7FDAB" w14:textId="4BB46D1B" w:rsidR="00C71466" w:rsidRDefault="00C71466" w:rsidP="00C71466">
            <w:pPr>
              <w:widowControl/>
              <w:rPr>
                <w:rFonts w:ascii="맑은 고딕" w:eastAsia="맑은 고딕" w:hAnsi="맑은 고딕"/>
                <w:szCs w:val="20"/>
              </w:rPr>
            </w:pPr>
            <w:r>
              <w:rPr>
                <w:rFonts w:ascii="맑은 고딕" w:eastAsia="맑은 고딕" w:hAnsi="맑은 고딕" w:hint="eastAsia"/>
                <w:color w:val="004080"/>
                <w:szCs w:val="20"/>
              </w:rPr>
              <w:t> </w:t>
            </w:r>
            <w:r>
              <w:rPr>
                <w:rFonts w:ascii="맑은 고딕" w:eastAsia="맑은 고딕" w:hAnsi="맑은 고딕" w:hint="eastAsia"/>
                <w:szCs w:val="20"/>
              </w:rPr>
              <w:t>CATT</w:t>
            </w:r>
            <w:r>
              <w:rPr>
                <w:rFonts w:hint="eastAsia"/>
              </w:rPr>
              <w:t> </w:t>
            </w:r>
          </w:p>
        </w:tc>
        <w:tc>
          <w:tcPr>
            <w:tcW w:w="7099" w:type="dxa"/>
          </w:tcPr>
          <w:p w14:paraId="5DCB6FEC" w14:textId="63CA8D7B" w:rsidR="00C71466" w:rsidRDefault="00C71466" w:rsidP="00C71466">
            <w:pPr>
              <w:widowControl/>
              <w:rPr>
                <w:rFonts w:ascii="맑은 고딕" w:eastAsia="맑은 고딕" w:hAnsi="맑은 고딕"/>
                <w:szCs w:val="20"/>
              </w:rPr>
            </w:pPr>
            <w:r>
              <w:rPr>
                <w:rFonts w:ascii="맑은 고딕" w:eastAsia="맑은 고딕" w:hAnsi="맑은 고딕" w:hint="eastAsia"/>
                <w:szCs w:val="20"/>
              </w:rPr>
              <w:t>Yes</w:t>
            </w:r>
            <w:r>
              <w:rPr>
                <w:rFonts w:hint="eastAsia"/>
              </w:rPr>
              <w:t> </w:t>
            </w:r>
          </w:p>
        </w:tc>
      </w:tr>
      <w:tr w:rsidR="00C71466" w14:paraId="1D07460D" w14:textId="77777777" w:rsidTr="00537F0A">
        <w:tc>
          <w:tcPr>
            <w:tcW w:w="2263" w:type="dxa"/>
          </w:tcPr>
          <w:p w14:paraId="33EB6D11" w14:textId="3B17353E" w:rsidR="00C71466" w:rsidRDefault="00C71466" w:rsidP="00C71466">
            <w:pPr>
              <w:widowControl/>
              <w:rPr>
                <w:rFonts w:ascii="맑은 고딕" w:eastAsia="맑은 고딕" w:hAnsi="맑은 고딕"/>
                <w:color w:val="004080"/>
                <w:szCs w:val="20"/>
              </w:rPr>
            </w:pPr>
            <w:r>
              <w:rPr>
                <w:rFonts w:ascii="맑은 고딕" w:eastAsia="맑은 고딕" w:hAnsi="맑은 고딕" w:hint="eastAsia"/>
                <w:szCs w:val="20"/>
              </w:rPr>
              <w:t>NEC</w:t>
            </w:r>
            <w:r>
              <w:rPr>
                <w:rFonts w:hint="eastAsia"/>
              </w:rPr>
              <w:t> </w:t>
            </w:r>
          </w:p>
        </w:tc>
        <w:tc>
          <w:tcPr>
            <w:tcW w:w="7099" w:type="dxa"/>
          </w:tcPr>
          <w:p w14:paraId="69C3F127" w14:textId="0462612C" w:rsidR="00C71466" w:rsidRDefault="00C71466" w:rsidP="00C71466">
            <w:pPr>
              <w:widowControl/>
              <w:rPr>
                <w:rFonts w:ascii="맑은 고딕" w:eastAsia="맑은 고딕" w:hAnsi="맑은 고딕"/>
                <w:szCs w:val="20"/>
              </w:rPr>
            </w:pPr>
            <w:r>
              <w:rPr>
                <w:rFonts w:ascii="맑은 고딕" w:eastAsia="맑은 고딕" w:hAnsi="맑은 고딕" w:hint="eastAsia"/>
                <w:szCs w:val="20"/>
              </w:rPr>
              <w:t>Yes.</w:t>
            </w:r>
            <w:r>
              <w:rPr>
                <w:rFonts w:hint="eastAsia"/>
              </w:rPr>
              <w:t> </w:t>
            </w:r>
          </w:p>
        </w:tc>
      </w:tr>
      <w:tr w:rsidR="00C71466" w14:paraId="5ABB756A" w14:textId="77777777" w:rsidTr="00537F0A">
        <w:tc>
          <w:tcPr>
            <w:tcW w:w="2263" w:type="dxa"/>
          </w:tcPr>
          <w:p w14:paraId="7A3F530F" w14:textId="6494558C" w:rsidR="00C71466" w:rsidRDefault="00C71466" w:rsidP="00C71466">
            <w:pPr>
              <w:widowControl/>
              <w:rPr>
                <w:rFonts w:ascii="맑은 고딕" w:eastAsia="맑은 고딕" w:hAnsi="맑은 고딕"/>
                <w:szCs w:val="20"/>
              </w:rPr>
            </w:pPr>
            <w:r>
              <w:rPr>
                <w:rFonts w:ascii="맑은 고딕" w:eastAsia="맑은 고딕" w:hAnsi="맑은 고딕" w:hint="eastAsia"/>
                <w:szCs w:val="20"/>
              </w:rPr>
              <w:t>Panasonic</w:t>
            </w:r>
            <w:r>
              <w:rPr>
                <w:rFonts w:hint="eastAsia"/>
              </w:rPr>
              <w:t> </w:t>
            </w:r>
          </w:p>
        </w:tc>
        <w:tc>
          <w:tcPr>
            <w:tcW w:w="7099" w:type="dxa"/>
          </w:tcPr>
          <w:p w14:paraId="6A625DF5" w14:textId="29A2C73C" w:rsidR="00C71466" w:rsidRDefault="00C71466" w:rsidP="00C71466">
            <w:pPr>
              <w:widowControl/>
              <w:rPr>
                <w:rFonts w:ascii="맑은 고딕" w:eastAsia="맑은 고딕" w:hAnsi="맑은 고딕"/>
                <w:szCs w:val="20"/>
              </w:rPr>
            </w:pPr>
            <w:r>
              <w:rPr>
                <w:rFonts w:ascii="맑은 고딕" w:eastAsia="맑은 고딕" w:hAnsi="맑은 고딕" w:hint="eastAsia"/>
                <w:szCs w:val="20"/>
              </w:rPr>
              <w:t>Yes. The spec is written as "UE is not expected to be configured that rbSetPSFCH is not multiple of numSubchannel*periodPSFCHresource".</w:t>
            </w:r>
            <w:r>
              <w:rPr>
                <w:rFonts w:hint="eastAsia"/>
              </w:rPr>
              <w:t> </w:t>
            </w:r>
          </w:p>
        </w:tc>
      </w:tr>
      <w:tr w:rsidR="00C71466" w14:paraId="0690DED5" w14:textId="77777777" w:rsidTr="00537F0A">
        <w:tc>
          <w:tcPr>
            <w:tcW w:w="2263" w:type="dxa"/>
          </w:tcPr>
          <w:p w14:paraId="6E98EF8B" w14:textId="7EC1533D" w:rsidR="00C71466" w:rsidRDefault="00C71466" w:rsidP="00C71466">
            <w:pPr>
              <w:widowControl/>
              <w:rPr>
                <w:rFonts w:ascii="맑은 고딕" w:eastAsia="맑은 고딕" w:hAnsi="맑은 고딕"/>
                <w:szCs w:val="20"/>
              </w:rPr>
            </w:pPr>
            <w:r>
              <w:rPr>
                <w:rFonts w:ascii="맑은 고딕" w:eastAsia="맑은 고딕" w:hAnsi="맑은 고딕" w:hint="eastAsia"/>
                <w:szCs w:val="20"/>
              </w:rPr>
              <w:t>Sharp</w:t>
            </w:r>
            <w:r>
              <w:rPr>
                <w:rFonts w:hint="eastAsia"/>
              </w:rPr>
              <w:t> </w:t>
            </w:r>
          </w:p>
        </w:tc>
        <w:tc>
          <w:tcPr>
            <w:tcW w:w="7099" w:type="dxa"/>
          </w:tcPr>
          <w:p w14:paraId="7C2A872E" w14:textId="59A33E66" w:rsidR="00C71466" w:rsidRDefault="00C71466" w:rsidP="00C71466">
            <w:pPr>
              <w:widowControl/>
              <w:rPr>
                <w:rFonts w:ascii="맑은 고딕" w:eastAsia="맑은 고딕" w:hAnsi="맑은 고딕"/>
                <w:szCs w:val="20"/>
              </w:rPr>
            </w:pPr>
            <w:r>
              <w:rPr>
                <w:rFonts w:ascii="맑은 고딕" w:eastAsia="맑은 고딕" w:hAnsi="맑은 고딕" w:hint="eastAsia"/>
                <w:szCs w:val="20"/>
              </w:rPr>
              <w:t>Yes. It is easy and straightforward to ensure rbSetPSFCH as a multiple of numberSubchannel*periodPSFCHresource and we do not see benefit for the other way round.</w:t>
            </w:r>
            <w:r>
              <w:rPr>
                <w:rFonts w:hint="eastAsia"/>
              </w:rPr>
              <w:t> </w:t>
            </w:r>
          </w:p>
        </w:tc>
      </w:tr>
      <w:tr w:rsidR="00C71466" w14:paraId="3B3D7E07" w14:textId="77777777" w:rsidTr="00537F0A">
        <w:tc>
          <w:tcPr>
            <w:tcW w:w="2263" w:type="dxa"/>
          </w:tcPr>
          <w:p w14:paraId="44DFFD1F" w14:textId="41189F6B" w:rsidR="00C71466" w:rsidRDefault="00C71466" w:rsidP="00C71466">
            <w:pPr>
              <w:widowControl/>
              <w:rPr>
                <w:rFonts w:ascii="맑은 고딕" w:eastAsia="맑은 고딕" w:hAnsi="맑은 고딕"/>
                <w:szCs w:val="20"/>
              </w:rPr>
            </w:pPr>
            <w:r>
              <w:rPr>
                <w:rFonts w:ascii="맑은 고딕" w:eastAsia="맑은 고딕" w:hAnsi="맑은 고딕" w:hint="eastAsia"/>
                <w:szCs w:val="20"/>
              </w:rPr>
              <w:t>ZTE/Sanechips</w:t>
            </w:r>
            <w:r>
              <w:rPr>
                <w:rFonts w:hint="eastAsia"/>
              </w:rPr>
              <w:t> </w:t>
            </w:r>
          </w:p>
        </w:tc>
        <w:tc>
          <w:tcPr>
            <w:tcW w:w="7099" w:type="dxa"/>
          </w:tcPr>
          <w:p w14:paraId="5FFE5631" w14:textId="68A8B3A5" w:rsidR="00C71466" w:rsidRDefault="00C71466" w:rsidP="00C71466">
            <w:pPr>
              <w:widowControl/>
              <w:rPr>
                <w:rFonts w:ascii="맑은 고딕" w:eastAsia="맑은 고딕" w:hAnsi="맑은 고딕"/>
                <w:szCs w:val="20"/>
              </w:rPr>
            </w:pPr>
            <w:r>
              <w:rPr>
                <w:rFonts w:ascii="맑은 고딕" w:eastAsia="맑은 고딕" w:hAnsi="맑은 고딕" w:hint="eastAsia"/>
                <w:szCs w:val="20"/>
              </w:rPr>
              <w:t xml:space="preserve">Yes. </w:t>
            </w:r>
          </w:p>
        </w:tc>
      </w:tr>
      <w:tr w:rsidR="00C71466" w14:paraId="0D2FA319" w14:textId="77777777" w:rsidTr="00537F0A">
        <w:tc>
          <w:tcPr>
            <w:tcW w:w="2263" w:type="dxa"/>
          </w:tcPr>
          <w:p w14:paraId="2562EDDF" w14:textId="7790B3BF" w:rsidR="00C71466" w:rsidRDefault="00C71466" w:rsidP="00C71466">
            <w:pPr>
              <w:widowControl/>
              <w:rPr>
                <w:rFonts w:ascii="맑은 고딕" w:eastAsia="맑은 고딕" w:hAnsi="맑은 고딕"/>
                <w:szCs w:val="20"/>
              </w:rPr>
            </w:pPr>
            <w:r>
              <w:rPr>
                <w:rFonts w:ascii="맑은 고딕" w:eastAsia="맑은 고딕" w:hAnsi="맑은 고딕" w:hint="eastAsia"/>
                <w:szCs w:val="20"/>
              </w:rPr>
              <w:t>Spreadtrum</w:t>
            </w:r>
          </w:p>
        </w:tc>
        <w:tc>
          <w:tcPr>
            <w:tcW w:w="7099" w:type="dxa"/>
          </w:tcPr>
          <w:p w14:paraId="5F4C4CEA" w14:textId="054C9309" w:rsidR="00C71466" w:rsidRDefault="00C71466" w:rsidP="00C71466">
            <w:pPr>
              <w:widowControl/>
              <w:rPr>
                <w:rFonts w:ascii="맑은 고딕" w:eastAsia="맑은 고딕" w:hAnsi="맑은 고딕"/>
                <w:szCs w:val="20"/>
              </w:rPr>
            </w:pPr>
            <w:r>
              <w:rPr>
                <w:rFonts w:ascii="맑은 고딕" w:eastAsia="맑은 고딕" w:hAnsi="맑은 고딕" w:hint="eastAsia"/>
                <w:szCs w:val="20"/>
              </w:rPr>
              <w:t>Yes, it could be guaranteed by high layer configuration.</w:t>
            </w:r>
          </w:p>
        </w:tc>
      </w:tr>
      <w:tr w:rsidR="00C71466" w14:paraId="5E4A8AF4" w14:textId="77777777" w:rsidTr="00537F0A">
        <w:tc>
          <w:tcPr>
            <w:tcW w:w="2263" w:type="dxa"/>
          </w:tcPr>
          <w:p w14:paraId="35068369" w14:textId="6CC19A7D" w:rsidR="00C71466" w:rsidRDefault="00C71466" w:rsidP="00C71466">
            <w:pPr>
              <w:widowControl/>
              <w:rPr>
                <w:rFonts w:ascii="맑은 고딕" w:eastAsia="맑은 고딕" w:hAnsi="맑은 고딕"/>
                <w:szCs w:val="20"/>
              </w:rPr>
            </w:pPr>
            <w:r>
              <w:rPr>
                <w:rFonts w:ascii="맑은 고딕" w:eastAsia="맑은 고딕" w:hAnsi="맑은 고딕" w:hint="eastAsia"/>
                <w:color w:val="1F497D"/>
                <w:szCs w:val="20"/>
              </w:rPr>
              <w:t>Intel</w:t>
            </w:r>
          </w:p>
        </w:tc>
        <w:tc>
          <w:tcPr>
            <w:tcW w:w="7099" w:type="dxa"/>
          </w:tcPr>
          <w:p w14:paraId="55EC1E12" w14:textId="5A50A42C" w:rsidR="00C71466" w:rsidRDefault="00C71466" w:rsidP="00C71466">
            <w:pPr>
              <w:widowControl/>
              <w:rPr>
                <w:rFonts w:ascii="맑은 고딕" w:eastAsia="맑은 고딕" w:hAnsi="맑은 고딕"/>
                <w:szCs w:val="20"/>
              </w:rPr>
            </w:pPr>
            <w:r>
              <w:rPr>
                <w:rFonts w:ascii="맑은 고딕" w:eastAsia="맑은 고딕" w:hAnsi="맑은 고딕" w:hint="eastAsia"/>
                <w:color w:val="1F497D"/>
                <w:szCs w:val="20"/>
              </w:rPr>
              <w:t>No, this is a strong and artificial restriction.</w:t>
            </w:r>
          </w:p>
        </w:tc>
      </w:tr>
      <w:tr w:rsidR="00C71466" w14:paraId="7B8DE482" w14:textId="77777777" w:rsidTr="00537F0A">
        <w:tc>
          <w:tcPr>
            <w:tcW w:w="2263" w:type="dxa"/>
          </w:tcPr>
          <w:p w14:paraId="64813802" w14:textId="0D843C07" w:rsidR="00C71466" w:rsidRDefault="00C71466" w:rsidP="00C71466">
            <w:pPr>
              <w:widowControl/>
              <w:rPr>
                <w:rFonts w:ascii="맑은 고딕" w:eastAsia="맑은 고딕" w:hAnsi="맑은 고딕"/>
                <w:color w:val="1F497D"/>
                <w:szCs w:val="20"/>
              </w:rPr>
            </w:pPr>
            <w:r>
              <w:rPr>
                <w:rFonts w:ascii="맑은 고딕" w:eastAsia="맑은 고딕" w:hAnsi="맑은 고딕" w:hint="eastAsia"/>
                <w:szCs w:val="20"/>
              </w:rPr>
              <w:t>NTT DOCOMO</w:t>
            </w:r>
          </w:p>
        </w:tc>
        <w:tc>
          <w:tcPr>
            <w:tcW w:w="7099" w:type="dxa"/>
          </w:tcPr>
          <w:p w14:paraId="4C4E8695" w14:textId="24FF8221" w:rsidR="00C71466" w:rsidRDefault="00C71466" w:rsidP="00C71466">
            <w:pPr>
              <w:widowControl/>
              <w:rPr>
                <w:rFonts w:ascii="맑은 고딕" w:eastAsia="맑은 고딕" w:hAnsi="맑은 고딕"/>
                <w:color w:val="1F497D"/>
                <w:szCs w:val="20"/>
              </w:rPr>
            </w:pPr>
            <w:r>
              <w:rPr>
                <w:rFonts w:ascii="맑은 고딕" w:eastAsia="맑은 고딕" w:hAnsi="맑은 고딕" w:hint="eastAsia"/>
                <w:szCs w:val="20"/>
              </w:rPr>
              <w:t>Yes. We do not see motivation of ‘</w:t>
            </w:r>
            <w:r>
              <w:rPr>
                <w:rFonts w:ascii="맑은 고딕" w:eastAsia="맑은 고딕" w:hAnsi="맑은 고딕" w:hint="eastAsia"/>
                <w:color w:val="1F497D"/>
                <w:szCs w:val="20"/>
              </w:rPr>
              <w:t xml:space="preserve">not a multiple of </w:t>
            </w:r>
            <w:r>
              <w:rPr>
                <w:rFonts w:ascii="맑은 고딕" w:eastAsia="맑은 고딕" w:hAnsi="맑은 고딕" w:hint="eastAsia"/>
                <w:i/>
                <w:iCs/>
                <w:color w:val="1F497D"/>
                <w:szCs w:val="20"/>
              </w:rPr>
              <w:t>numSubchannel</w:t>
            </w:r>
            <w:r>
              <w:rPr>
                <w:rFonts w:ascii="맑은 고딕" w:eastAsia="맑은 고딕" w:hAnsi="맑은 고딕" w:hint="eastAsia"/>
                <w:color w:val="1F497D"/>
                <w:szCs w:val="20"/>
              </w:rPr>
              <w:t>*</w:t>
            </w:r>
            <w:r>
              <w:rPr>
                <w:rFonts w:ascii="맑은 고딕" w:eastAsia="맑은 고딕" w:hAnsi="맑은 고딕" w:hint="eastAsia"/>
                <w:i/>
                <w:iCs/>
                <w:color w:val="1F497D"/>
                <w:szCs w:val="20"/>
              </w:rPr>
              <w:t>periodPSFCHresource</w:t>
            </w:r>
            <w:r>
              <w:rPr>
                <w:rFonts w:ascii="맑은 고딕" w:eastAsia="맑은 고딕" w:hAnsi="맑은 고딕" w:hint="eastAsia"/>
                <w:color w:val="1F497D"/>
                <w:szCs w:val="20"/>
              </w:rPr>
              <w:t>’.</w:t>
            </w:r>
          </w:p>
        </w:tc>
      </w:tr>
      <w:tr w:rsidR="00C71466" w14:paraId="52B62BE0" w14:textId="77777777" w:rsidTr="00537F0A">
        <w:tc>
          <w:tcPr>
            <w:tcW w:w="2263" w:type="dxa"/>
          </w:tcPr>
          <w:p w14:paraId="25548502" w14:textId="31BE008D" w:rsidR="00C71466" w:rsidRDefault="00C71466" w:rsidP="00C71466">
            <w:pPr>
              <w:widowControl/>
              <w:rPr>
                <w:rFonts w:ascii="맑은 고딕" w:eastAsia="맑은 고딕" w:hAnsi="맑은 고딕"/>
                <w:szCs w:val="20"/>
              </w:rPr>
            </w:pPr>
            <w:r>
              <w:rPr>
                <w:rFonts w:ascii="Arial" w:hAnsi="Arial" w:cs="Arial"/>
                <w:szCs w:val="20"/>
              </w:rPr>
              <w:t>Samsung </w:t>
            </w:r>
          </w:p>
        </w:tc>
        <w:tc>
          <w:tcPr>
            <w:tcW w:w="7099" w:type="dxa"/>
          </w:tcPr>
          <w:p w14:paraId="367F74F2" w14:textId="6127E255" w:rsidR="00C71466" w:rsidRDefault="00C71466" w:rsidP="00C71466">
            <w:pPr>
              <w:widowControl/>
              <w:rPr>
                <w:rFonts w:ascii="맑은 고딕" w:eastAsia="맑은 고딕" w:hAnsi="맑은 고딕"/>
                <w:szCs w:val="20"/>
              </w:rPr>
            </w:pPr>
            <w:r>
              <w:rPr>
                <w:rFonts w:ascii="Arial" w:hAnsi="Arial" w:cs="Arial"/>
                <w:szCs w:val="20"/>
              </w:rPr>
              <w:t>Yes. </w:t>
            </w:r>
          </w:p>
        </w:tc>
      </w:tr>
      <w:tr w:rsidR="00C71466" w14:paraId="0CCCE3B2" w14:textId="77777777" w:rsidTr="00537F0A">
        <w:tc>
          <w:tcPr>
            <w:tcW w:w="2263" w:type="dxa"/>
          </w:tcPr>
          <w:p w14:paraId="65EA3FFF" w14:textId="2B47D9D7" w:rsidR="00C71466" w:rsidRDefault="00C71466" w:rsidP="00C71466">
            <w:pPr>
              <w:widowControl/>
              <w:rPr>
                <w:rFonts w:ascii="Arial" w:hAnsi="Arial" w:cs="Arial"/>
                <w:szCs w:val="20"/>
              </w:rPr>
            </w:pPr>
            <w:r>
              <w:rPr>
                <w:rFonts w:ascii="Arial" w:hAnsi="Arial" w:cs="Arial"/>
                <w:szCs w:val="20"/>
              </w:rPr>
              <w:t>Futurewei</w:t>
            </w:r>
          </w:p>
        </w:tc>
        <w:tc>
          <w:tcPr>
            <w:tcW w:w="7099" w:type="dxa"/>
          </w:tcPr>
          <w:p w14:paraId="66A616FD" w14:textId="7E7CCD17" w:rsidR="00C71466" w:rsidRDefault="00C71466" w:rsidP="00C71466">
            <w:pPr>
              <w:widowControl/>
              <w:rPr>
                <w:rFonts w:ascii="Arial" w:hAnsi="Arial" w:cs="Arial"/>
                <w:szCs w:val="20"/>
              </w:rPr>
            </w:pPr>
            <w:r>
              <w:rPr>
                <w:rFonts w:ascii="Arial" w:hAnsi="Arial" w:cs="Arial"/>
                <w:szCs w:val="20"/>
              </w:rPr>
              <w:t>Yes</w:t>
            </w:r>
          </w:p>
        </w:tc>
      </w:tr>
      <w:tr w:rsidR="00C71466" w14:paraId="0C8FA087" w14:textId="77777777" w:rsidTr="00537F0A">
        <w:tc>
          <w:tcPr>
            <w:tcW w:w="2263" w:type="dxa"/>
          </w:tcPr>
          <w:p w14:paraId="22AB983F" w14:textId="7D0E17F5" w:rsidR="00C71466" w:rsidRDefault="00C71466" w:rsidP="00C71466">
            <w:pPr>
              <w:widowControl/>
              <w:rPr>
                <w:rFonts w:ascii="Arial" w:hAnsi="Arial" w:cs="Arial"/>
                <w:szCs w:val="20"/>
              </w:rPr>
            </w:pPr>
            <w:r>
              <w:rPr>
                <w:rFonts w:ascii="Arial" w:hAnsi="Arial" w:cs="Arial"/>
                <w:szCs w:val="20"/>
              </w:rPr>
              <w:t>InterDigital</w:t>
            </w:r>
          </w:p>
        </w:tc>
        <w:tc>
          <w:tcPr>
            <w:tcW w:w="7099" w:type="dxa"/>
          </w:tcPr>
          <w:p w14:paraId="2BFC63DB" w14:textId="20BA05B2" w:rsidR="00C71466" w:rsidRDefault="00C71466" w:rsidP="00C71466">
            <w:pPr>
              <w:widowControl/>
              <w:rPr>
                <w:rFonts w:ascii="Arial" w:hAnsi="Arial" w:cs="Arial"/>
                <w:szCs w:val="20"/>
              </w:rPr>
            </w:pPr>
            <w:r>
              <w:rPr>
                <w:rFonts w:ascii="Arial" w:hAnsi="Arial" w:cs="Arial"/>
                <w:szCs w:val="20"/>
              </w:rPr>
              <w:t>Yes</w:t>
            </w:r>
          </w:p>
        </w:tc>
      </w:tr>
      <w:tr w:rsidR="00C71466" w14:paraId="694E16B1" w14:textId="77777777" w:rsidTr="00537F0A">
        <w:tc>
          <w:tcPr>
            <w:tcW w:w="2263" w:type="dxa"/>
          </w:tcPr>
          <w:p w14:paraId="2EEFACC6" w14:textId="73C985A0" w:rsidR="00C71466" w:rsidRDefault="00C71466" w:rsidP="00C71466">
            <w:pPr>
              <w:widowControl/>
              <w:rPr>
                <w:rFonts w:ascii="Arial" w:hAnsi="Arial" w:cs="Arial"/>
                <w:szCs w:val="20"/>
              </w:rPr>
            </w:pPr>
            <w:r w:rsidRPr="0055642C">
              <w:rPr>
                <w:rFonts w:ascii="Arial" w:hAnsi="Arial" w:cs="Arial" w:hint="eastAsia"/>
                <w:szCs w:val="20"/>
              </w:rPr>
              <w:lastRenderedPageBreak/>
              <w:t>LG</w:t>
            </w:r>
          </w:p>
        </w:tc>
        <w:tc>
          <w:tcPr>
            <w:tcW w:w="7099" w:type="dxa"/>
          </w:tcPr>
          <w:p w14:paraId="15183899" w14:textId="77777777" w:rsidR="00C71466" w:rsidRPr="0055642C" w:rsidRDefault="00C71466" w:rsidP="00C71466">
            <w:pPr>
              <w:pStyle w:val="af3"/>
              <w:rPr>
                <w:rFonts w:ascii="Arial" w:hAnsi="Arial" w:cs="Arial"/>
                <w:sz w:val="20"/>
                <w:szCs w:val="20"/>
              </w:rPr>
            </w:pPr>
            <w:r w:rsidRPr="0055642C">
              <w:rPr>
                <w:rFonts w:ascii="Arial" w:hAnsi="Arial" w:cs="Arial" w:hint="eastAsia"/>
                <w:sz w:val="20"/>
                <w:szCs w:val="20"/>
              </w:rPr>
              <w:t xml:space="preserve">We think that rbSetPSFCH is always form of a multiple of numSubchannel*periodPSFCHresource. </w:t>
            </w:r>
          </w:p>
          <w:p w14:paraId="3BC40058" w14:textId="5D400798" w:rsidR="00C71466" w:rsidRDefault="00C71466" w:rsidP="00C71466">
            <w:pPr>
              <w:widowControl/>
              <w:rPr>
                <w:rFonts w:ascii="Arial" w:hAnsi="Arial" w:cs="Arial"/>
                <w:szCs w:val="20"/>
              </w:rPr>
            </w:pPr>
            <w:r w:rsidRPr="0055642C">
              <w:rPr>
                <w:rFonts w:ascii="Arial" w:hAnsi="Arial" w:cs="Arial" w:hint="eastAsia"/>
                <w:szCs w:val="20"/>
              </w:rPr>
              <w:t xml:space="preserve">Currently, the value of rbSetPSFCH will be (pre)configured in a resource pool. It mean that this case can be simply avoidable while allowing this case will cause additional huge specification work with minor benefit. </w:t>
            </w:r>
          </w:p>
        </w:tc>
      </w:tr>
      <w:tr w:rsidR="00C71466" w14:paraId="0F768981" w14:textId="77777777" w:rsidTr="00537F0A">
        <w:tc>
          <w:tcPr>
            <w:tcW w:w="2263" w:type="dxa"/>
          </w:tcPr>
          <w:p w14:paraId="1E32984F" w14:textId="5185E2C5" w:rsidR="00C71466" w:rsidRPr="0055642C" w:rsidRDefault="00C71466" w:rsidP="00C71466">
            <w:pPr>
              <w:widowControl/>
              <w:rPr>
                <w:rFonts w:ascii="Arial" w:hAnsi="Arial" w:cs="Arial"/>
                <w:szCs w:val="20"/>
              </w:rPr>
            </w:pPr>
            <w:r w:rsidRPr="0098761F">
              <w:rPr>
                <w:rFonts w:ascii="Arial" w:hAnsi="Arial" w:cs="Arial" w:hint="eastAsia"/>
                <w:szCs w:val="20"/>
              </w:rPr>
              <w:t>ITL</w:t>
            </w:r>
          </w:p>
        </w:tc>
        <w:tc>
          <w:tcPr>
            <w:tcW w:w="7099" w:type="dxa"/>
          </w:tcPr>
          <w:p w14:paraId="1609C27A" w14:textId="18596F4B" w:rsidR="00C71466" w:rsidRPr="0055642C" w:rsidRDefault="00C71466" w:rsidP="00C71466">
            <w:pPr>
              <w:pStyle w:val="af3"/>
              <w:rPr>
                <w:rFonts w:ascii="Arial" w:hAnsi="Arial" w:cs="Arial"/>
                <w:sz w:val="20"/>
                <w:szCs w:val="20"/>
              </w:rPr>
            </w:pPr>
            <w:r w:rsidRPr="0098761F">
              <w:rPr>
                <w:rFonts w:ascii="Arial" w:hAnsi="Arial" w:cs="Arial" w:hint="eastAsia"/>
                <w:sz w:val="20"/>
              </w:rPr>
              <w:t>Yes.</w:t>
            </w:r>
          </w:p>
        </w:tc>
      </w:tr>
      <w:tr w:rsidR="00C71466" w14:paraId="5C1F51C9" w14:textId="77777777" w:rsidTr="00537F0A">
        <w:tc>
          <w:tcPr>
            <w:tcW w:w="2263" w:type="dxa"/>
          </w:tcPr>
          <w:p w14:paraId="6A3F8F41" w14:textId="38917871" w:rsidR="00C71466" w:rsidRPr="0098761F" w:rsidRDefault="00C71466" w:rsidP="00C71466">
            <w:pPr>
              <w:widowControl/>
              <w:rPr>
                <w:rFonts w:ascii="Arial" w:hAnsi="Arial" w:cs="Arial"/>
                <w:szCs w:val="20"/>
              </w:rPr>
            </w:pPr>
            <w:r>
              <w:rPr>
                <w:rFonts w:ascii="Arial" w:hAnsi="Arial" w:cs="Arial"/>
                <w:szCs w:val="20"/>
              </w:rPr>
              <w:t>Lenovo/MoTM</w:t>
            </w:r>
          </w:p>
        </w:tc>
        <w:tc>
          <w:tcPr>
            <w:tcW w:w="7099" w:type="dxa"/>
          </w:tcPr>
          <w:p w14:paraId="2367B1DE" w14:textId="3FC65A85" w:rsidR="00C71466" w:rsidRPr="0098761F" w:rsidRDefault="00C71466" w:rsidP="00C71466">
            <w:pPr>
              <w:pStyle w:val="af3"/>
              <w:rPr>
                <w:rFonts w:ascii="Arial" w:hAnsi="Arial" w:cs="Arial"/>
                <w:sz w:val="20"/>
              </w:rPr>
            </w:pPr>
            <w:r>
              <w:rPr>
                <w:rFonts w:ascii="Arial" w:hAnsi="Arial" w:cs="Arial"/>
                <w:sz w:val="20"/>
              </w:rPr>
              <w:t xml:space="preserve">Yes </w:t>
            </w:r>
          </w:p>
        </w:tc>
      </w:tr>
      <w:tr w:rsidR="00C71466" w14:paraId="4C31C0E8" w14:textId="77777777" w:rsidTr="00537F0A">
        <w:tc>
          <w:tcPr>
            <w:tcW w:w="2263" w:type="dxa"/>
          </w:tcPr>
          <w:p w14:paraId="04549ED2" w14:textId="2BC25B46" w:rsidR="00C71466" w:rsidRDefault="00C71466" w:rsidP="00C71466">
            <w:pPr>
              <w:widowControl/>
              <w:rPr>
                <w:rFonts w:ascii="Arial" w:hAnsi="Arial" w:cs="Arial"/>
                <w:szCs w:val="20"/>
              </w:rPr>
            </w:pPr>
            <w:r>
              <w:rPr>
                <w:rFonts w:ascii="Arial" w:hAnsi="Arial" w:cs="Arial"/>
                <w:szCs w:val="20"/>
              </w:rPr>
              <w:t>Qualcomm</w:t>
            </w:r>
          </w:p>
        </w:tc>
        <w:tc>
          <w:tcPr>
            <w:tcW w:w="7099" w:type="dxa"/>
          </w:tcPr>
          <w:p w14:paraId="3D5DA28D" w14:textId="5A3461D9" w:rsidR="00C71466" w:rsidRDefault="00C71466" w:rsidP="00C71466">
            <w:pPr>
              <w:pStyle w:val="af3"/>
              <w:rPr>
                <w:rFonts w:ascii="Arial" w:hAnsi="Arial" w:cs="Arial"/>
                <w:sz w:val="20"/>
              </w:rPr>
            </w:pPr>
            <w:r>
              <w:rPr>
                <w:rFonts w:ascii="Arial" w:hAnsi="Arial" w:cs="Arial"/>
                <w:sz w:val="20"/>
              </w:rPr>
              <w:t>Yes</w:t>
            </w:r>
          </w:p>
        </w:tc>
      </w:tr>
      <w:tr w:rsidR="00C71466" w14:paraId="334DE368" w14:textId="77777777" w:rsidTr="00537F0A">
        <w:tc>
          <w:tcPr>
            <w:tcW w:w="2263" w:type="dxa"/>
          </w:tcPr>
          <w:p w14:paraId="4D61A6FC" w14:textId="4E19CBDF" w:rsidR="00C71466" w:rsidRDefault="00C71466" w:rsidP="00C71466">
            <w:pPr>
              <w:widowControl/>
              <w:rPr>
                <w:rFonts w:ascii="Arial" w:hAnsi="Arial" w:cs="Arial"/>
                <w:szCs w:val="20"/>
              </w:rPr>
            </w:pPr>
            <w:r w:rsidRPr="000779F6">
              <w:rPr>
                <w:rFonts w:ascii="Arial" w:eastAsia="굴림" w:hAnsi="Arial" w:cs="Arial" w:hint="eastAsia"/>
                <w:szCs w:val="20"/>
              </w:rPr>
              <w:t>Convida</w:t>
            </w:r>
          </w:p>
        </w:tc>
        <w:tc>
          <w:tcPr>
            <w:tcW w:w="7099" w:type="dxa"/>
          </w:tcPr>
          <w:p w14:paraId="364FED43" w14:textId="4EAF019A" w:rsidR="00C71466" w:rsidRDefault="00C71466" w:rsidP="00C71466">
            <w:pPr>
              <w:pStyle w:val="af3"/>
              <w:rPr>
                <w:rFonts w:ascii="Arial" w:hAnsi="Arial" w:cs="Arial"/>
                <w:sz w:val="20"/>
              </w:rPr>
            </w:pPr>
            <w:r w:rsidRPr="000779F6">
              <w:rPr>
                <w:rFonts w:ascii="Arial" w:hAnsi="Arial" w:cs="Arial" w:hint="eastAsia"/>
                <w:sz w:val="20"/>
              </w:rPr>
              <w:t>Yes, by configuration. No need to specify.</w:t>
            </w:r>
          </w:p>
        </w:tc>
      </w:tr>
      <w:tr w:rsidR="00CA04B2" w:rsidRPr="000779F6" w14:paraId="6792B48D" w14:textId="77777777" w:rsidTr="00CA04B2">
        <w:tc>
          <w:tcPr>
            <w:tcW w:w="2263" w:type="dxa"/>
          </w:tcPr>
          <w:p w14:paraId="3FF75BD7" w14:textId="77777777" w:rsidR="00CA04B2" w:rsidRPr="006301BC" w:rsidRDefault="00CA04B2" w:rsidP="001A530F">
            <w:pPr>
              <w:widowControl/>
              <w:rPr>
                <w:rFonts w:ascii="Arial" w:eastAsia="MS Mincho" w:hAnsi="Arial" w:cs="Arial"/>
                <w:szCs w:val="20"/>
                <w:lang w:eastAsia="ja-JP"/>
              </w:rPr>
            </w:pPr>
            <w:r>
              <w:rPr>
                <w:rFonts w:ascii="Arial" w:eastAsia="MS Mincho" w:hAnsi="Arial" w:cs="Arial" w:hint="eastAsia"/>
                <w:szCs w:val="20"/>
                <w:lang w:eastAsia="ja-JP"/>
              </w:rPr>
              <w:t>S</w:t>
            </w:r>
            <w:r>
              <w:rPr>
                <w:rFonts w:ascii="Arial" w:eastAsia="MS Mincho" w:hAnsi="Arial" w:cs="Arial"/>
                <w:szCs w:val="20"/>
                <w:lang w:eastAsia="ja-JP"/>
              </w:rPr>
              <w:t>ony</w:t>
            </w:r>
          </w:p>
        </w:tc>
        <w:tc>
          <w:tcPr>
            <w:tcW w:w="7099" w:type="dxa"/>
          </w:tcPr>
          <w:p w14:paraId="0F8B218C" w14:textId="77777777" w:rsidR="00CA04B2" w:rsidRPr="000779F6" w:rsidRDefault="00CA04B2" w:rsidP="001A530F">
            <w:pPr>
              <w:pStyle w:val="af3"/>
              <w:rPr>
                <w:rFonts w:ascii="Arial" w:hAnsi="Arial" w:cs="Arial"/>
                <w:sz w:val="20"/>
              </w:rPr>
            </w:pPr>
            <w:r>
              <w:rPr>
                <w:rFonts w:ascii="맑은 고딕" w:hAnsi="맑은 고딕" w:cs="MS PGothic" w:hint="eastAsia"/>
                <w:sz w:val="20"/>
                <w:szCs w:val="20"/>
              </w:rPr>
              <w:t>Y</w:t>
            </w:r>
            <w:r>
              <w:rPr>
                <w:rFonts w:ascii="맑은 고딕" w:hAnsi="맑은 고딕" w:cs="MS PGothic"/>
                <w:sz w:val="20"/>
                <w:szCs w:val="20"/>
              </w:rPr>
              <w:t>es. The network can address this issue.</w:t>
            </w:r>
          </w:p>
        </w:tc>
      </w:tr>
    </w:tbl>
    <w:p w14:paraId="3984386B" w14:textId="77777777" w:rsidR="00537F0A" w:rsidRPr="00CA04B2" w:rsidRDefault="00537F0A" w:rsidP="00537F0A">
      <w:pPr>
        <w:widowControl/>
        <w:rPr>
          <w:rFonts w:ascii="Calibri" w:hAnsi="Calibri" w:cs="Calibri"/>
          <w:sz w:val="22"/>
        </w:rPr>
      </w:pPr>
    </w:p>
    <w:p w14:paraId="3D92D12A" w14:textId="54865BD7" w:rsidR="00C71466" w:rsidRDefault="00C71466" w:rsidP="00C71466">
      <w:pPr>
        <w:rPr>
          <w:rFonts w:ascii="Calibri" w:hAnsi="Calibri" w:cs="Calibri"/>
          <w:b/>
          <w:color w:val="212121"/>
          <w:sz w:val="22"/>
        </w:rPr>
      </w:pPr>
      <w:r w:rsidRPr="00034C08">
        <w:rPr>
          <w:rFonts w:ascii="Calibri" w:hAnsi="Calibri" w:cs="Calibri"/>
          <w:b/>
          <w:color w:val="212121"/>
          <w:sz w:val="22"/>
        </w:rPr>
        <w:t>Observation:</w:t>
      </w:r>
      <w:r w:rsidRPr="00034C08">
        <w:rPr>
          <w:rFonts w:ascii="Calibri" w:hAnsi="Calibri" w:cs="Calibri" w:hint="eastAsia"/>
          <w:b/>
          <w:color w:val="212121"/>
          <w:sz w:val="22"/>
        </w:rPr>
        <w:t xml:space="preserve"> </w:t>
      </w:r>
      <w:r w:rsidRPr="00034C08">
        <w:rPr>
          <w:rFonts w:ascii="Calibri" w:hAnsi="Calibri" w:cs="Calibri"/>
          <w:b/>
          <w:color w:val="212121"/>
          <w:sz w:val="22"/>
        </w:rPr>
        <w:t>Most companies (</w:t>
      </w:r>
      <w:r w:rsidR="00CA04B2">
        <w:rPr>
          <w:rFonts w:ascii="Calibri" w:hAnsi="Calibri" w:cs="Calibri"/>
          <w:b/>
          <w:color w:val="212121"/>
          <w:sz w:val="22"/>
        </w:rPr>
        <w:t>22</w:t>
      </w:r>
      <w:r w:rsidR="00CA04B2" w:rsidRPr="00034C08">
        <w:rPr>
          <w:rFonts w:ascii="Calibri" w:hAnsi="Calibri" w:cs="Calibri"/>
          <w:b/>
          <w:color w:val="212121"/>
          <w:sz w:val="22"/>
        </w:rPr>
        <w:t xml:space="preserve"> </w:t>
      </w:r>
      <w:r w:rsidRPr="00034C08">
        <w:rPr>
          <w:rFonts w:ascii="Calibri" w:hAnsi="Calibri" w:cs="Calibri"/>
          <w:b/>
          <w:color w:val="212121"/>
          <w:sz w:val="22"/>
        </w:rPr>
        <w:t xml:space="preserve">out of </w:t>
      </w:r>
      <w:r w:rsidR="00CA04B2">
        <w:rPr>
          <w:rFonts w:ascii="Calibri" w:hAnsi="Calibri" w:cs="Calibri"/>
          <w:b/>
          <w:color w:val="212121"/>
          <w:sz w:val="22"/>
        </w:rPr>
        <w:t>24</w:t>
      </w:r>
      <w:r w:rsidRPr="00034C08">
        <w:rPr>
          <w:rFonts w:ascii="Calibri" w:hAnsi="Calibri" w:cs="Calibri"/>
          <w:b/>
          <w:color w:val="212121"/>
          <w:sz w:val="22"/>
        </w:rPr>
        <w:t>) think that rbSetPSFCH is always form of a multiple of numSubchannel*periodPSFCHresource.</w:t>
      </w:r>
    </w:p>
    <w:p w14:paraId="087C1C52" w14:textId="77777777" w:rsidR="00C71466" w:rsidRPr="0001536C" w:rsidRDefault="00C71466" w:rsidP="00537F0A">
      <w:pPr>
        <w:widowControl/>
        <w:rPr>
          <w:rFonts w:ascii="Calibri" w:hAnsi="Calibri" w:cs="Calibri"/>
          <w:sz w:val="22"/>
        </w:rPr>
      </w:pPr>
    </w:p>
    <w:p w14:paraId="20753B50" w14:textId="77777777" w:rsidR="00537F0A" w:rsidRDefault="00537F0A" w:rsidP="00537F0A">
      <w:pPr>
        <w:pStyle w:val="af4"/>
        <w:widowControl/>
        <w:numPr>
          <w:ilvl w:val="0"/>
          <w:numId w:val="13"/>
        </w:numPr>
        <w:spacing w:after="0"/>
        <w:ind w:leftChars="0"/>
        <w:rPr>
          <w:rFonts w:ascii="Calibri" w:hAnsi="Calibri" w:cs="Calibri"/>
          <w:sz w:val="22"/>
        </w:rPr>
      </w:pPr>
      <w:r>
        <w:rPr>
          <w:rFonts w:ascii="Calibri" w:hAnsi="Calibri" w:cs="Calibri"/>
          <w:sz w:val="22"/>
        </w:rPr>
        <w:t xml:space="preserve">Q1-a: If the answer of Q1 is no, how to support such a case for PSFCH resource determination? </w:t>
      </w:r>
    </w:p>
    <w:tbl>
      <w:tblPr>
        <w:tblStyle w:val="aa"/>
        <w:tblW w:w="0" w:type="auto"/>
        <w:tblLook w:val="04A0" w:firstRow="1" w:lastRow="0" w:firstColumn="1" w:lastColumn="0" w:noHBand="0" w:noVBand="1"/>
      </w:tblPr>
      <w:tblGrid>
        <w:gridCol w:w="2263"/>
        <w:gridCol w:w="7099"/>
      </w:tblGrid>
      <w:tr w:rsidR="00537F0A" w14:paraId="14BA12C8" w14:textId="77777777" w:rsidTr="00537F0A">
        <w:tc>
          <w:tcPr>
            <w:tcW w:w="2263" w:type="dxa"/>
            <w:shd w:val="clear" w:color="auto" w:fill="D0CECE" w:themeFill="background2" w:themeFillShade="E6"/>
          </w:tcPr>
          <w:p w14:paraId="4C7128C1" w14:textId="77777777" w:rsidR="00537F0A" w:rsidRDefault="00537F0A" w:rsidP="00537F0A">
            <w:pPr>
              <w:widowControl/>
              <w:rPr>
                <w:rFonts w:ascii="Calibri" w:hAnsi="Calibri" w:cs="Calibri"/>
                <w:sz w:val="22"/>
              </w:rPr>
            </w:pPr>
            <w:r>
              <w:rPr>
                <w:rFonts w:ascii="Calibri" w:hAnsi="Calibri" w:cs="Calibri" w:hint="eastAsia"/>
                <w:sz w:val="22"/>
              </w:rPr>
              <w:t>Company</w:t>
            </w:r>
          </w:p>
        </w:tc>
        <w:tc>
          <w:tcPr>
            <w:tcW w:w="7099" w:type="dxa"/>
            <w:shd w:val="clear" w:color="auto" w:fill="D0CECE" w:themeFill="background2" w:themeFillShade="E6"/>
          </w:tcPr>
          <w:p w14:paraId="2C3552E6" w14:textId="77777777" w:rsidR="00537F0A" w:rsidRDefault="00537F0A" w:rsidP="00537F0A">
            <w:pPr>
              <w:widowControl/>
              <w:rPr>
                <w:rFonts w:ascii="Calibri" w:hAnsi="Calibri" w:cs="Calibri"/>
                <w:sz w:val="22"/>
              </w:rPr>
            </w:pPr>
            <w:r>
              <w:rPr>
                <w:rFonts w:ascii="Calibri" w:hAnsi="Calibri" w:cs="Calibri" w:hint="eastAsia"/>
                <w:sz w:val="22"/>
              </w:rPr>
              <w:t>View</w:t>
            </w:r>
          </w:p>
        </w:tc>
      </w:tr>
      <w:tr w:rsidR="00C71466" w14:paraId="782DA540" w14:textId="77777777" w:rsidTr="00537F0A">
        <w:tc>
          <w:tcPr>
            <w:tcW w:w="2263" w:type="dxa"/>
          </w:tcPr>
          <w:p w14:paraId="416F323C" w14:textId="21149BD7" w:rsidR="00C71466" w:rsidRDefault="00C71466" w:rsidP="00C71466">
            <w:pPr>
              <w:widowControl/>
              <w:rPr>
                <w:rFonts w:ascii="Calibri" w:hAnsi="Calibri" w:cs="Calibri"/>
                <w:sz w:val="22"/>
              </w:rPr>
            </w:pPr>
            <w:r>
              <w:rPr>
                <w:rFonts w:ascii="맑은 고딕" w:eastAsia="맑은 고딕" w:hAnsi="맑은 고딕" w:hint="eastAsia"/>
                <w:szCs w:val="20"/>
              </w:rPr>
              <w:t>Apple</w:t>
            </w:r>
            <w:r>
              <w:rPr>
                <w:rFonts w:ascii="맑은 고딕" w:eastAsia="맑은 고딕" w:hAnsi="맑은 고딕" w:hint="eastAsia"/>
                <w:color w:val="004080"/>
                <w:szCs w:val="20"/>
              </w:rPr>
              <w:t> </w:t>
            </w:r>
          </w:p>
        </w:tc>
        <w:tc>
          <w:tcPr>
            <w:tcW w:w="7099" w:type="dxa"/>
          </w:tcPr>
          <w:p w14:paraId="61E70EBF" w14:textId="2EAB3F4E" w:rsidR="00C71466" w:rsidRDefault="00C71466" w:rsidP="00C71466">
            <w:pPr>
              <w:widowControl/>
              <w:rPr>
                <w:rFonts w:ascii="Calibri" w:hAnsi="Calibri" w:cs="Calibri"/>
                <w:sz w:val="22"/>
              </w:rPr>
            </w:pPr>
            <w:r>
              <w:rPr>
                <w:rFonts w:ascii="맑은 고딕" w:eastAsia="맑은 고딕" w:hAnsi="맑은 고딕" w:hint="eastAsia"/>
                <w:szCs w:val="20"/>
              </w:rPr>
              <w:t>If rbSetPSFCH is not a multiple of numSubchannel*periodPSFCHresource, then the reminder RBs could be used for the PSSCH transmission corresponding to the last PSFCH frequency location.  </w:t>
            </w:r>
            <w:r>
              <w:rPr>
                <w:rFonts w:hint="eastAsia"/>
              </w:rPr>
              <w:t> </w:t>
            </w:r>
          </w:p>
        </w:tc>
      </w:tr>
      <w:tr w:rsidR="00C71466" w14:paraId="55687358" w14:textId="77777777" w:rsidTr="00537F0A">
        <w:tc>
          <w:tcPr>
            <w:tcW w:w="2263" w:type="dxa"/>
          </w:tcPr>
          <w:p w14:paraId="0A298FB9" w14:textId="7AA84FA6" w:rsidR="00C71466" w:rsidRDefault="00C71466" w:rsidP="00C71466">
            <w:pPr>
              <w:widowControl/>
              <w:rPr>
                <w:rFonts w:ascii="Calibri" w:hAnsi="Calibri" w:cs="Calibri"/>
                <w:sz w:val="22"/>
              </w:rPr>
            </w:pPr>
            <w:r>
              <w:rPr>
                <w:rFonts w:ascii="맑은 고딕" w:eastAsia="맑은 고딕" w:hAnsi="맑은 고딕" w:hint="eastAsia"/>
                <w:color w:val="1F497D"/>
                <w:szCs w:val="20"/>
              </w:rPr>
              <w:t>Intel</w:t>
            </w:r>
          </w:p>
        </w:tc>
        <w:tc>
          <w:tcPr>
            <w:tcW w:w="7099" w:type="dxa"/>
          </w:tcPr>
          <w:p w14:paraId="26049BFA" w14:textId="77777777" w:rsidR="00C71466" w:rsidRDefault="00C71466" w:rsidP="00C71466">
            <w:pPr>
              <w:spacing w:line="252" w:lineRule="auto"/>
            </w:pPr>
            <w:r>
              <w:rPr>
                <w:rFonts w:ascii="맑은 고딕" w:eastAsia="맑은 고딕" w:hAnsi="맑은 고딕" w:hint="eastAsia"/>
                <w:color w:val="1F497D"/>
                <w:szCs w:val="20"/>
              </w:rPr>
              <w:t>The fix to that is pretty simple, by introducing two sizes: floor(</w:t>
            </w:r>
            <w:r>
              <w:rPr>
                <w:rFonts w:ascii="맑은 고딕" w:eastAsia="맑은 고딕" w:hAnsi="맑은 고딕" w:hint="eastAsia"/>
                <w:i/>
                <w:iCs/>
                <w:color w:val="1F497D"/>
                <w:szCs w:val="20"/>
              </w:rPr>
              <w:t>rbSetPSFCH / numSubchannel</w:t>
            </w:r>
            <w:r>
              <w:rPr>
                <w:rFonts w:ascii="맑은 고딕" w:eastAsia="맑은 고딕" w:hAnsi="맑은 고딕" w:hint="eastAsia"/>
                <w:color w:val="1F497D"/>
                <w:szCs w:val="20"/>
              </w:rPr>
              <w:t>*</w:t>
            </w:r>
            <w:r>
              <w:rPr>
                <w:rFonts w:ascii="맑은 고딕" w:eastAsia="맑은 고딕" w:hAnsi="맑은 고딕" w:hint="eastAsia"/>
                <w:i/>
                <w:iCs/>
                <w:color w:val="1F497D"/>
                <w:szCs w:val="20"/>
              </w:rPr>
              <w:t>periodPSFCHresource</w:t>
            </w:r>
            <w:r>
              <w:rPr>
                <w:rFonts w:ascii="맑은 고딕" w:eastAsia="맑은 고딕" w:hAnsi="맑은 고딕" w:hint="eastAsia"/>
                <w:color w:val="1F497D"/>
                <w:szCs w:val="20"/>
              </w:rPr>
              <w:t>) and ceil(</w:t>
            </w:r>
            <w:r>
              <w:rPr>
                <w:rFonts w:ascii="맑은 고딕" w:eastAsia="맑은 고딕" w:hAnsi="맑은 고딕" w:hint="eastAsia"/>
                <w:i/>
                <w:iCs/>
                <w:color w:val="1F497D"/>
                <w:szCs w:val="20"/>
              </w:rPr>
              <w:t>rbSetPSFCH / numSubchannel</w:t>
            </w:r>
            <w:r>
              <w:rPr>
                <w:rFonts w:ascii="맑은 고딕" w:eastAsia="맑은 고딕" w:hAnsi="맑은 고딕" w:hint="eastAsia"/>
                <w:color w:val="1F497D"/>
                <w:szCs w:val="20"/>
              </w:rPr>
              <w:t>*</w:t>
            </w:r>
            <w:r>
              <w:rPr>
                <w:rFonts w:ascii="맑은 고딕" w:eastAsia="맑은 고딕" w:hAnsi="맑은 고딕" w:hint="eastAsia"/>
                <w:i/>
                <w:iCs/>
                <w:color w:val="1F497D"/>
                <w:szCs w:val="20"/>
              </w:rPr>
              <w:t>periodPSFCHresource</w:t>
            </w:r>
            <w:r>
              <w:rPr>
                <w:rFonts w:ascii="맑은 고딕" w:eastAsia="맑은 고딕" w:hAnsi="맑은 고딕" w:hint="eastAsia"/>
                <w:color w:val="1F497D"/>
                <w:szCs w:val="20"/>
              </w:rPr>
              <w:t>)</w:t>
            </w:r>
          </w:p>
          <w:p w14:paraId="777B6F44" w14:textId="19E0854A" w:rsidR="00C71466" w:rsidRDefault="00C71466" w:rsidP="00C71466">
            <w:pPr>
              <w:widowControl/>
              <w:rPr>
                <w:rFonts w:ascii="Calibri" w:hAnsi="Calibri" w:cs="Calibri"/>
                <w:sz w:val="22"/>
              </w:rPr>
            </w:pPr>
            <w:r>
              <w:rPr>
                <w:rFonts w:ascii="맑은 고딕" w:eastAsia="맑은 고딕" w:hAnsi="맑은 고딕" w:hint="eastAsia"/>
                <w:color w:val="1F497D"/>
                <w:szCs w:val="20"/>
              </w:rPr>
              <w:t>A straightforward TP can be found in R1-2000733, proposal 2.</w:t>
            </w:r>
          </w:p>
        </w:tc>
      </w:tr>
      <w:tr w:rsidR="00C71466" w14:paraId="4428A61A" w14:textId="77777777" w:rsidTr="00537F0A">
        <w:tc>
          <w:tcPr>
            <w:tcW w:w="2263" w:type="dxa"/>
          </w:tcPr>
          <w:p w14:paraId="231DE9B0" w14:textId="77777777" w:rsidR="00C71466" w:rsidRDefault="00C71466" w:rsidP="00C71466">
            <w:pPr>
              <w:widowControl/>
              <w:rPr>
                <w:rFonts w:ascii="Calibri" w:hAnsi="Calibri" w:cs="Calibri"/>
                <w:sz w:val="22"/>
              </w:rPr>
            </w:pPr>
          </w:p>
        </w:tc>
        <w:tc>
          <w:tcPr>
            <w:tcW w:w="7099" w:type="dxa"/>
          </w:tcPr>
          <w:p w14:paraId="4D9ABBEF" w14:textId="77777777" w:rsidR="00C71466" w:rsidRDefault="00C71466" w:rsidP="00C71466">
            <w:pPr>
              <w:widowControl/>
              <w:rPr>
                <w:rFonts w:ascii="Calibri" w:hAnsi="Calibri" w:cs="Calibri"/>
                <w:sz w:val="22"/>
              </w:rPr>
            </w:pPr>
          </w:p>
        </w:tc>
      </w:tr>
    </w:tbl>
    <w:p w14:paraId="66790AF6" w14:textId="77777777" w:rsidR="00537F0A" w:rsidRPr="0081060F" w:rsidRDefault="00537F0A" w:rsidP="00537F0A">
      <w:pPr>
        <w:widowControl/>
        <w:rPr>
          <w:rFonts w:ascii="Calibri" w:hAnsi="Calibri" w:cs="Calibri"/>
          <w:sz w:val="22"/>
        </w:rPr>
      </w:pPr>
    </w:p>
    <w:p w14:paraId="4CA65F33" w14:textId="77777777" w:rsidR="00537F0A" w:rsidRPr="0014255B" w:rsidRDefault="00537F0A" w:rsidP="0014255B">
      <w:pPr>
        <w:pStyle w:val="1"/>
        <w:keepLines w:val="0"/>
        <w:numPr>
          <w:ilvl w:val="2"/>
          <w:numId w:val="16"/>
        </w:numPr>
        <w:pBdr>
          <w:top w:val="none" w:sz="0" w:space="0" w:color="auto"/>
        </w:pBdr>
        <w:overflowPunct/>
        <w:autoSpaceDE/>
        <w:autoSpaceDN/>
        <w:adjustRightInd/>
        <w:spacing w:beforeLines="50" w:before="120" w:afterLines="50" w:after="120"/>
        <w:textAlignment w:val="auto"/>
        <w:rPr>
          <w:rFonts w:ascii="Times New Roman" w:eastAsia="바탕체" w:hAnsi="Times New Roman"/>
          <w:kern w:val="32"/>
          <w:sz w:val="24"/>
          <w:lang w:val="en-US" w:eastAsia="ko-KR"/>
        </w:rPr>
      </w:pPr>
      <w:r w:rsidRPr="0014255B">
        <w:rPr>
          <w:rFonts w:ascii="Times New Roman" w:eastAsia="바탕체" w:hAnsi="Times New Roman"/>
          <w:kern w:val="32"/>
          <w:sz w:val="24"/>
          <w:lang w:val="en-US" w:eastAsia="ko-KR"/>
        </w:rPr>
        <w:t>Whether or not to introduce restriction on the use of GC HARQ feedback Option 2 according to the number of PSFCH resources</w:t>
      </w:r>
    </w:p>
    <w:p w14:paraId="259F0D95" w14:textId="77777777" w:rsidR="00537F0A" w:rsidRDefault="00537F0A" w:rsidP="00537F0A">
      <w:pPr>
        <w:widowControl/>
        <w:rPr>
          <w:rFonts w:ascii="Calibri" w:hAnsi="Calibri" w:cs="Calibri"/>
          <w:sz w:val="22"/>
        </w:rPr>
      </w:pPr>
      <w:r>
        <w:rPr>
          <w:rFonts w:ascii="Calibri" w:hAnsi="Calibri" w:cs="Calibri" w:hint="eastAsia"/>
          <w:sz w:val="22"/>
        </w:rPr>
        <w:t xml:space="preserve">It needs to clarify whether the </w:t>
      </w:r>
      <w:r>
        <w:rPr>
          <w:rFonts w:ascii="Calibri" w:hAnsi="Calibri" w:cs="Calibri"/>
          <w:sz w:val="22"/>
        </w:rPr>
        <w:t>application</w:t>
      </w:r>
      <w:r>
        <w:rPr>
          <w:rFonts w:ascii="Calibri" w:hAnsi="Calibri" w:cs="Calibri" w:hint="eastAsia"/>
          <w:sz w:val="22"/>
        </w:rPr>
        <w:t xml:space="preserve"> </w:t>
      </w:r>
      <w:r>
        <w:rPr>
          <w:rFonts w:ascii="Calibri" w:hAnsi="Calibri" w:cs="Calibri"/>
          <w:sz w:val="22"/>
        </w:rPr>
        <w:t>of groupcast HARQ feedback Option 2 is introduced according to the amount of available PSFCH resources for a PSSCH. For instance, when the number of PSFCH resources is not sufficient, multiple PSFCH associated with the same PSSCH for a groupcast will collided. Companies are recommended to provide their views and rationales on the following question.</w:t>
      </w:r>
    </w:p>
    <w:p w14:paraId="61D8CFBD" w14:textId="77777777" w:rsidR="00537F0A" w:rsidRDefault="00537F0A" w:rsidP="00537F0A">
      <w:pPr>
        <w:pStyle w:val="af4"/>
        <w:widowControl/>
        <w:numPr>
          <w:ilvl w:val="0"/>
          <w:numId w:val="13"/>
        </w:numPr>
        <w:spacing w:after="0"/>
        <w:ind w:leftChars="0"/>
        <w:rPr>
          <w:rFonts w:ascii="Calibri" w:hAnsi="Calibri" w:cs="Calibri"/>
          <w:sz w:val="22"/>
        </w:rPr>
      </w:pPr>
      <w:r>
        <w:rPr>
          <w:rFonts w:ascii="Calibri" w:hAnsi="Calibri" w:cs="Calibri"/>
          <w:sz w:val="22"/>
        </w:rPr>
        <w:t xml:space="preserve">Q1: </w:t>
      </w:r>
      <w:r w:rsidRPr="006402B9">
        <w:rPr>
          <w:rFonts w:ascii="Calibri" w:hAnsi="Calibri" w:cs="Calibri"/>
          <w:sz w:val="22"/>
        </w:rPr>
        <w:t xml:space="preserve">Whether to introduce restriction on the </w:t>
      </w:r>
      <w:r>
        <w:rPr>
          <w:rFonts w:ascii="Calibri" w:hAnsi="Calibri" w:cs="Calibri"/>
          <w:sz w:val="22"/>
        </w:rPr>
        <w:t>usage</w:t>
      </w:r>
      <w:r w:rsidRPr="006402B9">
        <w:rPr>
          <w:rFonts w:ascii="Calibri" w:hAnsi="Calibri" w:cs="Calibri"/>
          <w:sz w:val="22"/>
        </w:rPr>
        <w:t xml:space="preserve"> of group in GC HARQ feedback Option 2</w:t>
      </w:r>
      <w:r>
        <w:rPr>
          <w:rFonts w:ascii="Calibri" w:hAnsi="Calibri" w:cs="Calibri"/>
          <w:sz w:val="22"/>
        </w:rPr>
        <w:t xml:space="preserve"> in case when the number of PSFCH resources associated with the received PSSCH is smaller than the number of the RX UEs for that PSSCH?</w:t>
      </w:r>
    </w:p>
    <w:tbl>
      <w:tblPr>
        <w:tblStyle w:val="aa"/>
        <w:tblW w:w="0" w:type="auto"/>
        <w:tblLook w:val="04A0" w:firstRow="1" w:lastRow="0" w:firstColumn="1" w:lastColumn="0" w:noHBand="0" w:noVBand="1"/>
      </w:tblPr>
      <w:tblGrid>
        <w:gridCol w:w="2263"/>
        <w:gridCol w:w="7099"/>
      </w:tblGrid>
      <w:tr w:rsidR="00537F0A" w14:paraId="33DA5F96" w14:textId="77777777" w:rsidTr="00537F0A">
        <w:tc>
          <w:tcPr>
            <w:tcW w:w="2263" w:type="dxa"/>
            <w:shd w:val="clear" w:color="auto" w:fill="D0CECE" w:themeFill="background2" w:themeFillShade="E6"/>
          </w:tcPr>
          <w:p w14:paraId="55A671DB" w14:textId="77777777" w:rsidR="00537F0A" w:rsidRDefault="00537F0A" w:rsidP="00537F0A">
            <w:pPr>
              <w:widowControl/>
              <w:rPr>
                <w:rFonts w:ascii="Calibri" w:hAnsi="Calibri" w:cs="Calibri"/>
                <w:sz w:val="22"/>
              </w:rPr>
            </w:pPr>
            <w:r>
              <w:rPr>
                <w:rFonts w:ascii="Calibri" w:hAnsi="Calibri" w:cs="Calibri" w:hint="eastAsia"/>
                <w:sz w:val="22"/>
              </w:rPr>
              <w:t>Company</w:t>
            </w:r>
          </w:p>
        </w:tc>
        <w:tc>
          <w:tcPr>
            <w:tcW w:w="7099" w:type="dxa"/>
            <w:shd w:val="clear" w:color="auto" w:fill="D0CECE" w:themeFill="background2" w:themeFillShade="E6"/>
          </w:tcPr>
          <w:p w14:paraId="6D6AC37C" w14:textId="77777777" w:rsidR="00537F0A" w:rsidRDefault="00537F0A" w:rsidP="00537F0A">
            <w:pPr>
              <w:widowControl/>
              <w:rPr>
                <w:rFonts w:ascii="Calibri" w:hAnsi="Calibri" w:cs="Calibri"/>
                <w:sz w:val="22"/>
              </w:rPr>
            </w:pPr>
            <w:r>
              <w:rPr>
                <w:rFonts w:ascii="Calibri" w:hAnsi="Calibri" w:cs="Calibri" w:hint="eastAsia"/>
                <w:sz w:val="22"/>
              </w:rPr>
              <w:t>View</w:t>
            </w:r>
          </w:p>
        </w:tc>
      </w:tr>
      <w:tr w:rsidR="00C71466" w14:paraId="65EF3A5D" w14:textId="77777777" w:rsidTr="00537F0A">
        <w:tc>
          <w:tcPr>
            <w:tcW w:w="2263" w:type="dxa"/>
          </w:tcPr>
          <w:p w14:paraId="5B91DAED" w14:textId="0F7C1213" w:rsidR="00C71466" w:rsidRDefault="00C71466" w:rsidP="00C71466">
            <w:pPr>
              <w:widowControl/>
              <w:rPr>
                <w:rFonts w:ascii="Calibri" w:hAnsi="Calibri" w:cs="Calibri"/>
                <w:sz w:val="22"/>
              </w:rPr>
            </w:pPr>
            <w:r>
              <w:rPr>
                <w:rFonts w:ascii="맑은 고딕" w:eastAsia="맑은 고딕" w:hAnsi="맑은 고딕" w:hint="eastAsia"/>
                <w:color w:val="212121"/>
                <w:szCs w:val="20"/>
              </w:rPr>
              <w:t>OPPO</w:t>
            </w:r>
            <w:r>
              <w:rPr>
                <w:rFonts w:hint="eastAsia"/>
                <w:color w:val="212121"/>
              </w:rPr>
              <w:t> </w:t>
            </w:r>
          </w:p>
        </w:tc>
        <w:tc>
          <w:tcPr>
            <w:tcW w:w="7099" w:type="dxa"/>
          </w:tcPr>
          <w:p w14:paraId="0588A359" w14:textId="25CE20CC" w:rsidR="00C71466" w:rsidRDefault="00C71466" w:rsidP="00C71466">
            <w:pPr>
              <w:widowControl/>
              <w:rPr>
                <w:rFonts w:ascii="Calibri" w:hAnsi="Calibri" w:cs="Calibri"/>
                <w:sz w:val="22"/>
              </w:rPr>
            </w:pPr>
            <w:r>
              <w:rPr>
                <w:rFonts w:ascii="맑은 고딕" w:eastAsia="맑은 고딕" w:hAnsi="맑은 고딕" w:hint="eastAsia"/>
                <w:color w:val="212121"/>
                <w:szCs w:val="20"/>
              </w:rPr>
              <w:t>No necessary to introduce restriction. Whether to use option 1 or option 2 is up to TX UE. And according to the answer to Q1 in 2.2.1, the number of PSFCH resources are determined by number of sub-channel(s) of PSSCH. TX UE can increase the number of sub-channels for PSSCH so that all of RX UE can have separate PSFCH resource.</w:t>
            </w:r>
            <w:r>
              <w:rPr>
                <w:rFonts w:hint="eastAsia"/>
                <w:color w:val="212121"/>
              </w:rPr>
              <w:t> </w:t>
            </w:r>
          </w:p>
        </w:tc>
      </w:tr>
      <w:tr w:rsidR="00C71466" w14:paraId="41754635" w14:textId="77777777" w:rsidTr="00537F0A">
        <w:tc>
          <w:tcPr>
            <w:tcW w:w="2263" w:type="dxa"/>
          </w:tcPr>
          <w:p w14:paraId="259EE1FF" w14:textId="6FCCE6EE" w:rsidR="00C71466" w:rsidRDefault="00C71466" w:rsidP="00C71466">
            <w:pPr>
              <w:widowControl/>
              <w:rPr>
                <w:rFonts w:ascii="Calibri" w:hAnsi="Calibri" w:cs="Calibri"/>
                <w:sz w:val="22"/>
              </w:rPr>
            </w:pPr>
            <w:r>
              <w:rPr>
                <w:rFonts w:ascii="Calibri" w:hAnsi="Calibri" w:cs="Calibri"/>
                <w:color w:val="212121"/>
                <w:szCs w:val="20"/>
              </w:rPr>
              <w:t>Ericsson</w:t>
            </w:r>
            <w:r>
              <w:rPr>
                <w:rFonts w:hint="eastAsia"/>
                <w:color w:val="212121"/>
              </w:rPr>
              <w:t> </w:t>
            </w:r>
          </w:p>
        </w:tc>
        <w:tc>
          <w:tcPr>
            <w:tcW w:w="7099" w:type="dxa"/>
          </w:tcPr>
          <w:p w14:paraId="5B50AFCE" w14:textId="22C43AD7" w:rsidR="00C71466" w:rsidRDefault="00C71466" w:rsidP="00C71466">
            <w:pPr>
              <w:widowControl/>
              <w:rPr>
                <w:rFonts w:ascii="Calibri" w:hAnsi="Calibri" w:cs="Calibri"/>
                <w:sz w:val="22"/>
              </w:rPr>
            </w:pPr>
            <w:r>
              <w:rPr>
                <w:rFonts w:ascii="Calibri" w:hAnsi="Calibri" w:cs="Calibri"/>
                <w:color w:val="212121"/>
                <w:szCs w:val="20"/>
              </w:rPr>
              <w:t>Yes, the restriction should be introduced.</w:t>
            </w:r>
            <w:r>
              <w:rPr>
                <w:rFonts w:hint="eastAsia"/>
                <w:color w:val="212121"/>
              </w:rPr>
              <w:t> </w:t>
            </w:r>
          </w:p>
        </w:tc>
      </w:tr>
      <w:tr w:rsidR="00C71466" w14:paraId="4B6AFF2D" w14:textId="77777777" w:rsidTr="00537F0A">
        <w:tc>
          <w:tcPr>
            <w:tcW w:w="2263" w:type="dxa"/>
          </w:tcPr>
          <w:p w14:paraId="4B1326F6" w14:textId="5D11FFAE" w:rsidR="00C71466" w:rsidRDefault="00C71466" w:rsidP="00C71466">
            <w:pPr>
              <w:widowControl/>
              <w:rPr>
                <w:rFonts w:ascii="Calibri" w:hAnsi="Calibri" w:cs="Calibri"/>
                <w:sz w:val="22"/>
              </w:rPr>
            </w:pPr>
            <w:r>
              <w:rPr>
                <w:rFonts w:ascii="맑은 고딕" w:eastAsia="맑은 고딕" w:hAnsi="맑은 고딕" w:hint="eastAsia"/>
                <w:color w:val="82C168"/>
                <w:szCs w:val="20"/>
              </w:rPr>
              <w:t>Fraunhofer</w:t>
            </w:r>
            <w:r>
              <w:rPr>
                <w:rFonts w:hint="eastAsia"/>
                <w:color w:val="212121"/>
              </w:rPr>
              <w:t> </w:t>
            </w:r>
          </w:p>
        </w:tc>
        <w:tc>
          <w:tcPr>
            <w:tcW w:w="7099" w:type="dxa"/>
          </w:tcPr>
          <w:p w14:paraId="38CA7EB0" w14:textId="168A8B2F" w:rsidR="00C71466" w:rsidRDefault="00C71466" w:rsidP="00C71466">
            <w:pPr>
              <w:widowControl/>
              <w:rPr>
                <w:rFonts w:ascii="Calibri" w:hAnsi="Calibri" w:cs="Calibri"/>
                <w:sz w:val="22"/>
              </w:rPr>
            </w:pPr>
            <w:r>
              <w:rPr>
                <w:rFonts w:ascii="맑은 고딕" w:eastAsia="맑은 고딕" w:hAnsi="맑은 고딕" w:hint="eastAsia"/>
                <w:color w:val="004080"/>
                <w:szCs w:val="20"/>
              </w:rPr>
              <w:t>No restriction. TX UE will decide accordingly.</w:t>
            </w:r>
            <w:r>
              <w:rPr>
                <w:rFonts w:hint="eastAsia"/>
                <w:color w:val="212121"/>
              </w:rPr>
              <w:t> </w:t>
            </w:r>
          </w:p>
        </w:tc>
      </w:tr>
      <w:tr w:rsidR="00C71466" w14:paraId="514BE01F" w14:textId="77777777" w:rsidTr="00537F0A">
        <w:tc>
          <w:tcPr>
            <w:tcW w:w="2263" w:type="dxa"/>
          </w:tcPr>
          <w:p w14:paraId="07C2D6AE" w14:textId="66E1DF79" w:rsidR="00C71466" w:rsidRDefault="00C71466" w:rsidP="00C71466">
            <w:pPr>
              <w:widowControl/>
              <w:rPr>
                <w:rFonts w:ascii="맑은 고딕" w:eastAsia="맑은 고딕" w:hAnsi="맑은 고딕"/>
                <w:color w:val="82C168"/>
                <w:szCs w:val="20"/>
              </w:rPr>
            </w:pPr>
            <w:r>
              <w:rPr>
                <w:rFonts w:ascii="Calibri" w:hAnsi="Calibri" w:cs="Calibri"/>
                <w:color w:val="212121"/>
                <w:szCs w:val="20"/>
              </w:rPr>
              <w:t> </w:t>
            </w:r>
            <w:r>
              <w:rPr>
                <w:rFonts w:hint="eastAsia"/>
                <w:color w:val="212121"/>
              </w:rPr>
              <w:t> </w:t>
            </w:r>
          </w:p>
        </w:tc>
        <w:tc>
          <w:tcPr>
            <w:tcW w:w="7099" w:type="dxa"/>
          </w:tcPr>
          <w:p w14:paraId="58B27553" w14:textId="0247197A" w:rsidR="00C71466" w:rsidRDefault="00C71466" w:rsidP="00C71466">
            <w:pPr>
              <w:widowControl/>
              <w:rPr>
                <w:rFonts w:ascii="맑은 고딕" w:eastAsia="맑은 고딕" w:hAnsi="맑은 고딕"/>
                <w:color w:val="004080"/>
                <w:szCs w:val="20"/>
              </w:rPr>
            </w:pPr>
            <w:r>
              <w:rPr>
                <w:rFonts w:ascii="Calibri" w:hAnsi="Calibri" w:cs="Calibri"/>
                <w:color w:val="212121"/>
                <w:szCs w:val="20"/>
              </w:rPr>
              <w:t> </w:t>
            </w:r>
            <w:r>
              <w:rPr>
                <w:rFonts w:hint="eastAsia"/>
                <w:color w:val="212121"/>
              </w:rPr>
              <w:t> </w:t>
            </w:r>
          </w:p>
        </w:tc>
      </w:tr>
      <w:tr w:rsidR="00C71466" w14:paraId="03848EDE" w14:textId="77777777" w:rsidTr="00537F0A">
        <w:tc>
          <w:tcPr>
            <w:tcW w:w="2263" w:type="dxa"/>
          </w:tcPr>
          <w:p w14:paraId="00E334C7" w14:textId="0F6984CD" w:rsidR="00C71466" w:rsidRDefault="00C71466" w:rsidP="00C71466">
            <w:pPr>
              <w:widowControl/>
              <w:rPr>
                <w:rFonts w:ascii="Calibri" w:hAnsi="Calibri" w:cs="Calibri"/>
                <w:color w:val="212121"/>
                <w:szCs w:val="20"/>
              </w:rPr>
            </w:pPr>
            <w:r>
              <w:rPr>
                <w:rFonts w:ascii="맑은 고딕" w:eastAsia="맑은 고딕" w:hAnsi="맑은 고딕" w:hint="eastAsia"/>
                <w:color w:val="212121"/>
                <w:szCs w:val="20"/>
              </w:rPr>
              <w:t>vivo</w:t>
            </w:r>
            <w:r>
              <w:rPr>
                <w:rFonts w:hint="eastAsia"/>
                <w:color w:val="212121"/>
              </w:rPr>
              <w:t> </w:t>
            </w:r>
          </w:p>
        </w:tc>
        <w:tc>
          <w:tcPr>
            <w:tcW w:w="7099" w:type="dxa"/>
          </w:tcPr>
          <w:p w14:paraId="276C5EFB" w14:textId="5E185365" w:rsidR="00C71466" w:rsidRDefault="00C71466" w:rsidP="00C71466">
            <w:pPr>
              <w:widowControl/>
              <w:rPr>
                <w:rFonts w:ascii="Calibri" w:hAnsi="Calibri" w:cs="Calibri"/>
                <w:color w:val="212121"/>
                <w:szCs w:val="20"/>
              </w:rPr>
            </w:pPr>
            <w:r>
              <w:rPr>
                <w:rFonts w:ascii="맑은 고딕" w:eastAsia="맑은 고딕" w:hAnsi="맑은 고딕" w:hint="eastAsia"/>
                <w:color w:val="212121"/>
                <w:szCs w:val="20"/>
              </w:rPr>
              <w:t>No restriction</w:t>
            </w:r>
            <w:r>
              <w:rPr>
                <w:rFonts w:hint="eastAsia"/>
                <w:color w:val="212121"/>
              </w:rPr>
              <w:t> </w:t>
            </w:r>
          </w:p>
        </w:tc>
      </w:tr>
      <w:tr w:rsidR="00C71466" w14:paraId="2D4A9E3E" w14:textId="77777777" w:rsidTr="00537F0A">
        <w:tc>
          <w:tcPr>
            <w:tcW w:w="2263" w:type="dxa"/>
          </w:tcPr>
          <w:p w14:paraId="4878E951" w14:textId="22A588CB" w:rsidR="00C71466" w:rsidRDefault="00C71466" w:rsidP="00C71466">
            <w:pPr>
              <w:widowControl/>
              <w:rPr>
                <w:rFonts w:ascii="맑은 고딕" w:eastAsia="맑은 고딕" w:hAnsi="맑은 고딕"/>
                <w:color w:val="212121"/>
                <w:szCs w:val="20"/>
              </w:rPr>
            </w:pPr>
            <w:r>
              <w:rPr>
                <w:rFonts w:ascii="맑은 고딕" w:eastAsia="맑은 고딕" w:hAnsi="맑은 고딕" w:hint="eastAsia"/>
                <w:color w:val="212121"/>
                <w:szCs w:val="20"/>
              </w:rPr>
              <w:t>Xiaomi</w:t>
            </w:r>
            <w:r>
              <w:rPr>
                <w:rFonts w:hint="eastAsia"/>
                <w:color w:val="212121"/>
              </w:rPr>
              <w:t> </w:t>
            </w:r>
          </w:p>
        </w:tc>
        <w:tc>
          <w:tcPr>
            <w:tcW w:w="7099" w:type="dxa"/>
          </w:tcPr>
          <w:p w14:paraId="619BB3B9" w14:textId="437D862C" w:rsidR="00C71466" w:rsidRDefault="00C71466" w:rsidP="00C71466">
            <w:pPr>
              <w:widowControl/>
              <w:rPr>
                <w:rFonts w:ascii="맑은 고딕" w:eastAsia="맑은 고딕" w:hAnsi="맑은 고딕"/>
                <w:color w:val="212121"/>
                <w:szCs w:val="20"/>
              </w:rPr>
            </w:pPr>
            <w:r>
              <w:rPr>
                <w:rFonts w:ascii="맑은 고딕" w:eastAsia="맑은 고딕" w:hAnsi="맑은 고딕" w:hint="eastAsia"/>
                <w:color w:val="212121"/>
                <w:szCs w:val="20"/>
              </w:rPr>
              <w:t xml:space="preserve">When the number of PSFCH resource N_res is less than the number of Rx UEs N_rx, GC HARQ feedback option 2 can still be used by allowing only </w:t>
            </w:r>
            <w:r>
              <w:rPr>
                <w:rFonts w:ascii="맑은 고딕" w:eastAsia="맑은 고딕" w:hAnsi="맑은 고딕" w:hint="eastAsia"/>
                <w:color w:val="212121"/>
                <w:szCs w:val="20"/>
              </w:rPr>
              <w:lastRenderedPageBreak/>
              <w:t>N_res Rx UEs with the least group member IDs to feedback ACK or NACK, and other (Nrx) Rx UEs drop the feedbacks.</w:t>
            </w:r>
            <w:r>
              <w:rPr>
                <w:rFonts w:hint="eastAsia"/>
                <w:color w:val="212121"/>
              </w:rPr>
              <w:t> </w:t>
            </w:r>
          </w:p>
        </w:tc>
      </w:tr>
      <w:tr w:rsidR="00C71466" w14:paraId="740C17D3" w14:textId="77777777" w:rsidTr="00537F0A">
        <w:tc>
          <w:tcPr>
            <w:tcW w:w="2263" w:type="dxa"/>
          </w:tcPr>
          <w:p w14:paraId="2B1404E0" w14:textId="0EFADE6F" w:rsidR="00C71466" w:rsidRDefault="00C71466" w:rsidP="00C71466">
            <w:pPr>
              <w:widowControl/>
              <w:rPr>
                <w:rFonts w:ascii="맑은 고딕" w:eastAsia="맑은 고딕" w:hAnsi="맑은 고딕"/>
                <w:color w:val="212121"/>
                <w:szCs w:val="20"/>
              </w:rPr>
            </w:pPr>
            <w:r>
              <w:rPr>
                <w:rFonts w:ascii="맑은 고딕" w:eastAsia="맑은 고딕" w:hAnsi="맑은 고딕" w:hint="eastAsia"/>
                <w:color w:val="004080"/>
                <w:szCs w:val="20"/>
              </w:rPr>
              <w:lastRenderedPageBreak/>
              <w:t>Huawei, HiSilicon</w:t>
            </w:r>
            <w:r>
              <w:rPr>
                <w:rFonts w:hint="eastAsia"/>
                <w:color w:val="212121"/>
              </w:rPr>
              <w:t> </w:t>
            </w:r>
          </w:p>
        </w:tc>
        <w:tc>
          <w:tcPr>
            <w:tcW w:w="7099" w:type="dxa"/>
          </w:tcPr>
          <w:p w14:paraId="3A0BDC38" w14:textId="493407A3" w:rsidR="00C71466" w:rsidRDefault="00C71466" w:rsidP="00C71466">
            <w:pPr>
              <w:widowControl/>
              <w:rPr>
                <w:rFonts w:ascii="맑은 고딕" w:eastAsia="맑은 고딕" w:hAnsi="맑은 고딕"/>
                <w:color w:val="212121"/>
                <w:szCs w:val="20"/>
              </w:rPr>
            </w:pPr>
            <w:r>
              <w:rPr>
                <w:rFonts w:ascii="맑은 고딕" w:eastAsia="맑은 고딕" w:hAnsi="맑은 고딕" w:hint="eastAsia"/>
                <w:color w:val="004080"/>
                <w:szCs w:val="20"/>
              </w:rPr>
              <w:t>Similar to 2.2.3 above, higher layers are aware of all the relevant parameters and will request the correct groupcast option according to group size and the (pre-)configured parameters. There need be no specified behavior for groupcast option 2 in case of X&gt;Z*Y.</w:t>
            </w:r>
            <w:r>
              <w:rPr>
                <w:rFonts w:hint="eastAsia"/>
                <w:color w:val="212121"/>
              </w:rPr>
              <w:t> </w:t>
            </w:r>
          </w:p>
        </w:tc>
      </w:tr>
      <w:tr w:rsidR="00C71466" w14:paraId="1F2052E7" w14:textId="77777777" w:rsidTr="00537F0A">
        <w:tc>
          <w:tcPr>
            <w:tcW w:w="2263" w:type="dxa"/>
          </w:tcPr>
          <w:p w14:paraId="0FF9CEB8" w14:textId="361917F3" w:rsidR="00C71466" w:rsidRDefault="00C71466" w:rsidP="00C71466">
            <w:pPr>
              <w:widowControl/>
              <w:rPr>
                <w:rFonts w:ascii="맑은 고딕" w:eastAsia="맑은 고딕" w:hAnsi="맑은 고딕"/>
                <w:color w:val="004080"/>
                <w:szCs w:val="20"/>
              </w:rPr>
            </w:pPr>
            <w:r>
              <w:rPr>
                <w:rFonts w:ascii="맑은 고딕" w:eastAsia="맑은 고딕" w:hAnsi="맑은 고딕" w:hint="eastAsia"/>
                <w:color w:val="212121"/>
                <w:szCs w:val="20"/>
              </w:rPr>
              <w:t>Nokia, NSB</w:t>
            </w:r>
            <w:r>
              <w:rPr>
                <w:rFonts w:hint="eastAsia"/>
                <w:color w:val="212121"/>
              </w:rPr>
              <w:t> </w:t>
            </w:r>
          </w:p>
        </w:tc>
        <w:tc>
          <w:tcPr>
            <w:tcW w:w="7099" w:type="dxa"/>
          </w:tcPr>
          <w:p w14:paraId="7D7C283B" w14:textId="7BB8894F" w:rsidR="00C71466" w:rsidRDefault="00C71466" w:rsidP="00C71466">
            <w:pPr>
              <w:widowControl/>
              <w:rPr>
                <w:rFonts w:ascii="맑은 고딕" w:eastAsia="맑은 고딕" w:hAnsi="맑은 고딕"/>
                <w:color w:val="004080"/>
                <w:szCs w:val="20"/>
              </w:rPr>
            </w:pPr>
            <w:r>
              <w:rPr>
                <w:rFonts w:ascii="맑은 고딕" w:eastAsia="맑은 고딕" w:hAnsi="맑은 고딕" w:hint="eastAsia"/>
                <w:color w:val="212121"/>
                <w:szCs w:val="20"/>
              </w:rPr>
              <w:t>Yes. Tx UE can make this decision.</w:t>
            </w:r>
            <w:r>
              <w:rPr>
                <w:rFonts w:hint="eastAsia"/>
                <w:color w:val="212121"/>
              </w:rPr>
              <w:t> </w:t>
            </w:r>
          </w:p>
        </w:tc>
      </w:tr>
      <w:tr w:rsidR="00C71466" w14:paraId="65D9F818" w14:textId="77777777" w:rsidTr="00537F0A">
        <w:tc>
          <w:tcPr>
            <w:tcW w:w="2263" w:type="dxa"/>
          </w:tcPr>
          <w:p w14:paraId="4B157C20" w14:textId="760FACCC" w:rsidR="00C71466" w:rsidRDefault="00C71466" w:rsidP="00C71466">
            <w:pPr>
              <w:widowControl/>
              <w:rPr>
                <w:rFonts w:ascii="맑은 고딕" w:eastAsia="맑은 고딕" w:hAnsi="맑은 고딕"/>
                <w:color w:val="212121"/>
                <w:szCs w:val="20"/>
              </w:rPr>
            </w:pPr>
            <w:r>
              <w:rPr>
                <w:rFonts w:ascii="맑은 고딕" w:eastAsia="맑은 고딕" w:hAnsi="맑은 고딕" w:hint="eastAsia"/>
                <w:color w:val="212121"/>
                <w:szCs w:val="20"/>
              </w:rPr>
              <w:t>Apple</w:t>
            </w:r>
            <w:r>
              <w:rPr>
                <w:rFonts w:hint="eastAsia"/>
                <w:color w:val="212121"/>
              </w:rPr>
              <w:t> </w:t>
            </w:r>
          </w:p>
        </w:tc>
        <w:tc>
          <w:tcPr>
            <w:tcW w:w="7099" w:type="dxa"/>
          </w:tcPr>
          <w:p w14:paraId="1247C194" w14:textId="52650685" w:rsidR="00C71466" w:rsidRDefault="00C71466" w:rsidP="00C71466">
            <w:pPr>
              <w:widowControl/>
              <w:rPr>
                <w:rFonts w:ascii="맑은 고딕" w:eastAsia="맑은 고딕" w:hAnsi="맑은 고딕"/>
                <w:color w:val="212121"/>
                <w:szCs w:val="20"/>
              </w:rPr>
            </w:pPr>
            <w:r>
              <w:rPr>
                <w:rFonts w:ascii="맑은 고딕" w:eastAsia="맑은 고딕" w:hAnsi="맑은 고딕" w:hint="eastAsia"/>
                <w:color w:val="212121"/>
                <w:szCs w:val="20"/>
              </w:rPr>
              <w:t>We do not think it is necessary to introduce the restriction. Based on our preference in 2.2.1, the number of candidate PSFCH resources depends on the number of subchannels of PSSCH. Hence, it is not straightforward to limit group size for using HARQ feedback option 2.</w:t>
            </w:r>
          </w:p>
        </w:tc>
      </w:tr>
      <w:tr w:rsidR="00C71466" w14:paraId="02E29E2C" w14:textId="77777777" w:rsidTr="00537F0A">
        <w:tc>
          <w:tcPr>
            <w:tcW w:w="2263" w:type="dxa"/>
          </w:tcPr>
          <w:p w14:paraId="088AD7F8" w14:textId="4ADAA0E7" w:rsidR="00C71466" w:rsidRDefault="00C71466" w:rsidP="00C71466">
            <w:pPr>
              <w:widowControl/>
              <w:rPr>
                <w:rFonts w:ascii="맑은 고딕" w:eastAsia="맑은 고딕" w:hAnsi="맑은 고딕"/>
                <w:color w:val="212121"/>
                <w:szCs w:val="20"/>
              </w:rPr>
            </w:pPr>
            <w:r>
              <w:rPr>
                <w:rFonts w:ascii="맑은 고딕" w:eastAsia="맑은 고딕" w:hAnsi="맑은 고딕" w:hint="eastAsia"/>
                <w:color w:val="004080"/>
                <w:szCs w:val="20"/>
              </w:rPr>
              <w:t> </w:t>
            </w:r>
            <w:r>
              <w:rPr>
                <w:rFonts w:ascii="맑은 고딕" w:eastAsia="맑은 고딕" w:hAnsi="맑은 고딕" w:hint="eastAsia"/>
                <w:color w:val="212121"/>
                <w:szCs w:val="20"/>
              </w:rPr>
              <w:t>CATT</w:t>
            </w:r>
            <w:r>
              <w:rPr>
                <w:rFonts w:hint="eastAsia"/>
                <w:color w:val="212121"/>
              </w:rPr>
              <w:t> </w:t>
            </w:r>
          </w:p>
        </w:tc>
        <w:tc>
          <w:tcPr>
            <w:tcW w:w="7099" w:type="dxa"/>
          </w:tcPr>
          <w:p w14:paraId="518BFFD6" w14:textId="405B8A1F" w:rsidR="00C71466" w:rsidRDefault="00C71466" w:rsidP="00C71466">
            <w:pPr>
              <w:widowControl/>
              <w:rPr>
                <w:rFonts w:ascii="맑은 고딕" w:eastAsia="맑은 고딕" w:hAnsi="맑은 고딕"/>
                <w:color w:val="212121"/>
                <w:szCs w:val="20"/>
              </w:rPr>
            </w:pPr>
            <w:r>
              <w:rPr>
                <w:rFonts w:ascii="맑은 고딕" w:eastAsia="맑은 고딕" w:hAnsi="맑은 고딕" w:hint="eastAsia"/>
                <w:color w:val="212121"/>
                <w:szCs w:val="20"/>
              </w:rPr>
              <w:t>Yes, the restriction should be introduced, and if the number of Rx UE exceed the PSFCH resource restriction, it can fallback to groupcast HARQ feedback option 1.</w:t>
            </w:r>
            <w:r>
              <w:rPr>
                <w:rFonts w:hint="eastAsia"/>
                <w:color w:val="212121"/>
              </w:rPr>
              <w:t> </w:t>
            </w:r>
          </w:p>
        </w:tc>
      </w:tr>
      <w:tr w:rsidR="00C71466" w14:paraId="17A4A0EB" w14:textId="77777777" w:rsidTr="00537F0A">
        <w:tc>
          <w:tcPr>
            <w:tcW w:w="2263" w:type="dxa"/>
          </w:tcPr>
          <w:p w14:paraId="399CB9EC" w14:textId="21BE1A5C" w:rsidR="00C71466" w:rsidRDefault="00C71466" w:rsidP="00C71466">
            <w:pPr>
              <w:widowControl/>
              <w:rPr>
                <w:rFonts w:ascii="맑은 고딕" w:eastAsia="맑은 고딕" w:hAnsi="맑은 고딕"/>
                <w:color w:val="004080"/>
                <w:szCs w:val="20"/>
              </w:rPr>
            </w:pPr>
            <w:r>
              <w:rPr>
                <w:rFonts w:ascii="맑은 고딕" w:eastAsia="맑은 고딕" w:hAnsi="맑은 고딕" w:hint="eastAsia"/>
                <w:color w:val="212121"/>
                <w:szCs w:val="20"/>
              </w:rPr>
              <w:t>NEC</w:t>
            </w:r>
            <w:r>
              <w:rPr>
                <w:rFonts w:hint="eastAsia"/>
                <w:color w:val="212121"/>
              </w:rPr>
              <w:t> </w:t>
            </w:r>
          </w:p>
        </w:tc>
        <w:tc>
          <w:tcPr>
            <w:tcW w:w="7099" w:type="dxa"/>
          </w:tcPr>
          <w:p w14:paraId="4C95532C" w14:textId="1505FDBD" w:rsidR="00C71466" w:rsidRDefault="00C71466" w:rsidP="00C71466">
            <w:pPr>
              <w:widowControl/>
              <w:rPr>
                <w:rFonts w:ascii="맑은 고딕" w:eastAsia="맑은 고딕" w:hAnsi="맑은 고딕"/>
                <w:color w:val="212121"/>
                <w:szCs w:val="20"/>
              </w:rPr>
            </w:pPr>
            <w:r>
              <w:rPr>
                <w:rFonts w:ascii="맑은 고딕" w:eastAsia="맑은 고딕" w:hAnsi="맑은 고딕" w:hint="eastAsia"/>
                <w:color w:val="212121"/>
                <w:szCs w:val="20"/>
              </w:rPr>
              <w:t>Yes. For the TX UE, if the group size indicated by higher layer is larger than the number of PSFCH resources for groupcast Option 2, it should only indicate Option 1 in SCI</w:t>
            </w:r>
            <w:r>
              <w:rPr>
                <w:rFonts w:hint="eastAsia"/>
                <w:color w:val="212121"/>
              </w:rPr>
              <w:t> </w:t>
            </w:r>
          </w:p>
        </w:tc>
      </w:tr>
      <w:tr w:rsidR="00C71466" w14:paraId="74B6C768" w14:textId="77777777" w:rsidTr="00537F0A">
        <w:tc>
          <w:tcPr>
            <w:tcW w:w="2263" w:type="dxa"/>
          </w:tcPr>
          <w:p w14:paraId="1E869E3E" w14:textId="230CDB4B" w:rsidR="00C71466" w:rsidRDefault="00C71466" w:rsidP="00C71466">
            <w:pPr>
              <w:widowControl/>
              <w:rPr>
                <w:rFonts w:ascii="맑은 고딕" w:eastAsia="맑은 고딕" w:hAnsi="맑은 고딕"/>
                <w:color w:val="212121"/>
                <w:szCs w:val="20"/>
              </w:rPr>
            </w:pPr>
            <w:r>
              <w:rPr>
                <w:rFonts w:ascii="맑은 고딕" w:eastAsia="맑은 고딕" w:hAnsi="맑은 고딕" w:hint="eastAsia"/>
                <w:color w:val="212121"/>
                <w:szCs w:val="20"/>
              </w:rPr>
              <w:t>Panasonic</w:t>
            </w:r>
            <w:r>
              <w:rPr>
                <w:rFonts w:hint="eastAsia"/>
                <w:color w:val="212121"/>
              </w:rPr>
              <w:t> </w:t>
            </w:r>
          </w:p>
        </w:tc>
        <w:tc>
          <w:tcPr>
            <w:tcW w:w="7099" w:type="dxa"/>
          </w:tcPr>
          <w:p w14:paraId="2D717589" w14:textId="3F457F1F" w:rsidR="00C71466" w:rsidRDefault="00C71466" w:rsidP="00C71466">
            <w:pPr>
              <w:widowControl/>
              <w:rPr>
                <w:rFonts w:ascii="맑은 고딕" w:eastAsia="맑은 고딕" w:hAnsi="맑은 고딕"/>
                <w:color w:val="212121"/>
                <w:szCs w:val="20"/>
              </w:rPr>
            </w:pPr>
            <w:r>
              <w:rPr>
                <w:rFonts w:ascii="맑은 고딕" w:eastAsia="맑은 고딕" w:hAnsi="맑은 고딕" w:hint="eastAsia"/>
                <w:color w:val="212121"/>
                <w:szCs w:val="20"/>
              </w:rPr>
              <w:t>No restriction</w:t>
            </w:r>
            <w:r>
              <w:rPr>
                <w:rFonts w:hint="eastAsia"/>
                <w:color w:val="212121"/>
              </w:rPr>
              <w:t> </w:t>
            </w:r>
          </w:p>
        </w:tc>
      </w:tr>
      <w:tr w:rsidR="00C71466" w14:paraId="000AF807" w14:textId="77777777" w:rsidTr="00537F0A">
        <w:tc>
          <w:tcPr>
            <w:tcW w:w="2263" w:type="dxa"/>
          </w:tcPr>
          <w:p w14:paraId="3569C098" w14:textId="3FD9D014" w:rsidR="00C71466" w:rsidRDefault="00C71466" w:rsidP="00C71466">
            <w:pPr>
              <w:widowControl/>
              <w:rPr>
                <w:rFonts w:ascii="맑은 고딕" w:eastAsia="맑은 고딕" w:hAnsi="맑은 고딕"/>
                <w:color w:val="212121"/>
                <w:szCs w:val="20"/>
              </w:rPr>
            </w:pPr>
            <w:r>
              <w:rPr>
                <w:rFonts w:ascii="맑은 고딕" w:eastAsia="맑은 고딕" w:hAnsi="맑은 고딕" w:hint="eastAsia"/>
                <w:color w:val="212121"/>
                <w:szCs w:val="20"/>
              </w:rPr>
              <w:t>Sharp</w:t>
            </w:r>
            <w:r>
              <w:rPr>
                <w:rFonts w:hint="eastAsia"/>
                <w:color w:val="212121"/>
              </w:rPr>
              <w:t> </w:t>
            </w:r>
          </w:p>
        </w:tc>
        <w:tc>
          <w:tcPr>
            <w:tcW w:w="7099" w:type="dxa"/>
          </w:tcPr>
          <w:p w14:paraId="350E48C8" w14:textId="22105733" w:rsidR="00C71466" w:rsidRDefault="00C71466" w:rsidP="00C71466">
            <w:pPr>
              <w:widowControl/>
              <w:rPr>
                <w:rFonts w:ascii="맑은 고딕" w:eastAsia="맑은 고딕" w:hAnsi="맑은 고딕"/>
                <w:color w:val="212121"/>
                <w:szCs w:val="20"/>
              </w:rPr>
            </w:pPr>
            <w:r>
              <w:rPr>
                <w:rFonts w:ascii="맑은 고딕" w:eastAsia="맑은 고딕" w:hAnsi="맑은 고딕" w:hint="eastAsia"/>
                <w:color w:val="212121"/>
                <w:szCs w:val="20"/>
              </w:rPr>
              <w:t>No, it</w:t>
            </w:r>
            <w:r>
              <w:rPr>
                <w:rFonts w:hint="eastAsia"/>
                <w:color w:val="212121"/>
                <w:szCs w:val="20"/>
              </w:rPr>
              <w:t>’</w:t>
            </w:r>
            <w:r>
              <w:rPr>
                <w:rFonts w:ascii="맑은 고딕" w:eastAsia="맑은 고딕" w:hAnsi="맑은 고딕" w:hint="eastAsia"/>
                <w:color w:val="212121"/>
                <w:szCs w:val="20"/>
              </w:rPr>
              <w:t>s unnecessary to introduce a restriction. Even if TX UE indicates GC HARQ feedback Option 2 in case that PSFCH resource is not enough, some RX UEs may choose not to transmit PSFCH and TX UE is ware of that.</w:t>
            </w:r>
            <w:r>
              <w:rPr>
                <w:rFonts w:hint="eastAsia"/>
                <w:color w:val="212121"/>
              </w:rPr>
              <w:t> </w:t>
            </w:r>
          </w:p>
        </w:tc>
      </w:tr>
      <w:tr w:rsidR="00C71466" w14:paraId="5DF7BD84" w14:textId="77777777" w:rsidTr="00537F0A">
        <w:tc>
          <w:tcPr>
            <w:tcW w:w="2263" w:type="dxa"/>
          </w:tcPr>
          <w:p w14:paraId="09ADC8C5" w14:textId="042E6805" w:rsidR="00C71466" w:rsidRDefault="00C71466" w:rsidP="00C71466">
            <w:pPr>
              <w:widowControl/>
              <w:rPr>
                <w:rFonts w:ascii="맑은 고딕" w:eastAsia="맑은 고딕" w:hAnsi="맑은 고딕"/>
                <w:color w:val="212121"/>
                <w:szCs w:val="20"/>
              </w:rPr>
            </w:pPr>
            <w:r>
              <w:rPr>
                <w:rFonts w:ascii="맑은 고딕" w:eastAsia="맑은 고딕" w:hAnsi="맑은 고딕" w:hint="eastAsia"/>
                <w:color w:val="212121"/>
                <w:szCs w:val="20"/>
              </w:rPr>
              <w:t>ZTE/Sanechips</w:t>
            </w:r>
            <w:r>
              <w:rPr>
                <w:rFonts w:hint="eastAsia"/>
                <w:color w:val="212121"/>
              </w:rPr>
              <w:t> </w:t>
            </w:r>
          </w:p>
        </w:tc>
        <w:tc>
          <w:tcPr>
            <w:tcW w:w="7099" w:type="dxa"/>
          </w:tcPr>
          <w:p w14:paraId="6AFBEE74" w14:textId="03592CFC" w:rsidR="00C71466" w:rsidRDefault="00C71466" w:rsidP="00C71466">
            <w:pPr>
              <w:widowControl/>
              <w:rPr>
                <w:rFonts w:ascii="맑은 고딕" w:eastAsia="맑은 고딕" w:hAnsi="맑은 고딕"/>
                <w:color w:val="212121"/>
                <w:szCs w:val="20"/>
              </w:rPr>
            </w:pPr>
            <w:r>
              <w:rPr>
                <w:rFonts w:ascii="맑은 고딕" w:eastAsia="맑은 고딕" w:hAnsi="맑은 고딕" w:hint="eastAsia"/>
                <w:color w:val="212121"/>
                <w:szCs w:val="20"/>
              </w:rPr>
              <w:t>Yes. But the restriction is split into RAN1 spec and RAN2 spec. From RAN1 perspective, it is enough to say "the UE does not expect </w:t>
            </w:r>
            <w:r>
              <w:rPr>
                <w:rFonts w:ascii="Times New Roman"/>
                <w:color w:val="212121"/>
                <w:szCs w:val="20"/>
              </w:rPr>
              <w:t>X &gt; Z*Y </w:t>
            </w:r>
            <w:r>
              <w:rPr>
                <w:rFonts w:ascii="맑은 고딕" w:eastAsia="맑은 고딕" w:hAnsi="맑은 고딕" w:hint="eastAsia"/>
                <w:color w:val="212121"/>
                <w:szCs w:val="20"/>
              </w:rPr>
              <w:t>" where X,Y,Z are parameters used in RAN1 #99 working assumption motivating this discussion. The other related restriction operation is up to RAN2, such as switching to feedback option 1 by setting proper SCI in MAC layer.  </w:t>
            </w:r>
          </w:p>
        </w:tc>
      </w:tr>
      <w:tr w:rsidR="00C71466" w14:paraId="5231024F" w14:textId="77777777" w:rsidTr="00537F0A">
        <w:tc>
          <w:tcPr>
            <w:tcW w:w="2263" w:type="dxa"/>
          </w:tcPr>
          <w:p w14:paraId="0A1F2557" w14:textId="3D326512" w:rsidR="00C71466" w:rsidRDefault="00C71466" w:rsidP="00C71466">
            <w:pPr>
              <w:widowControl/>
              <w:rPr>
                <w:rFonts w:ascii="맑은 고딕" w:eastAsia="맑은 고딕" w:hAnsi="맑은 고딕"/>
                <w:color w:val="212121"/>
                <w:szCs w:val="20"/>
              </w:rPr>
            </w:pPr>
            <w:r>
              <w:rPr>
                <w:rFonts w:ascii="맑은 고딕" w:eastAsia="맑은 고딕" w:hAnsi="맑은 고딕" w:hint="eastAsia"/>
                <w:color w:val="212121"/>
                <w:szCs w:val="20"/>
              </w:rPr>
              <w:t>Spreadtrum</w:t>
            </w:r>
          </w:p>
        </w:tc>
        <w:tc>
          <w:tcPr>
            <w:tcW w:w="7099" w:type="dxa"/>
          </w:tcPr>
          <w:p w14:paraId="67E83473" w14:textId="515C2B3F" w:rsidR="00C71466" w:rsidRDefault="00C71466" w:rsidP="00C71466">
            <w:pPr>
              <w:widowControl/>
              <w:rPr>
                <w:rFonts w:ascii="맑은 고딕" w:eastAsia="맑은 고딕" w:hAnsi="맑은 고딕"/>
                <w:color w:val="212121"/>
                <w:szCs w:val="20"/>
              </w:rPr>
            </w:pPr>
            <w:r>
              <w:rPr>
                <w:rFonts w:ascii="맑은 고딕" w:eastAsia="맑은 고딕" w:hAnsi="맑은 고딕" w:hint="eastAsia"/>
                <w:color w:val="212121"/>
                <w:szCs w:val="20"/>
              </w:rPr>
              <w:t>This can be left for higher layer configuration .</w:t>
            </w:r>
          </w:p>
        </w:tc>
      </w:tr>
      <w:tr w:rsidR="00C71466" w14:paraId="5516C473" w14:textId="77777777" w:rsidTr="00537F0A">
        <w:tc>
          <w:tcPr>
            <w:tcW w:w="2263" w:type="dxa"/>
          </w:tcPr>
          <w:p w14:paraId="01BD656E" w14:textId="657B4857" w:rsidR="00C71466" w:rsidRDefault="00C71466" w:rsidP="00C71466">
            <w:pPr>
              <w:widowControl/>
              <w:rPr>
                <w:rFonts w:ascii="맑은 고딕" w:eastAsia="맑은 고딕" w:hAnsi="맑은 고딕"/>
                <w:color w:val="212121"/>
                <w:szCs w:val="20"/>
              </w:rPr>
            </w:pPr>
            <w:r>
              <w:rPr>
                <w:rFonts w:ascii="맑은 고딕" w:eastAsia="맑은 고딕" w:hAnsi="맑은 고딕" w:hint="eastAsia"/>
                <w:color w:val="1F497D"/>
                <w:szCs w:val="20"/>
              </w:rPr>
              <w:t>Intel</w:t>
            </w:r>
          </w:p>
        </w:tc>
        <w:tc>
          <w:tcPr>
            <w:tcW w:w="7099" w:type="dxa"/>
          </w:tcPr>
          <w:p w14:paraId="59E8DA97" w14:textId="45932645" w:rsidR="00C71466" w:rsidRDefault="00C71466" w:rsidP="00C71466">
            <w:pPr>
              <w:widowControl/>
              <w:rPr>
                <w:rFonts w:ascii="맑은 고딕" w:eastAsia="맑은 고딕" w:hAnsi="맑은 고딕"/>
                <w:color w:val="212121"/>
                <w:szCs w:val="20"/>
              </w:rPr>
            </w:pPr>
            <w:r>
              <w:rPr>
                <w:rFonts w:ascii="맑은 고딕" w:eastAsia="맑은 고딕" w:hAnsi="맑은 고딕" w:hint="eastAsia"/>
                <w:color w:val="1F497D"/>
                <w:szCs w:val="20"/>
              </w:rPr>
              <w:t>Either explicit restriction or let a UE to handle such cases by implementation (e.g. by switching to other feedback modes)</w:t>
            </w:r>
          </w:p>
        </w:tc>
      </w:tr>
      <w:tr w:rsidR="00C71466" w14:paraId="3B62E483" w14:textId="77777777" w:rsidTr="00537F0A">
        <w:tc>
          <w:tcPr>
            <w:tcW w:w="2263" w:type="dxa"/>
          </w:tcPr>
          <w:p w14:paraId="76ABAD6A" w14:textId="5BE544B6" w:rsidR="00C71466" w:rsidRDefault="00C71466" w:rsidP="00C71466">
            <w:pPr>
              <w:widowControl/>
              <w:rPr>
                <w:rFonts w:ascii="맑은 고딕" w:eastAsia="맑은 고딕" w:hAnsi="맑은 고딕"/>
                <w:color w:val="1F497D"/>
                <w:szCs w:val="20"/>
              </w:rPr>
            </w:pPr>
            <w:r>
              <w:rPr>
                <w:rFonts w:ascii="맑은 고딕" w:eastAsia="맑은 고딕" w:hAnsi="맑은 고딕" w:hint="eastAsia"/>
                <w:color w:val="212121"/>
                <w:szCs w:val="20"/>
              </w:rPr>
              <w:t>NTT DOCOMO</w:t>
            </w:r>
          </w:p>
        </w:tc>
        <w:tc>
          <w:tcPr>
            <w:tcW w:w="7099" w:type="dxa"/>
          </w:tcPr>
          <w:p w14:paraId="3328B2DF" w14:textId="0589F321" w:rsidR="00C71466" w:rsidRDefault="00C71466" w:rsidP="00C71466">
            <w:pPr>
              <w:widowControl/>
              <w:rPr>
                <w:rFonts w:ascii="맑은 고딕" w:eastAsia="맑은 고딕" w:hAnsi="맑은 고딕"/>
                <w:color w:val="1F497D"/>
                <w:szCs w:val="20"/>
              </w:rPr>
            </w:pPr>
            <w:r>
              <w:rPr>
                <w:rFonts w:ascii="맑은 고딕" w:eastAsia="맑은 고딕" w:hAnsi="맑은 고딕" w:hint="eastAsia"/>
                <w:color w:val="212121"/>
                <w:szCs w:val="20"/>
              </w:rPr>
              <w:t>Yes. Restriction is necessary. Groupcast option 2 is motivated from DTX detection. In option 2, each UE uses different PSFCH resource, and the UE receiving the PSFCHs can differentiate ACK/NACK/DTX. If groupcast option 2 is applied when X &gt; Z*Y, the number of the corresponding PSFCH resources is insufficient, and PSFCH collision occurs among member UEs. The motivation of option 2 is lost in this case.</w:t>
            </w:r>
          </w:p>
        </w:tc>
      </w:tr>
      <w:tr w:rsidR="00C71466" w14:paraId="214FD3E7" w14:textId="77777777" w:rsidTr="00537F0A">
        <w:tc>
          <w:tcPr>
            <w:tcW w:w="2263" w:type="dxa"/>
          </w:tcPr>
          <w:p w14:paraId="2A671BBD" w14:textId="0E810B6E" w:rsidR="00C71466" w:rsidRDefault="00C71466" w:rsidP="00C71466">
            <w:pPr>
              <w:widowControl/>
              <w:rPr>
                <w:rFonts w:ascii="맑은 고딕" w:eastAsia="맑은 고딕" w:hAnsi="맑은 고딕"/>
                <w:color w:val="212121"/>
                <w:szCs w:val="20"/>
              </w:rPr>
            </w:pPr>
            <w:r>
              <w:rPr>
                <w:rFonts w:ascii="Calibri" w:hAnsi="Calibri" w:cs="Calibri"/>
                <w:color w:val="212121"/>
              </w:rPr>
              <w:t>Samsung </w:t>
            </w:r>
          </w:p>
        </w:tc>
        <w:tc>
          <w:tcPr>
            <w:tcW w:w="7099" w:type="dxa"/>
          </w:tcPr>
          <w:p w14:paraId="509FE638" w14:textId="07A02B85" w:rsidR="00C71466" w:rsidRDefault="00C71466" w:rsidP="00C71466">
            <w:pPr>
              <w:widowControl/>
              <w:rPr>
                <w:rFonts w:ascii="맑은 고딕" w:eastAsia="맑은 고딕" w:hAnsi="맑은 고딕"/>
                <w:color w:val="212121"/>
                <w:szCs w:val="20"/>
              </w:rPr>
            </w:pPr>
            <w:r>
              <w:rPr>
                <w:rFonts w:ascii="Calibri" w:hAnsi="Calibri" w:cs="Calibri"/>
                <w:color w:val="212121"/>
              </w:rPr>
              <w:t>Yes. Otherwise, the PSFCH transmission from some Rx UEs will be collided, and Tx UE cannot check if every Rx UE within this group sends its feedback. In this case, the benefit of option 2 is unclear, and should not be used.</w:t>
            </w:r>
          </w:p>
        </w:tc>
      </w:tr>
      <w:tr w:rsidR="00C71466" w14:paraId="074D0158" w14:textId="77777777" w:rsidTr="00537F0A">
        <w:tc>
          <w:tcPr>
            <w:tcW w:w="2263" w:type="dxa"/>
          </w:tcPr>
          <w:p w14:paraId="26456BE2" w14:textId="30394B29" w:rsidR="00C71466" w:rsidRDefault="00C71466" w:rsidP="00C71466">
            <w:pPr>
              <w:widowControl/>
              <w:rPr>
                <w:rFonts w:ascii="Calibri" w:hAnsi="Calibri" w:cs="Calibri"/>
                <w:color w:val="212121"/>
              </w:rPr>
            </w:pPr>
            <w:r>
              <w:rPr>
                <w:rFonts w:ascii="Calibri" w:hAnsi="Calibri" w:cs="Calibri"/>
                <w:color w:val="212121"/>
              </w:rPr>
              <w:t>ITRI</w:t>
            </w:r>
          </w:p>
        </w:tc>
        <w:tc>
          <w:tcPr>
            <w:tcW w:w="7099" w:type="dxa"/>
          </w:tcPr>
          <w:p w14:paraId="504878BE" w14:textId="21053498" w:rsidR="00C71466" w:rsidRDefault="00C71466" w:rsidP="00C71466">
            <w:pPr>
              <w:widowControl/>
              <w:rPr>
                <w:rFonts w:ascii="Calibri" w:hAnsi="Calibri" w:cs="Calibri"/>
                <w:color w:val="212121"/>
              </w:rPr>
            </w:pPr>
            <w:r>
              <w:rPr>
                <w:rFonts w:ascii="Calibri" w:hAnsi="Calibri" w:cs="Calibri"/>
                <w:color w:val="212121"/>
              </w:rPr>
              <w:t>Yes, it is necessary to introduce the restriction.</w:t>
            </w:r>
          </w:p>
        </w:tc>
      </w:tr>
      <w:tr w:rsidR="00C71466" w14:paraId="79984976" w14:textId="77777777" w:rsidTr="00537F0A">
        <w:tc>
          <w:tcPr>
            <w:tcW w:w="2263" w:type="dxa"/>
          </w:tcPr>
          <w:p w14:paraId="33181789" w14:textId="62473CC2" w:rsidR="00C71466" w:rsidRDefault="00C71466" w:rsidP="00C71466">
            <w:pPr>
              <w:widowControl/>
              <w:rPr>
                <w:rFonts w:ascii="Calibri" w:hAnsi="Calibri" w:cs="Calibri"/>
                <w:color w:val="212121"/>
              </w:rPr>
            </w:pPr>
            <w:r>
              <w:rPr>
                <w:rFonts w:ascii="Calibri" w:hAnsi="Calibri" w:cs="Calibri"/>
                <w:color w:val="212121"/>
              </w:rPr>
              <w:t>Futurewei</w:t>
            </w:r>
          </w:p>
        </w:tc>
        <w:tc>
          <w:tcPr>
            <w:tcW w:w="7099" w:type="dxa"/>
          </w:tcPr>
          <w:p w14:paraId="3E4BB62A" w14:textId="61F2D948" w:rsidR="00C71466" w:rsidRDefault="00C71466" w:rsidP="00C71466">
            <w:pPr>
              <w:widowControl/>
              <w:rPr>
                <w:rFonts w:ascii="Calibri" w:hAnsi="Calibri" w:cs="Calibri"/>
                <w:color w:val="212121"/>
              </w:rPr>
            </w:pPr>
            <w:r>
              <w:rPr>
                <w:rFonts w:ascii="맑은 고딕" w:eastAsia="맑은 고딕" w:hAnsi="맑은 고딕" w:hint="eastAsia"/>
                <w:szCs w:val="20"/>
              </w:rPr>
              <w:t>We do not see the need for restrictions on the group size at the physical layer. Any group size restriction should be left up to RAN2</w:t>
            </w:r>
          </w:p>
        </w:tc>
      </w:tr>
      <w:tr w:rsidR="00C71466" w14:paraId="123D12D4" w14:textId="77777777" w:rsidTr="00537F0A">
        <w:tc>
          <w:tcPr>
            <w:tcW w:w="2263" w:type="dxa"/>
          </w:tcPr>
          <w:p w14:paraId="41D6F666" w14:textId="4C081C44" w:rsidR="00C71466" w:rsidRDefault="00C71466" w:rsidP="00C71466">
            <w:pPr>
              <w:widowControl/>
              <w:rPr>
                <w:rFonts w:ascii="Calibri" w:hAnsi="Calibri" w:cs="Calibri"/>
                <w:color w:val="212121"/>
              </w:rPr>
            </w:pPr>
            <w:r>
              <w:rPr>
                <w:rFonts w:ascii="Calibri" w:hAnsi="Calibri" w:cs="Calibri"/>
                <w:color w:val="212121"/>
              </w:rPr>
              <w:t>InterDigital</w:t>
            </w:r>
          </w:p>
        </w:tc>
        <w:tc>
          <w:tcPr>
            <w:tcW w:w="7099" w:type="dxa"/>
          </w:tcPr>
          <w:p w14:paraId="6EB78A2F" w14:textId="6E3140F4" w:rsidR="00C71466" w:rsidRDefault="00C71466" w:rsidP="00C71466">
            <w:pPr>
              <w:widowControl/>
              <w:rPr>
                <w:rFonts w:ascii="맑은 고딕" w:eastAsia="맑은 고딕" w:hAnsi="맑은 고딕"/>
                <w:szCs w:val="20"/>
              </w:rPr>
            </w:pPr>
            <w:r>
              <w:rPr>
                <w:rFonts w:ascii="맑은 고딕" w:eastAsia="맑은 고딕" w:hAnsi="맑은 고딕" w:hint="eastAsia"/>
                <w:szCs w:val="20"/>
              </w:rPr>
              <w:t xml:space="preserve">Yes, this restriction is necessary </w:t>
            </w:r>
          </w:p>
        </w:tc>
      </w:tr>
      <w:tr w:rsidR="00C71466" w14:paraId="238F75A6" w14:textId="77777777" w:rsidTr="00537F0A">
        <w:tc>
          <w:tcPr>
            <w:tcW w:w="2263" w:type="dxa"/>
          </w:tcPr>
          <w:p w14:paraId="32C35072" w14:textId="51A132C0" w:rsidR="00C71466" w:rsidRDefault="00C71466" w:rsidP="00C71466">
            <w:pPr>
              <w:widowControl/>
              <w:rPr>
                <w:rFonts w:ascii="Calibri" w:hAnsi="Calibri" w:cs="Calibri"/>
                <w:color w:val="212121"/>
              </w:rPr>
            </w:pPr>
            <w:r w:rsidRPr="0055642C">
              <w:rPr>
                <w:rFonts w:ascii="Calibri" w:hAnsi="Calibri" w:cs="Calibri" w:hint="eastAsia"/>
                <w:color w:val="212121"/>
              </w:rPr>
              <w:lastRenderedPageBreak/>
              <w:t>LG</w:t>
            </w:r>
          </w:p>
        </w:tc>
        <w:tc>
          <w:tcPr>
            <w:tcW w:w="7099" w:type="dxa"/>
          </w:tcPr>
          <w:p w14:paraId="3024DA99" w14:textId="77777777" w:rsidR="00C71466" w:rsidRPr="0055642C" w:rsidRDefault="00C71466" w:rsidP="00C71466">
            <w:pPr>
              <w:rPr>
                <w:rFonts w:ascii="맑은 고딕" w:eastAsia="맑은 고딕" w:hAnsi="맑은 고딕"/>
                <w:szCs w:val="20"/>
              </w:rPr>
            </w:pPr>
            <w:r w:rsidRPr="0055642C">
              <w:rPr>
                <w:rFonts w:ascii="맑은 고딕" w:eastAsia="맑은 고딕" w:hAnsi="맑은 고딕" w:hint="eastAsia"/>
                <w:szCs w:val="20"/>
              </w:rPr>
              <w:t>We think that the restriction on the usage of group in GC HARQ feedback Option 2 is needed.</w:t>
            </w:r>
          </w:p>
          <w:p w14:paraId="10E2FA2C" w14:textId="77777777" w:rsidR="00C71466" w:rsidRPr="0055642C" w:rsidRDefault="00C71466" w:rsidP="00C71466">
            <w:pPr>
              <w:rPr>
                <w:rFonts w:ascii="맑은 고딕" w:eastAsia="맑은 고딕" w:hAnsi="맑은 고딕"/>
                <w:szCs w:val="20"/>
              </w:rPr>
            </w:pPr>
            <w:r w:rsidRPr="0055642C">
              <w:rPr>
                <w:rFonts w:ascii="맑은 고딕" w:eastAsia="맑은 고딕" w:hAnsi="맑은 고딕" w:hint="eastAsia"/>
                <w:szCs w:val="20"/>
              </w:rPr>
              <w:t xml:space="preserve">When the group size is too large, the amount of PSFCH resource would not be sufficient to support groupcast HARQ feedback Option 2, or it will cause excessively large collision probability among PSFCHs transmitted by different the groupcast RX UEs. </w:t>
            </w:r>
          </w:p>
          <w:p w14:paraId="09F1FD4F" w14:textId="6EA4349C" w:rsidR="00C71466" w:rsidRDefault="00C71466" w:rsidP="00C71466">
            <w:pPr>
              <w:widowControl/>
              <w:rPr>
                <w:rFonts w:ascii="맑은 고딕" w:eastAsia="맑은 고딕" w:hAnsi="맑은 고딕"/>
                <w:szCs w:val="20"/>
              </w:rPr>
            </w:pPr>
            <w:r w:rsidRPr="0055642C">
              <w:rPr>
                <w:rFonts w:ascii="맑은 고딕" w:eastAsia="맑은 고딕" w:hAnsi="맑은 고딕" w:hint="eastAsia"/>
                <w:szCs w:val="20"/>
              </w:rPr>
              <w:t>In this case, it would be beneficial to use groupcast HARQ feedback Option 1 rather than groupcast HARQ feedback Option 2 in terms of PSFCH signaling overhead.</w:t>
            </w:r>
          </w:p>
        </w:tc>
      </w:tr>
      <w:tr w:rsidR="00C71466" w14:paraId="33DCF58B" w14:textId="77777777" w:rsidTr="00537F0A">
        <w:tc>
          <w:tcPr>
            <w:tcW w:w="2263" w:type="dxa"/>
          </w:tcPr>
          <w:p w14:paraId="01C7AD6F" w14:textId="3EC4A6DE" w:rsidR="00C71466" w:rsidRPr="0055642C" w:rsidRDefault="00C71466" w:rsidP="00C71466">
            <w:pPr>
              <w:widowControl/>
              <w:rPr>
                <w:rFonts w:ascii="Calibri" w:hAnsi="Calibri" w:cs="Calibri"/>
                <w:color w:val="212121"/>
              </w:rPr>
            </w:pPr>
            <w:r w:rsidRPr="0098761F">
              <w:rPr>
                <w:rFonts w:ascii="Calibri" w:hAnsi="Calibri" w:cs="Calibri" w:hint="eastAsia"/>
                <w:color w:val="212121"/>
              </w:rPr>
              <w:t>ITL</w:t>
            </w:r>
          </w:p>
        </w:tc>
        <w:tc>
          <w:tcPr>
            <w:tcW w:w="7099" w:type="dxa"/>
          </w:tcPr>
          <w:p w14:paraId="645534F1" w14:textId="19427688" w:rsidR="00C71466" w:rsidRPr="0055642C" w:rsidRDefault="00C71466" w:rsidP="00C71466">
            <w:pPr>
              <w:rPr>
                <w:rFonts w:ascii="맑은 고딕" w:eastAsia="맑은 고딕" w:hAnsi="맑은 고딕"/>
                <w:szCs w:val="20"/>
              </w:rPr>
            </w:pPr>
            <w:r>
              <w:rPr>
                <w:rFonts w:ascii="맑은 고딕" w:eastAsia="맑은 고딕" w:hAnsi="맑은 고딕" w:hint="eastAsia"/>
                <w:szCs w:val="20"/>
              </w:rPr>
              <w:t>No restriction</w:t>
            </w:r>
          </w:p>
        </w:tc>
      </w:tr>
      <w:tr w:rsidR="00C71466" w14:paraId="67033630" w14:textId="77777777" w:rsidTr="00537F0A">
        <w:tc>
          <w:tcPr>
            <w:tcW w:w="2263" w:type="dxa"/>
          </w:tcPr>
          <w:p w14:paraId="3A33FD37" w14:textId="0142C527" w:rsidR="00C71466" w:rsidRPr="0098761F" w:rsidRDefault="00C71466" w:rsidP="00C71466">
            <w:pPr>
              <w:widowControl/>
              <w:rPr>
                <w:rFonts w:ascii="Calibri" w:hAnsi="Calibri" w:cs="Calibri"/>
                <w:color w:val="212121"/>
              </w:rPr>
            </w:pPr>
            <w:r w:rsidRPr="00245350">
              <w:rPr>
                <w:rFonts w:ascii="Calibri" w:hAnsi="Calibri" w:cs="Calibri"/>
                <w:color w:val="212121"/>
              </w:rPr>
              <w:t>Lenovo/MoTM</w:t>
            </w:r>
          </w:p>
        </w:tc>
        <w:tc>
          <w:tcPr>
            <w:tcW w:w="7099" w:type="dxa"/>
          </w:tcPr>
          <w:p w14:paraId="7785E731" w14:textId="79922A5A" w:rsidR="00C71466" w:rsidRDefault="00C71466" w:rsidP="00C71466">
            <w:pPr>
              <w:rPr>
                <w:rFonts w:ascii="맑은 고딕" w:eastAsia="맑은 고딕" w:hAnsi="맑은 고딕"/>
                <w:szCs w:val="20"/>
              </w:rPr>
            </w:pPr>
            <w:r>
              <w:rPr>
                <w:rFonts w:ascii="맑은 고딕" w:eastAsia="맑은 고딕" w:hAnsi="맑은 고딕" w:hint="eastAsia"/>
                <w:szCs w:val="20"/>
              </w:rPr>
              <w:t xml:space="preserve">No restriction is needed in RAN1 spec </w:t>
            </w:r>
          </w:p>
        </w:tc>
      </w:tr>
      <w:tr w:rsidR="00C71466" w14:paraId="426472F5" w14:textId="77777777" w:rsidTr="00537F0A">
        <w:tc>
          <w:tcPr>
            <w:tcW w:w="2263" w:type="dxa"/>
          </w:tcPr>
          <w:p w14:paraId="11B293F6" w14:textId="229AF706" w:rsidR="00C71466" w:rsidRPr="00245350" w:rsidRDefault="00C71466" w:rsidP="00C71466">
            <w:pPr>
              <w:widowControl/>
              <w:rPr>
                <w:rFonts w:ascii="Calibri" w:hAnsi="Calibri" w:cs="Calibri"/>
                <w:color w:val="212121"/>
              </w:rPr>
            </w:pPr>
            <w:r w:rsidRPr="00245350">
              <w:rPr>
                <w:rFonts w:ascii="Calibri" w:hAnsi="Calibri" w:cs="Calibri"/>
                <w:color w:val="212121"/>
              </w:rPr>
              <w:t>Qualcomm</w:t>
            </w:r>
          </w:p>
        </w:tc>
        <w:tc>
          <w:tcPr>
            <w:tcW w:w="7099" w:type="dxa"/>
          </w:tcPr>
          <w:p w14:paraId="0AE305DC" w14:textId="2E0368BD" w:rsidR="00C71466" w:rsidRDefault="00C71466" w:rsidP="00C71466">
            <w:pPr>
              <w:rPr>
                <w:rFonts w:ascii="맑은 고딕" w:eastAsia="맑은 고딕" w:hAnsi="맑은 고딕"/>
                <w:szCs w:val="20"/>
              </w:rPr>
            </w:pPr>
            <w:r w:rsidRPr="00245350">
              <w:rPr>
                <w:rFonts w:ascii="맑은 고딕" w:eastAsia="맑은 고딕" w:hAnsi="맑은 고딕" w:hint="eastAsia"/>
                <w:szCs w:val="20"/>
              </w:rPr>
              <w:t>Yes. Without sufficient PSFCH resources, ACK cannot be detected from all group member.</w:t>
            </w:r>
          </w:p>
        </w:tc>
      </w:tr>
      <w:tr w:rsidR="00C71466" w14:paraId="65DABF89" w14:textId="77777777" w:rsidTr="00537F0A">
        <w:tc>
          <w:tcPr>
            <w:tcW w:w="2263" w:type="dxa"/>
          </w:tcPr>
          <w:p w14:paraId="70BD1938" w14:textId="13F2D5EC" w:rsidR="00C71466" w:rsidRPr="00245350" w:rsidRDefault="00C71466" w:rsidP="00C71466">
            <w:pPr>
              <w:widowControl/>
              <w:rPr>
                <w:rFonts w:ascii="Calibri" w:hAnsi="Calibri" w:cs="Calibri"/>
                <w:color w:val="212121"/>
              </w:rPr>
            </w:pPr>
            <w:r w:rsidRPr="000779F6">
              <w:rPr>
                <w:rFonts w:ascii="Calibri" w:eastAsiaTheme="minorEastAsia" w:hAnsi="Calibri" w:cs="Calibri" w:hint="eastAsia"/>
                <w:color w:val="212121"/>
                <w:szCs w:val="22"/>
              </w:rPr>
              <w:t>Convida</w:t>
            </w:r>
          </w:p>
        </w:tc>
        <w:tc>
          <w:tcPr>
            <w:tcW w:w="7099" w:type="dxa"/>
          </w:tcPr>
          <w:p w14:paraId="217D7ABF" w14:textId="66056878" w:rsidR="00C71466" w:rsidRPr="00245350" w:rsidRDefault="00C71466" w:rsidP="00C71466">
            <w:pPr>
              <w:rPr>
                <w:rFonts w:ascii="맑은 고딕" w:eastAsia="맑은 고딕" w:hAnsi="맑은 고딕"/>
                <w:szCs w:val="20"/>
              </w:rPr>
            </w:pPr>
            <w:r>
              <w:rPr>
                <w:rFonts w:ascii="맑은 고딕" w:eastAsia="맑은 고딕" w:hAnsi="맑은 고딕" w:hint="eastAsia"/>
                <w:szCs w:val="20"/>
              </w:rPr>
              <w:t>No restriction in spec. Can be handled by UE’s implementation.</w:t>
            </w:r>
          </w:p>
        </w:tc>
      </w:tr>
      <w:tr w:rsidR="00CA04B2" w:rsidRPr="006301BC" w14:paraId="0E1509AE" w14:textId="77777777" w:rsidTr="00CA04B2">
        <w:tc>
          <w:tcPr>
            <w:tcW w:w="2263" w:type="dxa"/>
          </w:tcPr>
          <w:p w14:paraId="434B4EB6" w14:textId="77777777" w:rsidR="00CA04B2" w:rsidRPr="006301BC" w:rsidRDefault="00CA04B2" w:rsidP="001A530F">
            <w:pPr>
              <w:widowControl/>
              <w:rPr>
                <w:rFonts w:ascii="Calibri" w:eastAsia="MS Mincho" w:hAnsi="Calibri" w:cs="Calibri"/>
                <w:color w:val="212121"/>
                <w:szCs w:val="22"/>
                <w:lang w:eastAsia="ja-JP"/>
              </w:rPr>
            </w:pPr>
            <w:r>
              <w:rPr>
                <w:rFonts w:ascii="Calibri" w:eastAsia="MS Mincho" w:hAnsi="Calibri" w:cs="Calibri" w:hint="eastAsia"/>
                <w:color w:val="212121"/>
                <w:szCs w:val="22"/>
                <w:lang w:eastAsia="ja-JP"/>
              </w:rPr>
              <w:t>S</w:t>
            </w:r>
            <w:r>
              <w:rPr>
                <w:rFonts w:ascii="Calibri" w:eastAsia="MS Mincho" w:hAnsi="Calibri" w:cs="Calibri"/>
                <w:color w:val="212121"/>
                <w:szCs w:val="22"/>
                <w:lang w:eastAsia="ja-JP"/>
              </w:rPr>
              <w:t>ony</w:t>
            </w:r>
          </w:p>
        </w:tc>
        <w:tc>
          <w:tcPr>
            <w:tcW w:w="7099" w:type="dxa"/>
          </w:tcPr>
          <w:p w14:paraId="3B1775F5" w14:textId="77777777" w:rsidR="00CA04B2" w:rsidRPr="006301BC" w:rsidRDefault="00CA04B2" w:rsidP="001A530F">
            <w:pPr>
              <w:rPr>
                <w:rFonts w:ascii="맑은 고딕" w:eastAsia="맑은 고딕" w:hAnsi="맑은 고딕"/>
                <w:szCs w:val="20"/>
              </w:rPr>
            </w:pPr>
            <w:r w:rsidRPr="006301BC">
              <w:rPr>
                <w:rFonts w:ascii="Calibri" w:hAnsi="Calibri" w:hint="eastAsia"/>
                <w:kern w:val="0"/>
                <w:sz w:val="22"/>
              </w:rPr>
              <w:t>Y</w:t>
            </w:r>
            <w:r w:rsidRPr="006301BC">
              <w:rPr>
                <w:rFonts w:ascii="Calibri" w:hAnsi="Calibri"/>
                <w:kern w:val="0"/>
                <w:sz w:val="22"/>
              </w:rPr>
              <w:t>es. In order to use GC HARQ feedback option 2, the size of the group should be restricted. Otherwise, GC HARQ feedback option 1 is used.</w:t>
            </w:r>
          </w:p>
        </w:tc>
      </w:tr>
    </w:tbl>
    <w:p w14:paraId="62CC47FF" w14:textId="77777777" w:rsidR="00537F0A" w:rsidRDefault="00537F0A" w:rsidP="00537F0A">
      <w:pPr>
        <w:widowControl/>
        <w:rPr>
          <w:rFonts w:ascii="Calibri" w:hAnsi="Calibri" w:cs="Calibri"/>
          <w:sz w:val="22"/>
        </w:rPr>
      </w:pPr>
    </w:p>
    <w:p w14:paraId="28428C2D" w14:textId="417E37F3" w:rsidR="00C71466" w:rsidRPr="00C631C4" w:rsidRDefault="00C71466" w:rsidP="00C71466">
      <w:pPr>
        <w:rPr>
          <w:rFonts w:ascii="Calibri" w:hAnsi="Calibri" w:cs="Calibri"/>
          <w:b/>
          <w:color w:val="212121"/>
          <w:sz w:val="22"/>
        </w:rPr>
      </w:pPr>
      <w:r w:rsidRPr="00C631C4">
        <w:rPr>
          <w:rFonts w:ascii="Calibri" w:hAnsi="Calibri" w:cs="Calibri"/>
          <w:b/>
          <w:color w:val="212121"/>
          <w:sz w:val="22"/>
        </w:rPr>
        <w:t>Observation:</w:t>
      </w:r>
      <w:r w:rsidRPr="00C631C4">
        <w:rPr>
          <w:rFonts w:ascii="Calibri" w:hAnsi="Calibri" w:cs="Calibri" w:hint="eastAsia"/>
          <w:b/>
          <w:color w:val="212121"/>
          <w:sz w:val="22"/>
        </w:rPr>
        <w:t xml:space="preserve"> </w:t>
      </w:r>
      <w:r w:rsidRPr="00C631C4">
        <w:rPr>
          <w:rFonts w:ascii="Calibri" w:hAnsi="Calibri" w:cs="Calibri"/>
          <w:b/>
          <w:color w:val="212121"/>
          <w:sz w:val="22"/>
        </w:rPr>
        <w:t>No clear majority (Y-</w:t>
      </w:r>
      <w:r w:rsidR="00CA04B2">
        <w:rPr>
          <w:rFonts w:ascii="Calibri" w:hAnsi="Calibri" w:cs="Calibri"/>
          <w:b/>
          <w:color w:val="212121"/>
          <w:sz w:val="22"/>
        </w:rPr>
        <w:t>12</w:t>
      </w:r>
      <w:r w:rsidR="00CA04B2" w:rsidRPr="00C631C4">
        <w:rPr>
          <w:rFonts w:ascii="Calibri" w:hAnsi="Calibri" w:cs="Calibri"/>
          <w:b/>
          <w:color w:val="212121"/>
          <w:sz w:val="22"/>
        </w:rPr>
        <w:t xml:space="preserve"> </w:t>
      </w:r>
      <w:r w:rsidRPr="00C631C4">
        <w:rPr>
          <w:rFonts w:ascii="Calibri" w:hAnsi="Calibri" w:cs="Calibri"/>
          <w:b/>
          <w:color w:val="212121"/>
          <w:sz w:val="22"/>
        </w:rPr>
        <w:t xml:space="preserve">vs N-14) is observed on whether to introduce restriction on the usage of group in GC HARQ feedback Option 2. However, it is not clear </w:t>
      </w:r>
      <w:r>
        <w:rPr>
          <w:rFonts w:ascii="Calibri" w:hAnsi="Calibri" w:cs="Calibri"/>
          <w:b/>
          <w:color w:val="212121"/>
          <w:sz w:val="22"/>
        </w:rPr>
        <w:t xml:space="preserve">to the feature lead </w:t>
      </w:r>
      <w:r w:rsidRPr="00C631C4">
        <w:rPr>
          <w:rFonts w:ascii="Calibri" w:hAnsi="Calibri" w:cs="Calibri"/>
          <w:b/>
          <w:color w:val="212121"/>
          <w:sz w:val="22"/>
        </w:rPr>
        <w:t xml:space="preserve">whether companies responded “no restriction” want to allow GC HARQ feedback Option 2 when the PSFCH resource is insufficient or want to make no specific UE behavior for selecting </w:t>
      </w:r>
      <w:r w:rsidR="007B14DF">
        <w:rPr>
          <w:rFonts w:ascii="Calibri" w:hAnsi="Calibri" w:cs="Calibri"/>
          <w:b/>
          <w:color w:val="212121"/>
          <w:sz w:val="22"/>
        </w:rPr>
        <w:t xml:space="preserve">an operation </w:t>
      </w:r>
      <w:r w:rsidRPr="00C631C4">
        <w:rPr>
          <w:rFonts w:ascii="Calibri" w:hAnsi="Calibri" w:cs="Calibri"/>
          <w:b/>
          <w:color w:val="212121"/>
          <w:sz w:val="22"/>
        </w:rPr>
        <w:t xml:space="preserve">other than GC HARQ feedback Option 2 when the PSFCH resource is insufficient. </w:t>
      </w:r>
    </w:p>
    <w:p w14:paraId="1C086B46" w14:textId="77777777" w:rsidR="00C71466" w:rsidRDefault="00C71466" w:rsidP="00C71466">
      <w:pPr>
        <w:rPr>
          <w:rFonts w:ascii="Calibri" w:hAnsi="Calibri" w:cs="Calibri"/>
          <w:b/>
          <w:color w:val="212121"/>
          <w:sz w:val="22"/>
        </w:rPr>
      </w:pPr>
    </w:p>
    <w:p w14:paraId="71BA30DD" w14:textId="77777777" w:rsidR="00537F0A" w:rsidRPr="0014255B" w:rsidRDefault="00537F0A" w:rsidP="0014255B">
      <w:pPr>
        <w:pStyle w:val="1"/>
        <w:keepLines w:val="0"/>
        <w:numPr>
          <w:ilvl w:val="2"/>
          <w:numId w:val="16"/>
        </w:numPr>
        <w:pBdr>
          <w:top w:val="none" w:sz="0" w:space="0" w:color="auto"/>
        </w:pBdr>
        <w:overflowPunct/>
        <w:autoSpaceDE/>
        <w:autoSpaceDN/>
        <w:adjustRightInd/>
        <w:spacing w:beforeLines="50" w:before="120" w:afterLines="50" w:after="120"/>
        <w:textAlignment w:val="auto"/>
        <w:rPr>
          <w:rFonts w:ascii="Times New Roman" w:eastAsia="바탕체" w:hAnsi="Times New Roman"/>
          <w:kern w:val="32"/>
          <w:sz w:val="24"/>
          <w:lang w:val="en-US" w:eastAsia="ko-KR"/>
        </w:rPr>
      </w:pPr>
      <w:r w:rsidRPr="0014255B">
        <w:rPr>
          <w:rFonts w:ascii="Times New Roman" w:eastAsia="바탕체" w:hAnsi="Times New Roman"/>
          <w:kern w:val="32"/>
          <w:sz w:val="24"/>
          <w:lang w:val="en-US" w:eastAsia="ko-KR"/>
        </w:rPr>
        <w:t>How to indicate GC HARQ feedback Option 1/2 to RX UE</w:t>
      </w:r>
    </w:p>
    <w:p w14:paraId="0EF17637" w14:textId="77777777" w:rsidR="00537F0A" w:rsidRPr="005D116C" w:rsidRDefault="00537F0A" w:rsidP="00537F0A">
      <w:pPr>
        <w:widowControl/>
        <w:rPr>
          <w:rFonts w:ascii="Calibri" w:hAnsi="Calibri" w:cs="Calibri"/>
          <w:sz w:val="22"/>
        </w:rPr>
      </w:pPr>
      <w:r>
        <w:rPr>
          <w:rFonts w:ascii="Calibri" w:hAnsi="Calibri" w:cs="Calibri" w:hint="eastAsia"/>
          <w:sz w:val="22"/>
        </w:rPr>
        <w:t>It was discussed how to indicate GC HARQ feedback Option 1/2 by using different 2</w:t>
      </w:r>
      <w:r w:rsidRPr="00A47BE4">
        <w:rPr>
          <w:rFonts w:ascii="Calibri" w:hAnsi="Calibri" w:cs="Calibri" w:hint="eastAsia"/>
          <w:sz w:val="22"/>
          <w:vertAlign w:val="superscript"/>
        </w:rPr>
        <w:t>nd</w:t>
      </w:r>
      <w:r>
        <w:rPr>
          <w:rFonts w:ascii="Calibri" w:hAnsi="Calibri" w:cs="Calibri" w:hint="eastAsia"/>
          <w:sz w:val="22"/>
        </w:rPr>
        <w:t>-</w:t>
      </w:r>
      <w:r>
        <w:rPr>
          <w:rFonts w:ascii="Calibri" w:hAnsi="Calibri" w:cs="Calibri"/>
          <w:sz w:val="22"/>
        </w:rPr>
        <w:t>stage SCI format and/or a flag to indicate the option. Meanwhile, it needs to clarify the overall procedure of GC HARQ feedback Option 1 and Option 2. In addition, it needs to clarify whether or how to indicate unicast or GC HARQ feedback Option 1/2 to RX UE for proper SL HARQ feedback. Companies are recommended to provide their views and rationales on the following question.</w:t>
      </w:r>
    </w:p>
    <w:p w14:paraId="6050CD0F" w14:textId="77777777" w:rsidR="00537F0A" w:rsidRDefault="00537F0A" w:rsidP="00537F0A">
      <w:pPr>
        <w:pStyle w:val="af4"/>
        <w:widowControl/>
        <w:numPr>
          <w:ilvl w:val="0"/>
          <w:numId w:val="13"/>
        </w:numPr>
        <w:spacing w:after="0"/>
        <w:ind w:leftChars="0"/>
        <w:rPr>
          <w:rFonts w:ascii="Calibri" w:hAnsi="Calibri" w:cs="Calibri"/>
          <w:sz w:val="22"/>
        </w:rPr>
      </w:pPr>
      <w:r>
        <w:rPr>
          <w:rFonts w:ascii="Calibri" w:hAnsi="Calibri" w:cs="Calibri"/>
          <w:sz w:val="22"/>
        </w:rPr>
        <w:t xml:space="preserve">Q1: Whether GC HARQ feedback Option 1 without distance based HARQ feedback operation is supported or not? </w:t>
      </w:r>
    </w:p>
    <w:tbl>
      <w:tblPr>
        <w:tblStyle w:val="aa"/>
        <w:tblW w:w="0" w:type="auto"/>
        <w:tblLook w:val="04A0" w:firstRow="1" w:lastRow="0" w:firstColumn="1" w:lastColumn="0" w:noHBand="0" w:noVBand="1"/>
      </w:tblPr>
      <w:tblGrid>
        <w:gridCol w:w="2263"/>
        <w:gridCol w:w="7099"/>
      </w:tblGrid>
      <w:tr w:rsidR="00537F0A" w14:paraId="69B9AA65" w14:textId="77777777" w:rsidTr="00537F0A">
        <w:tc>
          <w:tcPr>
            <w:tcW w:w="2263" w:type="dxa"/>
            <w:shd w:val="clear" w:color="auto" w:fill="D0CECE" w:themeFill="background2" w:themeFillShade="E6"/>
          </w:tcPr>
          <w:p w14:paraId="16D79151" w14:textId="77777777" w:rsidR="00537F0A" w:rsidRDefault="00537F0A" w:rsidP="00537F0A">
            <w:pPr>
              <w:widowControl/>
              <w:rPr>
                <w:rFonts w:ascii="Calibri" w:hAnsi="Calibri" w:cs="Calibri"/>
                <w:sz w:val="22"/>
              </w:rPr>
            </w:pPr>
            <w:r>
              <w:rPr>
                <w:rFonts w:ascii="Calibri" w:hAnsi="Calibri" w:cs="Calibri" w:hint="eastAsia"/>
                <w:sz w:val="22"/>
              </w:rPr>
              <w:t>Company</w:t>
            </w:r>
          </w:p>
        </w:tc>
        <w:tc>
          <w:tcPr>
            <w:tcW w:w="7099" w:type="dxa"/>
            <w:shd w:val="clear" w:color="auto" w:fill="D0CECE" w:themeFill="background2" w:themeFillShade="E6"/>
          </w:tcPr>
          <w:p w14:paraId="66EE943C" w14:textId="77777777" w:rsidR="00537F0A" w:rsidRDefault="00537F0A" w:rsidP="00537F0A">
            <w:pPr>
              <w:widowControl/>
              <w:rPr>
                <w:rFonts w:ascii="Calibri" w:hAnsi="Calibri" w:cs="Calibri"/>
                <w:sz w:val="22"/>
              </w:rPr>
            </w:pPr>
            <w:r>
              <w:rPr>
                <w:rFonts w:ascii="Calibri" w:hAnsi="Calibri" w:cs="Calibri" w:hint="eastAsia"/>
                <w:sz w:val="22"/>
              </w:rPr>
              <w:t>View</w:t>
            </w:r>
          </w:p>
        </w:tc>
      </w:tr>
      <w:tr w:rsidR="00202935" w14:paraId="5D7755BA" w14:textId="77777777" w:rsidTr="00537F0A">
        <w:tc>
          <w:tcPr>
            <w:tcW w:w="2263" w:type="dxa"/>
          </w:tcPr>
          <w:p w14:paraId="12CAD46A" w14:textId="67F0B30D" w:rsidR="00202935" w:rsidRDefault="00202935" w:rsidP="00202935">
            <w:pPr>
              <w:widowControl/>
              <w:rPr>
                <w:rFonts w:ascii="Calibri" w:hAnsi="Calibri" w:cs="Calibri"/>
                <w:sz w:val="22"/>
              </w:rPr>
            </w:pPr>
            <w:r>
              <w:rPr>
                <w:rFonts w:ascii="맑은 고딕" w:eastAsia="맑은 고딕" w:hAnsi="맑은 고딕" w:hint="eastAsia"/>
                <w:color w:val="212121"/>
                <w:szCs w:val="20"/>
              </w:rPr>
              <w:t>OPPO</w:t>
            </w:r>
            <w:r>
              <w:rPr>
                <w:rFonts w:hint="eastAsia"/>
                <w:color w:val="212121"/>
              </w:rPr>
              <w:t> </w:t>
            </w:r>
          </w:p>
        </w:tc>
        <w:tc>
          <w:tcPr>
            <w:tcW w:w="7099" w:type="dxa"/>
          </w:tcPr>
          <w:p w14:paraId="1811F356" w14:textId="77777777" w:rsidR="00202935" w:rsidRPr="00BA4C64" w:rsidRDefault="00202935" w:rsidP="00202935">
            <w:pPr>
              <w:rPr>
                <w:rFonts w:ascii="Times New Roman" w:eastAsia="굴림"/>
                <w:szCs w:val="20"/>
              </w:rPr>
            </w:pPr>
            <w:r w:rsidRPr="00BA4C64">
              <w:rPr>
                <w:rFonts w:ascii="Times New Roman" w:eastAsia="굴림"/>
                <w:szCs w:val="20"/>
              </w:rPr>
              <w:t xml:space="preserve">According to the description of sidelink HARQ in TR37.985: </w:t>
            </w:r>
          </w:p>
          <w:p w14:paraId="03B0D627" w14:textId="77777777" w:rsidR="00202935" w:rsidRPr="00BA4C64" w:rsidRDefault="00202935" w:rsidP="00202935">
            <w:pPr>
              <w:rPr>
                <w:rFonts w:ascii="Times New Roman" w:eastAsia="굴림"/>
                <w:szCs w:val="20"/>
              </w:rPr>
            </w:pPr>
            <w:r w:rsidRPr="00BA4C64">
              <w:rPr>
                <w:rFonts w:ascii="Times New Roman" w:eastAsia="굴림" w:hint="eastAsia"/>
                <w:szCs w:val="20"/>
              </w:rPr>
              <w:t>“</w:t>
            </w:r>
            <w:r w:rsidRPr="00BA4C64">
              <w:rPr>
                <w:rFonts w:ascii="Times New Roman" w:eastAsia="굴림"/>
                <w:szCs w:val="20"/>
              </w:rPr>
              <w:t xml:space="preserve"> </w:t>
            </w:r>
          </w:p>
          <w:p w14:paraId="32145A94" w14:textId="77777777" w:rsidR="00202935" w:rsidRPr="00BA4C64" w:rsidRDefault="00202935" w:rsidP="00202935">
            <w:pPr>
              <w:rPr>
                <w:rFonts w:ascii="Times New Roman" w:eastAsia="굴림"/>
                <w:szCs w:val="20"/>
              </w:rPr>
            </w:pPr>
            <w:r w:rsidRPr="00BA4C64">
              <w:rPr>
                <w:rFonts w:ascii="Times New Roman" w:eastAsia="굴림"/>
                <w:szCs w:val="20"/>
              </w:rPr>
              <w:t xml:space="preserve">6.2.4 Sidelink HARQ </w:t>
            </w:r>
          </w:p>
          <w:p w14:paraId="51E3B363" w14:textId="77777777" w:rsidR="00202935" w:rsidRPr="00BA4C64" w:rsidRDefault="00202935" w:rsidP="00202935">
            <w:pPr>
              <w:rPr>
                <w:rFonts w:ascii="Times New Roman" w:eastAsia="굴림"/>
                <w:szCs w:val="20"/>
              </w:rPr>
            </w:pPr>
            <w:r w:rsidRPr="00BA4C64">
              <w:rPr>
                <w:rFonts w:ascii="Times New Roman" w:eastAsia="굴림"/>
                <w:szCs w:val="20"/>
              </w:rPr>
              <w:t xml:space="preserve">NR-V2X supports HARQ based on transmission of ACK/NACK (or DTX) for sidelink unicast and groupcast services, as well as a NACK-only HARQ scheme particular to groupcast services. In addition, it supports blind re-transmission schemes, which are described in sections 6.3.2.1 and 6.3.2.2 on resource allocation modes 1 and 2, respectively. </w:t>
            </w:r>
          </w:p>
          <w:p w14:paraId="2765ABB7" w14:textId="77777777" w:rsidR="00202935" w:rsidRPr="00BA4C64" w:rsidRDefault="00202935" w:rsidP="00202935">
            <w:pPr>
              <w:rPr>
                <w:rFonts w:ascii="Times New Roman" w:eastAsia="굴림"/>
                <w:szCs w:val="20"/>
              </w:rPr>
            </w:pPr>
            <w:r w:rsidRPr="00BA4C64">
              <w:rPr>
                <w:rFonts w:ascii="Times New Roman" w:eastAsia="굴림" w:hint="eastAsia"/>
                <w:szCs w:val="20"/>
              </w:rPr>
              <w:t>“</w:t>
            </w:r>
            <w:r w:rsidRPr="00BA4C64">
              <w:rPr>
                <w:rFonts w:ascii="Times New Roman" w:eastAsia="굴림"/>
                <w:szCs w:val="20"/>
              </w:rPr>
              <w:t xml:space="preserve"> </w:t>
            </w:r>
          </w:p>
          <w:p w14:paraId="0A439352" w14:textId="027961A7" w:rsidR="00202935" w:rsidRDefault="00202935" w:rsidP="00202935">
            <w:pPr>
              <w:widowControl/>
              <w:rPr>
                <w:rFonts w:ascii="Calibri" w:hAnsi="Calibri" w:cs="Calibri"/>
                <w:sz w:val="22"/>
              </w:rPr>
            </w:pPr>
            <w:r w:rsidRPr="00BA4C64">
              <w:rPr>
                <w:rFonts w:ascii="Times New Roman" w:eastAsia="굴림"/>
                <w:szCs w:val="20"/>
              </w:rPr>
              <w:t>For groupcast HARQ feedback option 1, NACK-only is used. For groupcast HARQ option 2, both NACK and ACK can be feedback. The parameters “Zone ID” and “Communication range requirement” carried in 2nd stage SCI can be used for groupcast HARQ feedback option 1, but not necessary.</w:t>
            </w:r>
          </w:p>
        </w:tc>
      </w:tr>
      <w:tr w:rsidR="00202935" w14:paraId="440E8997" w14:textId="77777777" w:rsidTr="00537F0A">
        <w:tc>
          <w:tcPr>
            <w:tcW w:w="2263" w:type="dxa"/>
          </w:tcPr>
          <w:p w14:paraId="4620AF77" w14:textId="05A3F2CD" w:rsidR="00202935" w:rsidRDefault="00202935" w:rsidP="00202935">
            <w:pPr>
              <w:widowControl/>
              <w:rPr>
                <w:rFonts w:ascii="Calibri" w:hAnsi="Calibri" w:cs="Calibri"/>
                <w:sz w:val="22"/>
              </w:rPr>
            </w:pPr>
            <w:r>
              <w:rPr>
                <w:rFonts w:ascii="Calibri" w:hAnsi="Calibri" w:cs="Calibri"/>
                <w:color w:val="212121"/>
                <w:szCs w:val="20"/>
              </w:rPr>
              <w:t>Ericsson</w:t>
            </w:r>
            <w:r>
              <w:rPr>
                <w:rFonts w:hint="eastAsia"/>
                <w:color w:val="212121"/>
              </w:rPr>
              <w:t> </w:t>
            </w:r>
          </w:p>
        </w:tc>
        <w:tc>
          <w:tcPr>
            <w:tcW w:w="7099" w:type="dxa"/>
          </w:tcPr>
          <w:p w14:paraId="6EF83B79" w14:textId="7DA65F9D" w:rsidR="00202935" w:rsidRDefault="00202935" w:rsidP="00202935">
            <w:pPr>
              <w:widowControl/>
              <w:rPr>
                <w:rFonts w:ascii="Calibri" w:hAnsi="Calibri" w:cs="Calibri"/>
                <w:sz w:val="22"/>
              </w:rPr>
            </w:pPr>
            <w:r>
              <w:rPr>
                <w:rFonts w:ascii="맑은 고딕" w:eastAsia="맑은 고딕" w:hAnsi="맑은 고딕" w:hint="eastAsia"/>
                <w:color w:val="212121"/>
                <w:szCs w:val="20"/>
              </w:rPr>
              <w:t>No. We do not see the need of this option.</w:t>
            </w:r>
          </w:p>
        </w:tc>
      </w:tr>
      <w:tr w:rsidR="00202935" w14:paraId="2C1A48DB" w14:textId="77777777" w:rsidTr="00537F0A">
        <w:tc>
          <w:tcPr>
            <w:tcW w:w="2263" w:type="dxa"/>
          </w:tcPr>
          <w:p w14:paraId="7CC150C6" w14:textId="72AF0342" w:rsidR="00202935" w:rsidRDefault="00202935" w:rsidP="00202935">
            <w:pPr>
              <w:widowControl/>
              <w:rPr>
                <w:rFonts w:ascii="Calibri" w:hAnsi="Calibri" w:cs="Calibri"/>
                <w:sz w:val="22"/>
              </w:rPr>
            </w:pPr>
            <w:r>
              <w:rPr>
                <w:rFonts w:ascii="맑은 고딕" w:eastAsia="맑은 고딕" w:hAnsi="맑은 고딕" w:hint="eastAsia"/>
                <w:color w:val="82C168"/>
                <w:szCs w:val="20"/>
              </w:rPr>
              <w:t>Fraunhofer</w:t>
            </w:r>
            <w:r>
              <w:rPr>
                <w:rFonts w:hint="eastAsia"/>
                <w:color w:val="212121"/>
              </w:rPr>
              <w:t> </w:t>
            </w:r>
          </w:p>
        </w:tc>
        <w:tc>
          <w:tcPr>
            <w:tcW w:w="7099" w:type="dxa"/>
          </w:tcPr>
          <w:p w14:paraId="1F44C3DA" w14:textId="3F1CE7FF" w:rsidR="00202935" w:rsidRDefault="00202935" w:rsidP="00202935">
            <w:pPr>
              <w:widowControl/>
              <w:rPr>
                <w:rFonts w:ascii="Calibri" w:hAnsi="Calibri" w:cs="Calibri"/>
                <w:sz w:val="22"/>
              </w:rPr>
            </w:pPr>
            <w:r>
              <w:rPr>
                <w:rFonts w:ascii="맑은 고딕" w:eastAsia="맑은 고딕" w:hAnsi="맑은 고딕" w:hint="eastAsia"/>
                <w:color w:val="004080"/>
                <w:szCs w:val="20"/>
              </w:rPr>
              <w:t>Not supported</w:t>
            </w:r>
            <w:r>
              <w:rPr>
                <w:rFonts w:hint="eastAsia"/>
                <w:color w:val="212121"/>
              </w:rPr>
              <w:t> </w:t>
            </w:r>
          </w:p>
        </w:tc>
      </w:tr>
      <w:tr w:rsidR="00202935" w14:paraId="1B4835EA" w14:textId="77777777" w:rsidTr="00537F0A">
        <w:tc>
          <w:tcPr>
            <w:tcW w:w="2263" w:type="dxa"/>
          </w:tcPr>
          <w:p w14:paraId="06DA497C" w14:textId="3C490B2E" w:rsidR="00202935" w:rsidRDefault="00202935" w:rsidP="00202935">
            <w:pPr>
              <w:widowControl/>
              <w:rPr>
                <w:rFonts w:ascii="맑은 고딕" w:eastAsia="맑은 고딕" w:hAnsi="맑은 고딕"/>
                <w:color w:val="82C168"/>
                <w:szCs w:val="20"/>
              </w:rPr>
            </w:pPr>
            <w:r>
              <w:rPr>
                <w:rFonts w:ascii="Calibri" w:hAnsi="Calibri" w:cs="Calibri"/>
                <w:color w:val="212121"/>
                <w:szCs w:val="20"/>
              </w:rPr>
              <w:t> </w:t>
            </w:r>
            <w:r>
              <w:rPr>
                <w:rFonts w:hint="eastAsia"/>
                <w:color w:val="212121"/>
              </w:rPr>
              <w:t> </w:t>
            </w:r>
          </w:p>
        </w:tc>
        <w:tc>
          <w:tcPr>
            <w:tcW w:w="7099" w:type="dxa"/>
          </w:tcPr>
          <w:p w14:paraId="7F41D2FD" w14:textId="593EADE4" w:rsidR="00202935" w:rsidRDefault="00202935" w:rsidP="00202935">
            <w:pPr>
              <w:widowControl/>
              <w:rPr>
                <w:rFonts w:ascii="맑은 고딕" w:eastAsia="맑은 고딕" w:hAnsi="맑은 고딕"/>
                <w:color w:val="004080"/>
                <w:szCs w:val="20"/>
              </w:rPr>
            </w:pPr>
            <w:r>
              <w:rPr>
                <w:rFonts w:ascii="Calibri" w:hAnsi="Calibri" w:cs="Calibri"/>
                <w:color w:val="212121"/>
                <w:szCs w:val="20"/>
              </w:rPr>
              <w:t> </w:t>
            </w:r>
            <w:r>
              <w:rPr>
                <w:rFonts w:hint="eastAsia"/>
                <w:color w:val="212121"/>
              </w:rPr>
              <w:t> </w:t>
            </w:r>
          </w:p>
        </w:tc>
      </w:tr>
      <w:tr w:rsidR="00202935" w14:paraId="16FE5D19" w14:textId="77777777" w:rsidTr="00537F0A">
        <w:tc>
          <w:tcPr>
            <w:tcW w:w="2263" w:type="dxa"/>
          </w:tcPr>
          <w:p w14:paraId="3E669CFA" w14:textId="37463ABC" w:rsidR="00202935" w:rsidRDefault="00202935" w:rsidP="00202935">
            <w:pPr>
              <w:widowControl/>
              <w:rPr>
                <w:rFonts w:ascii="Calibri" w:hAnsi="Calibri" w:cs="Calibri"/>
                <w:color w:val="212121"/>
                <w:szCs w:val="20"/>
              </w:rPr>
            </w:pPr>
            <w:r>
              <w:rPr>
                <w:rFonts w:ascii="맑은 고딕" w:eastAsia="맑은 고딕" w:hAnsi="맑은 고딕" w:hint="eastAsia"/>
                <w:color w:val="212121"/>
                <w:szCs w:val="20"/>
              </w:rPr>
              <w:lastRenderedPageBreak/>
              <w:t>Xiaomi</w:t>
            </w:r>
            <w:r>
              <w:rPr>
                <w:rFonts w:hint="eastAsia"/>
                <w:color w:val="212121"/>
              </w:rPr>
              <w:t> </w:t>
            </w:r>
          </w:p>
        </w:tc>
        <w:tc>
          <w:tcPr>
            <w:tcW w:w="7099" w:type="dxa"/>
          </w:tcPr>
          <w:p w14:paraId="01A0F5B2" w14:textId="1C481B8C" w:rsidR="00202935" w:rsidRDefault="00202935" w:rsidP="00202935">
            <w:pPr>
              <w:widowControl/>
              <w:rPr>
                <w:rFonts w:ascii="Calibri" w:hAnsi="Calibri" w:cs="Calibri"/>
                <w:color w:val="212121"/>
                <w:szCs w:val="20"/>
              </w:rPr>
            </w:pPr>
            <w:r>
              <w:rPr>
                <w:rFonts w:ascii="맑은 고딕" w:eastAsia="맑은 고딕" w:hAnsi="맑은 고딕" w:hint="eastAsia"/>
                <w:color w:val="212121"/>
                <w:szCs w:val="20"/>
              </w:rPr>
              <w:t>Yes. I</w:t>
            </w:r>
            <w:r>
              <w:rPr>
                <w:rFonts w:ascii="맑은 고딕" w:eastAsia="맑은 고딕" w:hAnsi="맑은 고딕" w:hint="eastAsia"/>
                <w:color w:val="004080"/>
                <w:szCs w:val="20"/>
              </w:rPr>
              <w:t>n RAN1#96 meeting, we have made the agreements: </w:t>
            </w:r>
            <w:r>
              <w:rPr>
                <w:rFonts w:hint="eastAsia"/>
                <w:color w:val="212121"/>
              </w:rPr>
              <w:br/>
            </w:r>
            <w:r>
              <w:rPr>
                <w:rFonts w:ascii="Calibri" w:hAnsi="Calibri" w:cs="Calibri"/>
                <w:color w:val="212121"/>
                <w:sz w:val="15"/>
                <w:szCs w:val="15"/>
              </w:rPr>
              <w:t>Agreements:</w:t>
            </w:r>
            <w:r>
              <w:rPr>
                <w:rFonts w:hint="eastAsia"/>
                <w:color w:val="212121"/>
              </w:rPr>
              <w:t> </w:t>
            </w:r>
            <w:r>
              <w:rPr>
                <w:rFonts w:hint="eastAsia"/>
                <w:color w:val="212121"/>
              </w:rPr>
              <w:br/>
            </w:r>
            <w:r>
              <w:rPr>
                <w:rFonts w:ascii="Symbol" w:hAnsi="Symbol"/>
                <w:color w:val="212121"/>
                <w:sz w:val="15"/>
                <w:szCs w:val="15"/>
              </w:rPr>
              <w:t></w:t>
            </w:r>
            <w:r>
              <w:rPr>
                <w:rFonts w:hint="eastAsia"/>
                <w:color w:val="212121"/>
                <w:sz w:val="15"/>
                <w:szCs w:val="15"/>
              </w:rPr>
              <w:t>         </w:t>
            </w:r>
            <w:r>
              <w:rPr>
                <w:rStyle w:val="a6"/>
                <w:rFonts w:ascii="Calibri" w:hAnsi="Calibri" w:cs="Calibri"/>
                <w:color w:val="212121"/>
                <w:sz w:val="15"/>
                <w:szCs w:val="15"/>
              </w:rPr>
              <w:t>For sidelink groupcast, it is supported to use TX-RX distance and/or RSRP in deciding whether to send HARQ feedback.</w:t>
            </w:r>
            <w:r>
              <w:rPr>
                <w:rFonts w:hint="eastAsia"/>
                <w:color w:val="212121"/>
              </w:rPr>
              <w:t> </w:t>
            </w:r>
            <w:r>
              <w:rPr>
                <w:rFonts w:hint="eastAsia"/>
                <w:color w:val="212121"/>
              </w:rPr>
              <w:br/>
            </w:r>
            <w:r>
              <w:rPr>
                <w:rFonts w:ascii="Courier New" w:hAnsi="Courier New" w:cs="Courier New"/>
                <w:color w:val="212121"/>
                <w:sz w:val="15"/>
                <w:szCs w:val="15"/>
              </w:rPr>
              <w:t>o    </w:t>
            </w:r>
            <w:r>
              <w:rPr>
                <w:rFonts w:ascii="Calibri" w:hAnsi="Calibri" w:cs="Calibri"/>
                <w:color w:val="212121"/>
                <w:sz w:val="15"/>
                <w:szCs w:val="15"/>
              </w:rPr>
              <w:t>Details to be discussed during WI phase, including whether the information on TX-RX distance is explicitly signaled or implicitly derived, whether/how this operation is related to resource allocation, accuracy of distance and/or RSRP, the aspects related to “and/or”, etc.</w:t>
            </w:r>
            <w:r>
              <w:rPr>
                <w:rFonts w:hint="eastAsia"/>
                <w:color w:val="212121"/>
              </w:rPr>
              <w:t> </w:t>
            </w:r>
            <w:r>
              <w:rPr>
                <w:rFonts w:hint="eastAsia"/>
                <w:color w:val="212121"/>
              </w:rPr>
              <w:br/>
            </w:r>
            <w:r>
              <w:rPr>
                <w:rFonts w:ascii="Courier New" w:hAnsi="Courier New" w:cs="Courier New"/>
                <w:color w:val="212121"/>
                <w:sz w:val="15"/>
                <w:szCs w:val="15"/>
              </w:rPr>
              <w:t>o    </w:t>
            </w:r>
            <w:r>
              <w:rPr>
                <w:rStyle w:val="a6"/>
                <w:rFonts w:ascii="Calibri" w:hAnsi="Calibri" w:cs="Calibri"/>
                <w:color w:val="212121"/>
                <w:sz w:val="15"/>
                <w:szCs w:val="15"/>
              </w:rPr>
              <w:t>This feature can be disabled/enabled</w:t>
            </w:r>
            <w:r>
              <w:rPr>
                <w:rFonts w:hint="eastAsia"/>
                <w:color w:val="212121"/>
              </w:rPr>
              <w:t> </w:t>
            </w:r>
            <w:r>
              <w:rPr>
                <w:rFonts w:hint="eastAsia"/>
                <w:color w:val="212121"/>
              </w:rPr>
              <w:br/>
            </w:r>
            <w:r>
              <w:rPr>
                <w:rFonts w:ascii="맑은 고딕" w:eastAsia="맑은 고딕" w:hAnsi="맑은 고딕" w:hint="eastAsia"/>
                <w:color w:val="004080"/>
                <w:szCs w:val="20"/>
              </w:rPr>
              <w:t>We should follow the agreement so distance based HARQ feedback can be disabled for GC HARQ feedback option 1.</w:t>
            </w:r>
            <w:r>
              <w:rPr>
                <w:rFonts w:hint="eastAsia"/>
                <w:color w:val="212121"/>
              </w:rPr>
              <w:t> </w:t>
            </w:r>
          </w:p>
        </w:tc>
      </w:tr>
      <w:tr w:rsidR="00202935" w14:paraId="2A1B5156" w14:textId="77777777" w:rsidTr="00537F0A">
        <w:tc>
          <w:tcPr>
            <w:tcW w:w="2263" w:type="dxa"/>
          </w:tcPr>
          <w:p w14:paraId="4C7D8274" w14:textId="750C1C24" w:rsidR="00202935" w:rsidRDefault="00202935" w:rsidP="00202935">
            <w:pPr>
              <w:widowControl/>
              <w:rPr>
                <w:rFonts w:ascii="맑은 고딕" w:eastAsia="맑은 고딕" w:hAnsi="맑은 고딕"/>
                <w:color w:val="212121"/>
                <w:szCs w:val="20"/>
              </w:rPr>
            </w:pPr>
            <w:r>
              <w:rPr>
                <w:rFonts w:ascii="맑은 고딕" w:eastAsia="맑은 고딕" w:hAnsi="맑은 고딕" w:hint="eastAsia"/>
                <w:color w:val="004080"/>
                <w:szCs w:val="20"/>
              </w:rPr>
              <w:t>Huawei, HiSilicon</w:t>
            </w:r>
            <w:r>
              <w:rPr>
                <w:rFonts w:hint="eastAsia"/>
                <w:color w:val="212121"/>
              </w:rPr>
              <w:t> </w:t>
            </w:r>
          </w:p>
        </w:tc>
        <w:tc>
          <w:tcPr>
            <w:tcW w:w="7099" w:type="dxa"/>
          </w:tcPr>
          <w:p w14:paraId="060287AB" w14:textId="6CA0915A" w:rsidR="00202935" w:rsidRDefault="00202935" w:rsidP="00202935">
            <w:pPr>
              <w:widowControl/>
              <w:rPr>
                <w:rFonts w:ascii="맑은 고딕" w:eastAsia="맑은 고딕" w:hAnsi="맑은 고딕"/>
                <w:color w:val="212121"/>
                <w:szCs w:val="20"/>
              </w:rPr>
            </w:pPr>
            <w:r>
              <w:rPr>
                <w:rFonts w:ascii="맑은 고딕" w:eastAsia="맑은 고딕" w:hAnsi="맑은 고딕" w:hint="eastAsia"/>
                <w:color w:val="004080"/>
                <w:szCs w:val="20"/>
              </w:rPr>
              <w:t>No, since this is sidelink broadcast for which there is no HARQ feedback operation defined. Introducing such at this stage is not a maintenance issue. Note that many agreements only define groupcast option 1 in the case of being TX-RX distance based so we lack many agreements in case of this new type of broadcast being introduced.</w:t>
            </w:r>
            <w:r>
              <w:rPr>
                <w:rFonts w:hint="eastAsia"/>
                <w:color w:val="212121"/>
              </w:rPr>
              <w:t> </w:t>
            </w:r>
            <w:r>
              <w:rPr>
                <w:rFonts w:hint="eastAsia"/>
                <w:color w:val="212121"/>
              </w:rPr>
              <w:br/>
            </w:r>
            <w:r>
              <w:rPr>
                <w:rFonts w:ascii="맑은 고딕" w:eastAsia="맑은 고딕" w:hAnsi="맑은 고딕" w:hint="eastAsia"/>
                <w:color w:val="004080"/>
                <w:szCs w:val="20"/>
              </w:rPr>
              <w:t> </w:t>
            </w:r>
            <w:r>
              <w:rPr>
                <w:rFonts w:hint="eastAsia"/>
                <w:color w:val="212121"/>
              </w:rPr>
              <w:t> </w:t>
            </w:r>
            <w:r>
              <w:rPr>
                <w:rFonts w:hint="eastAsia"/>
                <w:color w:val="212121"/>
              </w:rPr>
              <w:br/>
            </w:r>
            <w:r>
              <w:rPr>
                <w:rFonts w:ascii="맑은 고딕" w:eastAsia="맑은 고딕" w:hAnsi="맑은 고딕" w:hint="eastAsia"/>
                <w:color w:val="004080"/>
                <w:szCs w:val="20"/>
              </w:rPr>
              <w:t>Note from TR 37.985 editor: I see it is being cited above as a way to influence or constrain agreements. TR 37.985 only reports what has been standardized, and does not have any influence on what should be decided.</w:t>
            </w:r>
            <w:r>
              <w:rPr>
                <w:rFonts w:hint="eastAsia"/>
                <w:color w:val="212121"/>
              </w:rPr>
              <w:t> </w:t>
            </w:r>
          </w:p>
        </w:tc>
      </w:tr>
      <w:tr w:rsidR="00202935" w14:paraId="2B55E7C6" w14:textId="77777777" w:rsidTr="00537F0A">
        <w:tc>
          <w:tcPr>
            <w:tcW w:w="2263" w:type="dxa"/>
          </w:tcPr>
          <w:p w14:paraId="08778215" w14:textId="19A94FCE" w:rsidR="00202935" w:rsidRDefault="00202935" w:rsidP="00202935">
            <w:pPr>
              <w:widowControl/>
              <w:rPr>
                <w:rFonts w:ascii="맑은 고딕" w:eastAsia="맑은 고딕" w:hAnsi="맑은 고딕"/>
                <w:color w:val="004080"/>
                <w:szCs w:val="20"/>
              </w:rPr>
            </w:pPr>
            <w:r>
              <w:rPr>
                <w:rFonts w:ascii="맑은 고딕" w:eastAsia="맑은 고딕" w:hAnsi="맑은 고딕" w:hint="eastAsia"/>
                <w:color w:val="212121"/>
                <w:szCs w:val="20"/>
              </w:rPr>
              <w:t>Nokia, NSB</w:t>
            </w:r>
            <w:r>
              <w:rPr>
                <w:rFonts w:hint="eastAsia"/>
                <w:color w:val="212121"/>
              </w:rPr>
              <w:t> </w:t>
            </w:r>
          </w:p>
        </w:tc>
        <w:tc>
          <w:tcPr>
            <w:tcW w:w="7099" w:type="dxa"/>
          </w:tcPr>
          <w:p w14:paraId="6BC623BD" w14:textId="0F674025" w:rsidR="00202935" w:rsidRDefault="00202935" w:rsidP="00202935">
            <w:pPr>
              <w:widowControl/>
              <w:rPr>
                <w:rFonts w:ascii="맑은 고딕" w:eastAsia="맑은 고딕" w:hAnsi="맑은 고딕"/>
                <w:color w:val="004080"/>
                <w:szCs w:val="20"/>
              </w:rPr>
            </w:pPr>
            <w:r>
              <w:rPr>
                <w:rFonts w:ascii="맑은 고딕" w:eastAsia="맑은 고딕" w:hAnsi="맑은 고딕" w:hint="eastAsia"/>
                <w:color w:val="212121"/>
                <w:szCs w:val="20"/>
              </w:rPr>
              <w:t>It was agreed that a Tx UE can make the decision of selection Option 1 or Option 2 for groupcast. It was also agreed that Option 1 groupcast can use location information. However, this question seems to imply that Option 1 with NACK only feedback supports HARQ feedback only with distance based feedback. Such limitation to Option 1 is not necessary.</w:t>
            </w:r>
            <w:r>
              <w:rPr>
                <w:rFonts w:hint="eastAsia"/>
                <w:color w:val="212121"/>
              </w:rPr>
              <w:t> </w:t>
            </w:r>
          </w:p>
        </w:tc>
      </w:tr>
      <w:tr w:rsidR="00202935" w14:paraId="5FADD785" w14:textId="77777777" w:rsidTr="00537F0A">
        <w:tc>
          <w:tcPr>
            <w:tcW w:w="2263" w:type="dxa"/>
          </w:tcPr>
          <w:p w14:paraId="4EB6782C" w14:textId="2B320267" w:rsidR="00202935" w:rsidRDefault="00202935" w:rsidP="00202935">
            <w:pPr>
              <w:widowControl/>
              <w:rPr>
                <w:rFonts w:ascii="맑은 고딕" w:eastAsia="맑은 고딕" w:hAnsi="맑은 고딕"/>
                <w:color w:val="212121"/>
                <w:szCs w:val="20"/>
              </w:rPr>
            </w:pPr>
            <w:r>
              <w:rPr>
                <w:rFonts w:ascii="맑은 고딕" w:eastAsia="맑은 고딕" w:hAnsi="맑은 고딕" w:hint="eastAsia"/>
                <w:color w:val="212121"/>
                <w:szCs w:val="20"/>
              </w:rPr>
              <w:t>Apple</w:t>
            </w:r>
          </w:p>
        </w:tc>
        <w:tc>
          <w:tcPr>
            <w:tcW w:w="7099" w:type="dxa"/>
          </w:tcPr>
          <w:p w14:paraId="492D088D" w14:textId="3892F146" w:rsidR="00202935" w:rsidRDefault="00202935" w:rsidP="00202935">
            <w:pPr>
              <w:widowControl/>
              <w:rPr>
                <w:rFonts w:ascii="맑은 고딕" w:eastAsia="맑은 고딕" w:hAnsi="맑은 고딕"/>
                <w:color w:val="212121"/>
                <w:szCs w:val="20"/>
              </w:rPr>
            </w:pPr>
            <w:r>
              <w:rPr>
                <w:rFonts w:ascii="맑은 고딕" w:eastAsia="맑은 고딕" w:hAnsi="맑은 고딕" w:hint="eastAsia"/>
                <w:color w:val="212121"/>
                <w:szCs w:val="20"/>
              </w:rPr>
              <w:t>Not supported</w:t>
            </w:r>
          </w:p>
        </w:tc>
      </w:tr>
      <w:tr w:rsidR="00202935" w14:paraId="3B1E2174" w14:textId="77777777" w:rsidTr="00537F0A">
        <w:tc>
          <w:tcPr>
            <w:tcW w:w="2263" w:type="dxa"/>
          </w:tcPr>
          <w:p w14:paraId="7B72AB4C" w14:textId="0DF624E7" w:rsidR="00202935" w:rsidRDefault="00202935" w:rsidP="00202935">
            <w:pPr>
              <w:widowControl/>
              <w:rPr>
                <w:rFonts w:ascii="맑은 고딕" w:eastAsia="맑은 고딕" w:hAnsi="맑은 고딕"/>
                <w:color w:val="212121"/>
                <w:szCs w:val="20"/>
              </w:rPr>
            </w:pPr>
            <w:r>
              <w:rPr>
                <w:rFonts w:ascii="맑은 고딕" w:eastAsia="맑은 고딕" w:hAnsi="맑은 고딕" w:hint="eastAsia"/>
                <w:color w:val="212121"/>
                <w:szCs w:val="20"/>
              </w:rPr>
              <w:t>CATT</w:t>
            </w:r>
            <w:r>
              <w:rPr>
                <w:rFonts w:hint="eastAsia"/>
                <w:color w:val="212121"/>
              </w:rPr>
              <w:t> </w:t>
            </w:r>
          </w:p>
        </w:tc>
        <w:tc>
          <w:tcPr>
            <w:tcW w:w="7099" w:type="dxa"/>
          </w:tcPr>
          <w:p w14:paraId="79227CE4" w14:textId="36F26984" w:rsidR="00202935" w:rsidRDefault="00202935" w:rsidP="00202935">
            <w:pPr>
              <w:widowControl/>
              <w:rPr>
                <w:rFonts w:ascii="맑은 고딕" w:eastAsia="맑은 고딕" w:hAnsi="맑은 고딕"/>
                <w:color w:val="212121"/>
                <w:szCs w:val="20"/>
              </w:rPr>
            </w:pPr>
            <w:r>
              <w:rPr>
                <w:rFonts w:ascii="맑은 고딕" w:eastAsia="맑은 고딕" w:hAnsi="맑은 고딕" w:hint="eastAsia"/>
                <w:color w:val="212121"/>
                <w:szCs w:val="20"/>
              </w:rPr>
              <w:t>Yes, we think this operation should be supported.</w:t>
            </w:r>
            <w:r>
              <w:rPr>
                <w:rFonts w:hint="eastAsia"/>
                <w:color w:val="212121"/>
              </w:rPr>
              <w:t> </w:t>
            </w:r>
            <w:r>
              <w:rPr>
                <w:rFonts w:hint="eastAsia"/>
                <w:color w:val="212121"/>
              </w:rPr>
              <w:br/>
            </w:r>
            <w:r>
              <w:rPr>
                <w:rFonts w:ascii="맑은 고딕" w:eastAsia="맑은 고딕" w:hAnsi="맑은 고딕" w:hint="eastAsia"/>
                <w:color w:val="212121"/>
                <w:szCs w:val="20"/>
              </w:rPr>
              <w:t>For example, even for connection-oriented groupcast, Tx UE knows the information of all Rx UEs in the groupcast. Groupcast HARQ feedback option 1 can be used due to larger number of Rx Ues.</w:t>
            </w:r>
            <w:r>
              <w:rPr>
                <w:rFonts w:hint="eastAsia"/>
                <w:color w:val="212121"/>
              </w:rPr>
              <w:t> </w:t>
            </w:r>
          </w:p>
        </w:tc>
      </w:tr>
      <w:tr w:rsidR="00202935" w14:paraId="5BD85F5D" w14:textId="77777777" w:rsidTr="00537F0A">
        <w:tc>
          <w:tcPr>
            <w:tcW w:w="2263" w:type="dxa"/>
          </w:tcPr>
          <w:p w14:paraId="4BC459B9" w14:textId="16CF479B" w:rsidR="00202935" w:rsidRDefault="00202935" w:rsidP="00202935">
            <w:pPr>
              <w:widowControl/>
              <w:rPr>
                <w:rFonts w:ascii="맑은 고딕" w:eastAsia="맑은 고딕" w:hAnsi="맑은 고딕"/>
                <w:color w:val="212121"/>
                <w:szCs w:val="20"/>
              </w:rPr>
            </w:pPr>
            <w:r>
              <w:rPr>
                <w:rFonts w:ascii="맑은 고딕" w:eastAsia="맑은 고딕" w:hAnsi="맑은 고딕" w:hint="eastAsia"/>
                <w:color w:val="212121"/>
                <w:szCs w:val="20"/>
              </w:rPr>
              <w:t>NEC</w:t>
            </w:r>
            <w:r>
              <w:rPr>
                <w:rFonts w:hint="eastAsia"/>
                <w:color w:val="212121"/>
              </w:rPr>
              <w:t> </w:t>
            </w:r>
          </w:p>
        </w:tc>
        <w:tc>
          <w:tcPr>
            <w:tcW w:w="7099" w:type="dxa"/>
          </w:tcPr>
          <w:p w14:paraId="46B2FE73" w14:textId="28FAD077" w:rsidR="00202935" w:rsidRDefault="00202935" w:rsidP="00202935">
            <w:pPr>
              <w:widowControl/>
              <w:rPr>
                <w:rFonts w:ascii="맑은 고딕" w:eastAsia="맑은 고딕" w:hAnsi="맑은 고딕"/>
                <w:color w:val="212121"/>
                <w:szCs w:val="20"/>
              </w:rPr>
            </w:pPr>
            <w:r>
              <w:rPr>
                <w:rFonts w:ascii="맑은 고딕" w:eastAsia="맑은 고딕" w:hAnsi="맑은 고딕" w:hint="eastAsia"/>
                <w:color w:val="212121"/>
                <w:szCs w:val="20"/>
              </w:rPr>
              <w:t>Not supported</w:t>
            </w:r>
            <w:r>
              <w:rPr>
                <w:rFonts w:hint="eastAsia"/>
                <w:color w:val="212121"/>
              </w:rPr>
              <w:t> </w:t>
            </w:r>
          </w:p>
        </w:tc>
      </w:tr>
      <w:tr w:rsidR="00202935" w14:paraId="6D053985" w14:textId="77777777" w:rsidTr="00537F0A">
        <w:tc>
          <w:tcPr>
            <w:tcW w:w="2263" w:type="dxa"/>
          </w:tcPr>
          <w:p w14:paraId="4F4DDF99" w14:textId="7C7C94D4" w:rsidR="00202935" w:rsidRDefault="00202935" w:rsidP="00202935">
            <w:pPr>
              <w:widowControl/>
              <w:rPr>
                <w:rFonts w:ascii="맑은 고딕" w:eastAsia="맑은 고딕" w:hAnsi="맑은 고딕"/>
                <w:color w:val="212121"/>
                <w:szCs w:val="20"/>
              </w:rPr>
            </w:pPr>
            <w:r>
              <w:rPr>
                <w:rFonts w:ascii="맑은 고딕" w:eastAsia="맑은 고딕" w:hAnsi="맑은 고딕" w:hint="eastAsia"/>
                <w:color w:val="212121"/>
                <w:szCs w:val="20"/>
              </w:rPr>
              <w:t>Panasonic</w:t>
            </w:r>
            <w:r>
              <w:rPr>
                <w:rFonts w:hint="eastAsia"/>
                <w:color w:val="212121"/>
              </w:rPr>
              <w:t> </w:t>
            </w:r>
          </w:p>
        </w:tc>
        <w:tc>
          <w:tcPr>
            <w:tcW w:w="7099" w:type="dxa"/>
          </w:tcPr>
          <w:p w14:paraId="7987E265" w14:textId="52669069" w:rsidR="00202935" w:rsidRDefault="00202935" w:rsidP="00202935">
            <w:pPr>
              <w:widowControl/>
              <w:rPr>
                <w:rFonts w:ascii="맑은 고딕" w:eastAsia="맑은 고딕" w:hAnsi="맑은 고딕"/>
                <w:color w:val="212121"/>
                <w:szCs w:val="20"/>
              </w:rPr>
            </w:pPr>
            <w:r>
              <w:rPr>
                <w:rFonts w:ascii="맑은 고딕" w:eastAsia="맑은 고딕" w:hAnsi="맑은 고딕" w:hint="eastAsia"/>
                <w:color w:val="212121"/>
                <w:szCs w:val="20"/>
              </w:rPr>
              <w:t>Supported. It is the case the number of Rx Ues are too large when originally HARQ feedback option 2 was used.</w:t>
            </w:r>
            <w:r>
              <w:rPr>
                <w:rFonts w:hint="eastAsia"/>
                <w:color w:val="212121"/>
              </w:rPr>
              <w:t> </w:t>
            </w:r>
          </w:p>
        </w:tc>
      </w:tr>
      <w:tr w:rsidR="00202935" w14:paraId="1C180C3D" w14:textId="77777777" w:rsidTr="00537F0A">
        <w:tc>
          <w:tcPr>
            <w:tcW w:w="2263" w:type="dxa"/>
          </w:tcPr>
          <w:p w14:paraId="716E270C" w14:textId="619A4072" w:rsidR="00202935" w:rsidRDefault="00202935" w:rsidP="00202935">
            <w:pPr>
              <w:widowControl/>
              <w:rPr>
                <w:rFonts w:ascii="맑은 고딕" w:eastAsia="맑은 고딕" w:hAnsi="맑은 고딕"/>
                <w:color w:val="212121"/>
                <w:szCs w:val="20"/>
              </w:rPr>
            </w:pPr>
            <w:r>
              <w:rPr>
                <w:rFonts w:ascii="맑은 고딕" w:eastAsia="맑은 고딕" w:hAnsi="맑은 고딕" w:hint="eastAsia"/>
                <w:color w:val="212121"/>
                <w:szCs w:val="20"/>
              </w:rPr>
              <w:t>Sharp</w:t>
            </w:r>
            <w:r>
              <w:rPr>
                <w:rFonts w:hint="eastAsia"/>
                <w:color w:val="212121"/>
              </w:rPr>
              <w:t> </w:t>
            </w:r>
          </w:p>
        </w:tc>
        <w:tc>
          <w:tcPr>
            <w:tcW w:w="7099" w:type="dxa"/>
          </w:tcPr>
          <w:p w14:paraId="29DCF10B" w14:textId="75A74FC5" w:rsidR="00202935" w:rsidRDefault="00202935" w:rsidP="00202935">
            <w:pPr>
              <w:widowControl/>
              <w:rPr>
                <w:rFonts w:ascii="맑은 고딕" w:eastAsia="맑은 고딕" w:hAnsi="맑은 고딕"/>
                <w:color w:val="212121"/>
                <w:szCs w:val="20"/>
              </w:rPr>
            </w:pPr>
            <w:r>
              <w:rPr>
                <w:rFonts w:ascii="맑은 고딕" w:eastAsia="맑은 고딕" w:hAnsi="맑은 고딕" w:hint="eastAsia"/>
                <w:color w:val="212121"/>
                <w:szCs w:val="20"/>
              </w:rPr>
              <w:t>Not supported.</w:t>
            </w:r>
            <w:r>
              <w:rPr>
                <w:rFonts w:hint="eastAsia"/>
                <w:color w:val="212121"/>
              </w:rPr>
              <w:t> </w:t>
            </w:r>
          </w:p>
        </w:tc>
      </w:tr>
      <w:tr w:rsidR="00202935" w14:paraId="6C61DD93" w14:textId="77777777" w:rsidTr="00537F0A">
        <w:tc>
          <w:tcPr>
            <w:tcW w:w="2263" w:type="dxa"/>
          </w:tcPr>
          <w:p w14:paraId="554EE7DF" w14:textId="017E38A2" w:rsidR="00202935" w:rsidRDefault="00202935" w:rsidP="00202935">
            <w:pPr>
              <w:widowControl/>
              <w:rPr>
                <w:rFonts w:ascii="맑은 고딕" w:eastAsia="맑은 고딕" w:hAnsi="맑은 고딕"/>
                <w:color w:val="212121"/>
                <w:szCs w:val="20"/>
              </w:rPr>
            </w:pPr>
            <w:r>
              <w:rPr>
                <w:rFonts w:ascii="맑은 고딕" w:eastAsia="맑은 고딕" w:hAnsi="맑은 고딕" w:hint="eastAsia"/>
                <w:color w:val="212121"/>
                <w:szCs w:val="20"/>
              </w:rPr>
              <w:t>ZTE/Sanechips</w:t>
            </w:r>
            <w:r>
              <w:rPr>
                <w:rFonts w:hint="eastAsia"/>
                <w:color w:val="212121"/>
              </w:rPr>
              <w:t> </w:t>
            </w:r>
          </w:p>
        </w:tc>
        <w:tc>
          <w:tcPr>
            <w:tcW w:w="7099" w:type="dxa"/>
          </w:tcPr>
          <w:p w14:paraId="4F2227E8" w14:textId="624F4570" w:rsidR="00202935" w:rsidRDefault="00202935" w:rsidP="00202935">
            <w:pPr>
              <w:widowControl/>
              <w:rPr>
                <w:rFonts w:ascii="맑은 고딕" w:eastAsia="맑은 고딕" w:hAnsi="맑은 고딕"/>
                <w:color w:val="212121"/>
                <w:szCs w:val="20"/>
              </w:rPr>
            </w:pPr>
            <w:r>
              <w:rPr>
                <w:rFonts w:ascii="맑은 고딕" w:eastAsia="맑은 고딕" w:hAnsi="맑은 고딕" w:hint="eastAsia"/>
                <w:color w:val="212121"/>
                <w:szCs w:val="20"/>
              </w:rPr>
              <w:t>Yes. RAN1 agreed the distance based HARQ feedback can be disabled while feedback option 1 is still on. Not sure why we should discuss an issue already covered by earlier agreement.  </w:t>
            </w:r>
          </w:p>
        </w:tc>
      </w:tr>
      <w:tr w:rsidR="00202935" w14:paraId="3E3FD7E3" w14:textId="77777777" w:rsidTr="00537F0A">
        <w:tc>
          <w:tcPr>
            <w:tcW w:w="2263" w:type="dxa"/>
          </w:tcPr>
          <w:p w14:paraId="4FB96094" w14:textId="3249EF57" w:rsidR="00202935" w:rsidRDefault="00202935" w:rsidP="00202935">
            <w:pPr>
              <w:widowControl/>
              <w:rPr>
                <w:rFonts w:ascii="맑은 고딕" w:eastAsia="맑은 고딕" w:hAnsi="맑은 고딕"/>
                <w:color w:val="212121"/>
                <w:szCs w:val="20"/>
              </w:rPr>
            </w:pPr>
            <w:r>
              <w:rPr>
                <w:rFonts w:ascii="맑은 고딕" w:eastAsia="맑은 고딕" w:hAnsi="맑은 고딕" w:hint="eastAsia"/>
                <w:color w:val="212121"/>
                <w:szCs w:val="20"/>
              </w:rPr>
              <w:t>Spreadtrum</w:t>
            </w:r>
          </w:p>
        </w:tc>
        <w:tc>
          <w:tcPr>
            <w:tcW w:w="7099" w:type="dxa"/>
          </w:tcPr>
          <w:p w14:paraId="15BAE715" w14:textId="596FA835" w:rsidR="00202935" w:rsidRDefault="00202935" w:rsidP="00202935">
            <w:pPr>
              <w:widowControl/>
              <w:rPr>
                <w:rFonts w:ascii="맑은 고딕" w:eastAsia="맑은 고딕" w:hAnsi="맑은 고딕"/>
                <w:color w:val="212121"/>
                <w:szCs w:val="20"/>
              </w:rPr>
            </w:pPr>
            <w:r>
              <w:rPr>
                <w:rFonts w:ascii="맑은 고딕" w:eastAsia="맑은 고딕" w:hAnsi="맑은 고딕" w:hint="eastAsia"/>
                <w:color w:val="212121"/>
                <w:szCs w:val="20"/>
              </w:rPr>
              <w:t>Yes, it has been already supported when TX-RX distance based feature is disabled.</w:t>
            </w:r>
          </w:p>
        </w:tc>
      </w:tr>
      <w:tr w:rsidR="00202935" w14:paraId="6B59EC51" w14:textId="77777777" w:rsidTr="00537F0A">
        <w:tc>
          <w:tcPr>
            <w:tcW w:w="2263" w:type="dxa"/>
          </w:tcPr>
          <w:p w14:paraId="2137554E" w14:textId="73CBDC07" w:rsidR="00202935" w:rsidRDefault="00202935" w:rsidP="00202935">
            <w:pPr>
              <w:widowControl/>
              <w:rPr>
                <w:rFonts w:ascii="맑은 고딕" w:eastAsia="맑은 고딕" w:hAnsi="맑은 고딕"/>
                <w:color w:val="212121"/>
                <w:szCs w:val="20"/>
              </w:rPr>
            </w:pPr>
            <w:r>
              <w:rPr>
                <w:rFonts w:ascii="맑은 고딕" w:eastAsia="맑은 고딕" w:hAnsi="맑은 고딕" w:hint="eastAsia"/>
                <w:color w:val="1F497D"/>
                <w:szCs w:val="20"/>
              </w:rPr>
              <w:t>Intel</w:t>
            </w:r>
          </w:p>
        </w:tc>
        <w:tc>
          <w:tcPr>
            <w:tcW w:w="7099" w:type="dxa"/>
          </w:tcPr>
          <w:p w14:paraId="62D047A8" w14:textId="6EC4FB71" w:rsidR="00202935" w:rsidRDefault="00202935" w:rsidP="00202935">
            <w:pPr>
              <w:widowControl/>
              <w:rPr>
                <w:rFonts w:ascii="맑은 고딕" w:eastAsia="맑은 고딕" w:hAnsi="맑은 고딕"/>
                <w:color w:val="212121"/>
                <w:szCs w:val="20"/>
              </w:rPr>
            </w:pPr>
            <w:r>
              <w:rPr>
                <w:rFonts w:ascii="맑은 고딕" w:eastAsia="맑은 고딕" w:hAnsi="맑은 고딕" w:hint="eastAsia"/>
                <w:color w:val="1F497D"/>
                <w:szCs w:val="20"/>
              </w:rPr>
              <w:t>Yes, we don</w:t>
            </w:r>
            <w:r>
              <w:rPr>
                <w:rFonts w:ascii="맑은 고딕" w:eastAsia="맑은 고딕" w:hAnsi="맑은 고딕" w:hint="eastAsia"/>
                <w:szCs w:val="20"/>
              </w:rPr>
              <w:t>‘</w:t>
            </w:r>
            <w:r>
              <w:rPr>
                <w:rFonts w:ascii="맑은 고딕" w:eastAsia="맑은 고딕" w:hAnsi="맑은 고딕" w:hint="eastAsia"/>
                <w:color w:val="1F497D"/>
                <w:szCs w:val="20"/>
              </w:rPr>
              <w:t>t see reasons for a restriction.</w:t>
            </w:r>
          </w:p>
        </w:tc>
      </w:tr>
      <w:tr w:rsidR="00202935" w14:paraId="59831208" w14:textId="77777777" w:rsidTr="00537F0A">
        <w:tc>
          <w:tcPr>
            <w:tcW w:w="2263" w:type="dxa"/>
          </w:tcPr>
          <w:p w14:paraId="40CCE064" w14:textId="1457A2BD" w:rsidR="00202935" w:rsidRDefault="00202935" w:rsidP="00202935">
            <w:pPr>
              <w:widowControl/>
              <w:rPr>
                <w:rFonts w:ascii="맑은 고딕" w:eastAsia="맑은 고딕" w:hAnsi="맑은 고딕"/>
                <w:color w:val="1F497D"/>
                <w:szCs w:val="20"/>
              </w:rPr>
            </w:pPr>
            <w:r>
              <w:rPr>
                <w:rFonts w:ascii="맑은 고딕" w:eastAsia="맑은 고딕" w:hAnsi="맑은 고딕" w:hint="eastAsia"/>
                <w:color w:val="212121"/>
                <w:szCs w:val="20"/>
              </w:rPr>
              <w:t>NTT DOCOMO</w:t>
            </w:r>
          </w:p>
        </w:tc>
        <w:tc>
          <w:tcPr>
            <w:tcW w:w="7099" w:type="dxa"/>
          </w:tcPr>
          <w:p w14:paraId="0EC93F03" w14:textId="010ADA5F" w:rsidR="00202935" w:rsidRDefault="00202935" w:rsidP="00202935">
            <w:pPr>
              <w:widowControl/>
              <w:rPr>
                <w:rFonts w:ascii="맑은 고딕" w:eastAsia="맑은 고딕" w:hAnsi="맑은 고딕"/>
                <w:color w:val="1F497D"/>
                <w:szCs w:val="20"/>
              </w:rPr>
            </w:pPr>
            <w:r>
              <w:rPr>
                <w:rFonts w:ascii="맑은 고딕" w:eastAsia="맑은 고딕" w:hAnsi="맑은 고딕" w:hint="eastAsia"/>
                <w:color w:val="212121"/>
                <w:szCs w:val="20"/>
              </w:rPr>
              <w:t>Not supported</w:t>
            </w:r>
          </w:p>
        </w:tc>
      </w:tr>
      <w:tr w:rsidR="00202935" w14:paraId="644BD7A2" w14:textId="77777777" w:rsidTr="00537F0A">
        <w:tc>
          <w:tcPr>
            <w:tcW w:w="2263" w:type="dxa"/>
          </w:tcPr>
          <w:p w14:paraId="3D63E02C" w14:textId="4C9C45BB" w:rsidR="00202935" w:rsidRDefault="00202935" w:rsidP="00202935">
            <w:pPr>
              <w:widowControl/>
              <w:rPr>
                <w:rFonts w:ascii="맑은 고딕" w:eastAsia="맑은 고딕" w:hAnsi="맑은 고딕"/>
                <w:color w:val="212121"/>
                <w:szCs w:val="20"/>
              </w:rPr>
            </w:pPr>
            <w:r>
              <w:rPr>
                <w:rFonts w:ascii="Calibri" w:hAnsi="Calibri" w:cs="Calibri"/>
                <w:color w:val="212121"/>
              </w:rPr>
              <w:t>Samsung </w:t>
            </w:r>
          </w:p>
        </w:tc>
        <w:tc>
          <w:tcPr>
            <w:tcW w:w="7099" w:type="dxa"/>
          </w:tcPr>
          <w:p w14:paraId="3B9BD51F" w14:textId="222BF5A5" w:rsidR="00202935" w:rsidRDefault="00202935" w:rsidP="00202935">
            <w:pPr>
              <w:widowControl/>
              <w:rPr>
                <w:rFonts w:ascii="맑은 고딕" w:eastAsia="맑은 고딕" w:hAnsi="맑은 고딕"/>
                <w:color w:val="212121"/>
                <w:szCs w:val="20"/>
              </w:rPr>
            </w:pPr>
            <w:r>
              <w:rPr>
                <w:rFonts w:ascii="Calibri" w:hAnsi="Calibri" w:cs="Calibri"/>
                <w:color w:val="212121"/>
              </w:rPr>
              <w:t>Not supported. </w:t>
            </w:r>
          </w:p>
        </w:tc>
      </w:tr>
      <w:tr w:rsidR="00202935" w14:paraId="1366413B" w14:textId="77777777" w:rsidTr="00537F0A">
        <w:tc>
          <w:tcPr>
            <w:tcW w:w="2263" w:type="dxa"/>
          </w:tcPr>
          <w:p w14:paraId="66B5FCA5" w14:textId="54E135B2" w:rsidR="00202935" w:rsidRDefault="00202935" w:rsidP="00202935">
            <w:pPr>
              <w:widowControl/>
              <w:rPr>
                <w:rFonts w:ascii="Calibri" w:hAnsi="Calibri" w:cs="Calibri"/>
                <w:color w:val="212121"/>
              </w:rPr>
            </w:pPr>
            <w:r>
              <w:rPr>
                <w:rFonts w:ascii="Calibri" w:hAnsi="Calibri" w:cs="Calibri"/>
                <w:color w:val="212121"/>
              </w:rPr>
              <w:t>ITRI</w:t>
            </w:r>
          </w:p>
        </w:tc>
        <w:tc>
          <w:tcPr>
            <w:tcW w:w="7099" w:type="dxa"/>
          </w:tcPr>
          <w:p w14:paraId="6EAA3954" w14:textId="5ED5CF85" w:rsidR="00202935" w:rsidRDefault="00202935" w:rsidP="00202935">
            <w:pPr>
              <w:widowControl/>
              <w:rPr>
                <w:rFonts w:ascii="Calibri" w:hAnsi="Calibri" w:cs="Calibri"/>
                <w:color w:val="212121"/>
              </w:rPr>
            </w:pPr>
            <w:r>
              <w:rPr>
                <w:rFonts w:ascii="Calibri" w:hAnsi="Calibri" w:cs="Calibri"/>
                <w:color w:val="000000"/>
              </w:rPr>
              <w:t>Yes, this operation should be supported. </w:t>
            </w:r>
            <w:r>
              <w:rPr>
                <w:rFonts w:ascii="Times New Roman"/>
                <w:color w:val="000000"/>
              </w:rPr>
              <w:t>Non-distance based HARQ feedback should be considered when distance information cannot be obtained.</w:t>
            </w:r>
          </w:p>
        </w:tc>
      </w:tr>
      <w:tr w:rsidR="00202935" w14:paraId="45345A6B" w14:textId="77777777" w:rsidTr="00537F0A">
        <w:tc>
          <w:tcPr>
            <w:tcW w:w="2263" w:type="dxa"/>
          </w:tcPr>
          <w:p w14:paraId="106F6ED2" w14:textId="047DA460" w:rsidR="00202935" w:rsidRDefault="00202935" w:rsidP="00202935">
            <w:pPr>
              <w:widowControl/>
              <w:rPr>
                <w:rFonts w:ascii="Calibri" w:hAnsi="Calibri" w:cs="Calibri"/>
                <w:color w:val="212121"/>
              </w:rPr>
            </w:pPr>
            <w:r>
              <w:rPr>
                <w:rFonts w:ascii="Calibri" w:hAnsi="Calibri" w:cs="Calibri"/>
                <w:color w:val="212121"/>
              </w:rPr>
              <w:t>Futurewei</w:t>
            </w:r>
          </w:p>
        </w:tc>
        <w:tc>
          <w:tcPr>
            <w:tcW w:w="7099" w:type="dxa"/>
          </w:tcPr>
          <w:p w14:paraId="1DFB1A80" w14:textId="6317A0C2" w:rsidR="00202935" w:rsidRDefault="00202935" w:rsidP="00202935">
            <w:pPr>
              <w:widowControl/>
              <w:rPr>
                <w:rFonts w:ascii="Calibri" w:hAnsi="Calibri" w:cs="Calibri"/>
                <w:color w:val="000000"/>
              </w:rPr>
            </w:pPr>
            <w:r>
              <w:rPr>
                <w:rFonts w:ascii="맑은 고딕" w:eastAsia="맑은 고딕" w:hAnsi="맑은 고딕" w:hint="eastAsia"/>
                <w:szCs w:val="20"/>
              </w:rPr>
              <w:t>No support</w:t>
            </w:r>
          </w:p>
        </w:tc>
      </w:tr>
      <w:tr w:rsidR="00202935" w14:paraId="6B694E4C" w14:textId="77777777" w:rsidTr="00537F0A">
        <w:tc>
          <w:tcPr>
            <w:tcW w:w="2263" w:type="dxa"/>
          </w:tcPr>
          <w:p w14:paraId="3CBFC568" w14:textId="41EDB744" w:rsidR="00202935" w:rsidRDefault="00202935" w:rsidP="00202935">
            <w:pPr>
              <w:widowControl/>
              <w:rPr>
                <w:rFonts w:ascii="Calibri" w:hAnsi="Calibri" w:cs="Calibri"/>
                <w:color w:val="212121"/>
              </w:rPr>
            </w:pPr>
            <w:r>
              <w:rPr>
                <w:rFonts w:ascii="Calibri" w:hAnsi="Calibri" w:cs="Calibri"/>
                <w:color w:val="212121"/>
              </w:rPr>
              <w:lastRenderedPageBreak/>
              <w:t>InterDigital</w:t>
            </w:r>
          </w:p>
        </w:tc>
        <w:tc>
          <w:tcPr>
            <w:tcW w:w="7099" w:type="dxa"/>
          </w:tcPr>
          <w:p w14:paraId="2404E8F2" w14:textId="579C76B5" w:rsidR="00202935" w:rsidRDefault="00202935" w:rsidP="00202935">
            <w:pPr>
              <w:widowControl/>
              <w:rPr>
                <w:rFonts w:ascii="맑은 고딕" w:eastAsia="맑은 고딕" w:hAnsi="맑은 고딕"/>
                <w:szCs w:val="20"/>
              </w:rPr>
            </w:pPr>
            <w:r>
              <w:rPr>
                <w:rFonts w:ascii="맑은 고딕" w:eastAsia="맑은 고딕" w:hAnsi="맑은 고딕" w:hint="eastAsia"/>
                <w:szCs w:val="20"/>
              </w:rPr>
              <w:t>Supported and same UE behavior is used when Tx location information is not available as an outcome of Q3 in 2.3.2</w:t>
            </w:r>
          </w:p>
        </w:tc>
      </w:tr>
      <w:tr w:rsidR="00202935" w14:paraId="7BB7EB36" w14:textId="77777777" w:rsidTr="00537F0A">
        <w:tc>
          <w:tcPr>
            <w:tcW w:w="2263" w:type="dxa"/>
          </w:tcPr>
          <w:p w14:paraId="5D1B672A" w14:textId="59C7643C" w:rsidR="00202935" w:rsidRDefault="00202935" w:rsidP="00202935">
            <w:pPr>
              <w:widowControl/>
              <w:rPr>
                <w:rFonts w:ascii="Calibri" w:hAnsi="Calibri" w:cs="Calibri"/>
                <w:color w:val="212121"/>
              </w:rPr>
            </w:pPr>
            <w:r w:rsidRPr="0055642C">
              <w:rPr>
                <w:rFonts w:ascii="Calibri" w:hAnsi="Calibri" w:cs="Calibri" w:hint="eastAsia"/>
                <w:color w:val="212121"/>
              </w:rPr>
              <w:t>LG</w:t>
            </w:r>
          </w:p>
        </w:tc>
        <w:tc>
          <w:tcPr>
            <w:tcW w:w="7099" w:type="dxa"/>
          </w:tcPr>
          <w:p w14:paraId="515D481C" w14:textId="77777777" w:rsidR="00202935" w:rsidRPr="0055642C" w:rsidRDefault="00202935" w:rsidP="00202935">
            <w:pPr>
              <w:rPr>
                <w:rFonts w:ascii="맑은 고딕" w:eastAsia="맑은 고딕" w:hAnsi="맑은 고딕"/>
                <w:szCs w:val="20"/>
              </w:rPr>
            </w:pPr>
            <w:r w:rsidRPr="0055642C">
              <w:rPr>
                <w:rFonts w:ascii="맑은 고딕" w:eastAsia="맑은 고딕" w:hAnsi="맑은 고딕" w:hint="eastAsia"/>
                <w:szCs w:val="20"/>
              </w:rPr>
              <w:t>We think that GC HARQ feedback Option 1 without distance based HARQ feedback operation is supported</w:t>
            </w:r>
          </w:p>
          <w:p w14:paraId="02A42CBF" w14:textId="77777777" w:rsidR="00202935" w:rsidRPr="0055642C" w:rsidRDefault="00202935" w:rsidP="00202935">
            <w:pPr>
              <w:rPr>
                <w:rFonts w:ascii="맑은 고딕" w:eastAsia="맑은 고딕" w:hAnsi="맑은 고딕"/>
                <w:szCs w:val="20"/>
              </w:rPr>
            </w:pPr>
            <w:r w:rsidRPr="0055642C">
              <w:rPr>
                <w:rFonts w:ascii="맑은 고딕" w:eastAsia="맑은 고딕" w:hAnsi="맑은 고딕" w:hint="eastAsia"/>
                <w:szCs w:val="20"/>
              </w:rPr>
              <w:t xml:space="preserve">Groupcast with HARQ feedback Option 1 could be used without the TX-RX distance-based HARQ-ACK feedback operation. To be specific, a resource pool would not have sufficiently large number of PSFCH resources to support groupcast with HARQ feedback Option 2 to have acceptable PSFCH collision probability. For instance, if the sub-channel size is 10 PRB, and if all the RBs are available for PSFCH transmission, and if the PSFCH resource period is 4, the maximum number of PSFCH resources for a PSSCH would be 12. In this case, when the number of RX UE is larger than 12, GC HARQ feedback Option 2 will not be supported if the candidate PSFCH resource is associated with only a starting sub-channel of a PSSCH. </w:t>
            </w:r>
          </w:p>
          <w:p w14:paraId="6F55554E" w14:textId="77777777" w:rsidR="00202935" w:rsidRDefault="00202935" w:rsidP="00202935">
            <w:pPr>
              <w:rPr>
                <w:rFonts w:ascii="맑은 고딕" w:eastAsia="맑은 고딕" w:hAnsi="맑은 고딕"/>
                <w:szCs w:val="20"/>
              </w:rPr>
            </w:pPr>
          </w:p>
          <w:p w14:paraId="37B67AD7" w14:textId="77777777" w:rsidR="00202935" w:rsidRPr="0055642C" w:rsidRDefault="00202935" w:rsidP="00202935">
            <w:pPr>
              <w:rPr>
                <w:rFonts w:ascii="맑은 고딕" w:eastAsia="맑은 고딕" w:hAnsi="맑은 고딕"/>
                <w:szCs w:val="20"/>
              </w:rPr>
            </w:pPr>
            <w:r w:rsidRPr="0055642C">
              <w:rPr>
                <w:rFonts w:ascii="맑은 고딕" w:eastAsia="맑은 고딕" w:hAnsi="맑은 고딕" w:hint="eastAsia"/>
                <w:szCs w:val="20"/>
              </w:rPr>
              <w:t xml:space="preserve">Meanwhile, a UE can be provided by applications without dependency on the TX-RX distance or communication range requirement such as platooning. Another example is that a PSCCH/PSSCH TX UE’s location is not available. In those cases, even for the GC HARQ feedback Option 1, all the RX UE needs to perform SL HARQ feedback regardless of the TX-RX distance. </w:t>
            </w:r>
          </w:p>
          <w:p w14:paraId="6E934B11" w14:textId="77777777" w:rsidR="00202935" w:rsidRPr="0055642C" w:rsidRDefault="00202935" w:rsidP="00202935">
            <w:pPr>
              <w:rPr>
                <w:rFonts w:ascii="맑은 고딕" w:eastAsia="맑은 고딕" w:hAnsi="맑은 고딕"/>
                <w:szCs w:val="20"/>
              </w:rPr>
            </w:pPr>
          </w:p>
          <w:p w14:paraId="7F51AF1D" w14:textId="23B3B786" w:rsidR="00202935" w:rsidRDefault="00202935" w:rsidP="00202935">
            <w:pPr>
              <w:widowControl/>
              <w:rPr>
                <w:rFonts w:ascii="맑은 고딕" w:eastAsia="맑은 고딕" w:hAnsi="맑은 고딕"/>
                <w:szCs w:val="20"/>
              </w:rPr>
            </w:pPr>
            <w:r w:rsidRPr="0055642C">
              <w:rPr>
                <w:rFonts w:ascii="맑은 고딕" w:eastAsia="맑은 고딕" w:hAnsi="맑은 고딕" w:hint="eastAsia"/>
                <w:szCs w:val="20"/>
              </w:rPr>
              <w:t xml:space="preserve">If the GC HARQ feedback Option 1 without TX-RX distance is not supported, when the GC HARQ feedback Option 2 cannot be used according to the restriction on the usage of group in GC HARQ feedback Option 2, it needs to clarify how to support application without dependency on TX-RX distance such as platooning. It seem that only unicast can be used, but it will cause huge congestion. In addition, it needs to clarify how to handle the case where TX UE’s location is not available. In a similar manner, a number of PSSCH transmissions with unicast will be used instead of groupcast. Alternatively, groupcast with disabling SL HARQ feedback will be used. </w:t>
            </w:r>
          </w:p>
        </w:tc>
      </w:tr>
      <w:tr w:rsidR="00202935" w14:paraId="6C7EE656" w14:textId="77777777" w:rsidTr="00537F0A">
        <w:tc>
          <w:tcPr>
            <w:tcW w:w="2263" w:type="dxa"/>
          </w:tcPr>
          <w:p w14:paraId="1F14CA8C" w14:textId="5B5751AC" w:rsidR="00202935" w:rsidRPr="0055642C" w:rsidRDefault="00202935" w:rsidP="00202935">
            <w:pPr>
              <w:widowControl/>
              <w:rPr>
                <w:rFonts w:ascii="Calibri" w:hAnsi="Calibri" w:cs="Calibri"/>
                <w:color w:val="212121"/>
              </w:rPr>
            </w:pPr>
            <w:r w:rsidRPr="0098761F">
              <w:rPr>
                <w:rFonts w:ascii="Calibri" w:hAnsi="Calibri" w:cs="Calibri" w:hint="eastAsia"/>
                <w:color w:val="212121"/>
              </w:rPr>
              <w:t>ITL</w:t>
            </w:r>
          </w:p>
        </w:tc>
        <w:tc>
          <w:tcPr>
            <w:tcW w:w="7099" w:type="dxa"/>
          </w:tcPr>
          <w:p w14:paraId="7BAB0F82" w14:textId="3FE52AFF" w:rsidR="00202935" w:rsidRPr="0055642C" w:rsidRDefault="00202935" w:rsidP="00202935">
            <w:pPr>
              <w:rPr>
                <w:rFonts w:ascii="맑은 고딕" w:eastAsia="맑은 고딕" w:hAnsi="맑은 고딕"/>
                <w:szCs w:val="20"/>
              </w:rPr>
            </w:pPr>
            <w:r>
              <w:rPr>
                <w:rFonts w:ascii="맑은 고딕" w:eastAsia="맑은 고딕" w:hAnsi="맑은 고딕" w:hint="eastAsia"/>
                <w:szCs w:val="20"/>
              </w:rPr>
              <w:t xml:space="preserve">Not supported. </w:t>
            </w:r>
          </w:p>
        </w:tc>
      </w:tr>
      <w:tr w:rsidR="00202935" w14:paraId="59CBBDCC" w14:textId="77777777" w:rsidTr="00537F0A">
        <w:tc>
          <w:tcPr>
            <w:tcW w:w="2263" w:type="dxa"/>
          </w:tcPr>
          <w:p w14:paraId="01846685" w14:textId="783D0DFA" w:rsidR="00202935" w:rsidRPr="0098761F" w:rsidRDefault="00202935" w:rsidP="00202935">
            <w:pPr>
              <w:widowControl/>
              <w:rPr>
                <w:rFonts w:ascii="Calibri" w:hAnsi="Calibri" w:cs="Calibri"/>
                <w:color w:val="212121"/>
              </w:rPr>
            </w:pPr>
            <w:r w:rsidRPr="00790948">
              <w:rPr>
                <w:rFonts w:ascii="Calibri" w:hAnsi="Calibri" w:cs="Calibri"/>
                <w:color w:val="212121"/>
              </w:rPr>
              <w:t>Lenovo/MoTM</w:t>
            </w:r>
          </w:p>
        </w:tc>
        <w:tc>
          <w:tcPr>
            <w:tcW w:w="7099" w:type="dxa"/>
          </w:tcPr>
          <w:p w14:paraId="4F5DBA95" w14:textId="594E2BFA" w:rsidR="00202935" w:rsidRDefault="00202935" w:rsidP="00202935">
            <w:pPr>
              <w:rPr>
                <w:rFonts w:ascii="맑은 고딕" w:eastAsia="맑은 고딕" w:hAnsi="맑은 고딕"/>
                <w:szCs w:val="20"/>
              </w:rPr>
            </w:pPr>
            <w:r>
              <w:rPr>
                <w:rFonts w:ascii="맑은 고딕" w:eastAsia="맑은 고딕" w:hAnsi="맑은 고딕" w:hint="eastAsia"/>
                <w:szCs w:val="20"/>
              </w:rPr>
              <w:t xml:space="preserve">Yes, should be supported for the following cases where the location information of the TX UE cannot be obtained and MCR is not signaled by higher layers </w:t>
            </w:r>
          </w:p>
        </w:tc>
      </w:tr>
      <w:tr w:rsidR="00202935" w14:paraId="61258CFB" w14:textId="77777777" w:rsidTr="00537F0A">
        <w:tc>
          <w:tcPr>
            <w:tcW w:w="2263" w:type="dxa"/>
          </w:tcPr>
          <w:p w14:paraId="43585AA9" w14:textId="789E5365" w:rsidR="00202935" w:rsidRPr="00790948" w:rsidRDefault="00202935" w:rsidP="00202935">
            <w:pPr>
              <w:widowControl/>
              <w:rPr>
                <w:rFonts w:ascii="Calibri" w:hAnsi="Calibri" w:cs="Calibri"/>
                <w:color w:val="212121"/>
              </w:rPr>
            </w:pPr>
            <w:r w:rsidRPr="00790948">
              <w:rPr>
                <w:rFonts w:ascii="Calibri" w:hAnsi="Calibri" w:cs="Calibri"/>
                <w:color w:val="212121"/>
              </w:rPr>
              <w:t>Qualcomm</w:t>
            </w:r>
          </w:p>
        </w:tc>
        <w:tc>
          <w:tcPr>
            <w:tcW w:w="7099" w:type="dxa"/>
          </w:tcPr>
          <w:p w14:paraId="2F9ACFE0" w14:textId="6CF23E34" w:rsidR="00202935" w:rsidRDefault="00202935" w:rsidP="00202935">
            <w:pPr>
              <w:rPr>
                <w:rFonts w:ascii="맑은 고딕" w:eastAsia="맑은 고딕" w:hAnsi="맑은 고딕"/>
                <w:szCs w:val="20"/>
              </w:rPr>
            </w:pPr>
            <w:r>
              <w:rPr>
                <w:rFonts w:ascii="맑은 고딕" w:eastAsia="맑은 고딕" w:hAnsi="맑은 고딕" w:hint="eastAsia"/>
                <w:szCs w:val="20"/>
              </w:rPr>
              <w:t>No</w:t>
            </w:r>
          </w:p>
        </w:tc>
      </w:tr>
      <w:tr w:rsidR="00202935" w14:paraId="7230EC2C" w14:textId="77777777" w:rsidTr="00537F0A">
        <w:tc>
          <w:tcPr>
            <w:tcW w:w="2263" w:type="dxa"/>
          </w:tcPr>
          <w:p w14:paraId="502AFF34" w14:textId="59E151CA" w:rsidR="00202935" w:rsidRPr="00790948" w:rsidRDefault="00202935" w:rsidP="00202935">
            <w:pPr>
              <w:widowControl/>
              <w:rPr>
                <w:rFonts w:ascii="Calibri" w:hAnsi="Calibri" w:cs="Calibri"/>
                <w:color w:val="212121"/>
              </w:rPr>
            </w:pPr>
            <w:r w:rsidRPr="000779F6">
              <w:rPr>
                <w:rFonts w:ascii="Calibri" w:eastAsiaTheme="minorEastAsia" w:hAnsi="Calibri" w:cs="Calibri" w:hint="eastAsia"/>
                <w:color w:val="212121"/>
                <w:szCs w:val="22"/>
              </w:rPr>
              <w:t>Convida</w:t>
            </w:r>
          </w:p>
        </w:tc>
        <w:tc>
          <w:tcPr>
            <w:tcW w:w="7099" w:type="dxa"/>
          </w:tcPr>
          <w:p w14:paraId="1C8D4230" w14:textId="340B8B53" w:rsidR="00202935" w:rsidRDefault="00202935" w:rsidP="00202935">
            <w:pPr>
              <w:rPr>
                <w:rFonts w:ascii="맑은 고딕" w:eastAsia="맑은 고딕" w:hAnsi="맑은 고딕"/>
                <w:szCs w:val="20"/>
              </w:rPr>
            </w:pPr>
            <w:r>
              <w:rPr>
                <w:rFonts w:ascii="맑은 고딕" w:eastAsia="맑은 고딕" w:hAnsi="맑은 고딕" w:hint="eastAsia"/>
                <w:szCs w:val="20"/>
              </w:rPr>
              <w:t xml:space="preserve">Not necessary. This may be treated similarly to the case when the location/distance is not available. Our view is to leave it to UE’s implementation. </w:t>
            </w:r>
          </w:p>
        </w:tc>
      </w:tr>
      <w:tr w:rsidR="00CA04B2" w:rsidRPr="006301BC" w14:paraId="1103BBFD" w14:textId="77777777" w:rsidTr="00CA04B2">
        <w:tc>
          <w:tcPr>
            <w:tcW w:w="2263" w:type="dxa"/>
          </w:tcPr>
          <w:p w14:paraId="5E838161" w14:textId="77777777" w:rsidR="00CA04B2" w:rsidRPr="006301BC" w:rsidRDefault="00CA04B2" w:rsidP="001A530F">
            <w:pPr>
              <w:widowControl/>
              <w:rPr>
                <w:rFonts w:ascii="Calibri" w:eastAsia="MS Mincho" w:hAnsi="Calibri" w:cs="Calibri"/>
                <w:color w:val="212121"/>
                <w:szCs w:val="22"/>
                <w:lang w:eastAsia="ja-JP"/>
              </w:rPr>
            </w:pPr>
            <w:r>
              <w:rPr>
                <w:rFonts w:ascii="Calibri" w:eastAsia="MS Mincho" w:hAnsi="Calibri" w:cs="Calibri" w:hint="eastAsia"/>
                <w:color w:val="212121"/>
                <w:szCs w:val="22"/>
                <w:lang w:eastAsia="ja-JP"/>
              </w:rPr>
              <w:t>S</w:t>
            </w:r>
            <w:r>
              <w:rPr>
                <w:rFonts w:ascii="Calibri" w:eastAsia="MS Mincho" w:hAnsi="Calibri" w:cs="Calibri"/>
                <w:color w:val="212121"/>
                <w:szCs w:val="22"/>
                <w:lang w:eastAsia="ja-JP"/>
              </w:rPr>
              <w:t>ony</w:t>
            </w:r>
          </w:p>
        </w:tc>
        <w:tc>
          <w:tcPr>
            <w:tcW w:w="7099" w:type="dxa"/>
          </w:tcPr>
          <w:p w14:paraId="76074C36" w14:textId="77777777" w:rsidR="00CA04B2" w:rsidRPr="006301BC" w:rsidRDefault="00CA04B2" w:rsidP="001A530F">
            <w:pPr>
              <w:rPr>
                <w:rFonts w:ascii="맑은 고딕" w:eastAsia="맑은 고딕" w:hAnsi="맑은 고딕"/>
                <w:szCs w:val="20"/>
              </w:rPr>
            </w:pPr>
            <w:r w:rsidRPr="006301BC">
              <w:rPr>
                <w:rFonts w:ascii="맑은 고딕" w:eastAsia="맑은 고딕" w:hAnsi="맑은 고딕"/>
                <w:kern w:val="0"/>
                <w:szCs w:val="20"/>
              </w:rPr>
              <w:t xml:space="preserve">Supported. The distance-based GC HARQ feedback option 1 is a kind of enhancement to further limit the number of RX UE sending feedback. The Tx UE can ask all RX UEs in the group to send HARQ feedback, which is an </w:t>
            </w:r>
            <w:r w:rsidRPr="006301BC">
              <w:rPr>
                <w:rFonts w:ascii="맑은 고딕" w:eastAsia="맑은 고딕" w:hAnsi="맑은 고딕"/>
                <w:kern w:val="0"/>
                <w:szCs w:val="20"/>
              </w:rPr>
              <w:lastRenderedPageBreak/>
              <w:t>implementation issue.</w:t>
            </w:r>
          </w:p>
        </w:tc>
      </w:tr>
    </w:tbl>
    <w:p w14:paraId="0769B80D" w14:textId="77777777" w:rsidR="00537F0A" w:rsidRPr="00CA04B2" w:rsidRDefault="00537F0A" w:rsidP="00537F0A">
      <w:pPr>
        <w:widowControl/>
        <w:rPr>
          <w:rFonts w:ascii="Calibri" w:hAnsi="Calibri" w:cs="Calibri"/>
          <w:sz w:val="22"/>
        </w:rPr>
      </w:pPr>
    </w:p>
    <w:p w14:paraId="16B9E374" w14:textId="22352DE3" w:rsidR="00202935" w:rsidRPr="00C631C4" w:rsidRDefault="00202935" w:rsidP="00202935">
      <w:pPr>
        <w:rPr>
          <w:rFonts w:ascii="Calibri" w:hAnsi="Calibri" w:cs="Calibri"/>
          <w:b/>
          <w:color w:val="212121"/>
          <w:sz w:val="22"/>
        </w:rPr>
      </w:pPr>
      <w:r w:rsidRPr="00C631C4">
        <w:rPr>
          <w:rFonts w:ascii="Calibri" w:hAnsi="Calibri" w:cs="Calibri"/>
          <w:b/>
          <w:color w:val="212121"/>
          <w:sz w:val="22"/>
        </w:rPr>
        <w:t>Observation:</w:t>
      </w:r>
      <w:r w:rsidRPr="00C631C4">
        <w:rPr>
          <w:rFonts w:ascii="Calibri" w:hAnsi="Calibri" w:cs="Calibri" w:hint="eastAsia"/>
          <w:b/>
          <w:color w:val="212121"/>
          <w:sz w:val="22"/>
        </w:rPr>
        <w:t xml:space="preserve"> </w:t>
      </w:r>
      <w:r w:rsidRPr="00C631C4">
        <w:rPr>
          <w:rFonts w:ascii="Calibri" w:hAnsi="Calibri" w:cs="Calibri"/>
          <w:b/>
          <w:color w:val="212121"/>
          <w:sz w:val="22"/>
        </w:rPr>
        <w:t>No clear majority (Y-</w:t>
      </w:r>
      <w:r w:rsidR="00CA04B2">
        <w:rPr>
          <w:rFonts w:ascii="Calibri" w:hAnsi="Calibri" w:cs="Calibri"/>
          <w:b/>
          <w:color w:val="212121"/>
          <w:sz w:val="22"/>
        </w:rPr>
        <w:t>13</w:t>
      </w:r>
      <w:r w:rsidR="00CA04B2" w:rsidRPr="00C631C4">
        <w:rPr>
          <w:rFonts w:ascii="Calibri" w:hAnsi="Calibri" w:cs="Calibri"/>
          <w:b/>
          <w:color w:val="212121"/>
          <w:sz w:val="22"/>
        </w:rPr>
        <w:t xml:space="preserve"> </w:t>
      </w:r>
      <w:r w:rsidRPr="00C631C4">
        <w:rPr>
          <w:rFonts w:ascii="Calibri" w:hAnsi="Calibri" w:cs="Calibri"/>
          <w:b/>
          <w:color w:val="212121"/>
          <w:sz w:val="22"/>
        </w:rPr>
        <w:t>vs N-12) is observed on whether GC HARQ feedback Option 1 without distance based HARQ feedback operation is supported. Most companies thinks that GC HARQ feedback Option 1 without distance based HARQ feedback operation can be used when GC HARQ feedback O</w:t>
      </w:r>
      <w:r>
        <w:rPr>
          <w:rFonts w:ascii="Calibri" w:hAnsi="Calibri" w:cs="Calibri"/>
          <w:b/>
          <w:color w:val="212121"/>
          <w:sz w:val="22"/>
        </w:rPr>
        <w:t>ption 2 is not usable. There was a comment from</w:t>
      </w:r>
      <w:r w:rsidRPr="00C631C4">
        <w:rPr>
          <w:rFonts w:ascii="Calibri" w:hAnsi="Calibri" w:cs="Calibri"/>
          <w:b/>
          <w:color w:val="212121"/>
          <w:sz w:val="22"/>
        </w:rPr>
        <w:t xml:space="preserve"> some </w:t>
      </w:r>
      <w:r w:rsidRPr="00202935">
        <w:rPr>
          <w:rFonts w:ascii="Calibri" w:hAnsi="Calibri" w:cs="Calibri"/>
          <w:b/>
          <w:color w:val="212121"/>
          <w:sz w:val="22"/>
        </w:rPr>
        <w:t xml:space="preserve">(3) </w:t>
      </w:r>
      <w:r>
        <w:rPr>
          <w:rFonts w:ascii="Calibri" w:hAnsi="Calibri" w:cs="Calibri"/>
          <w:b/>
          <w:color w:val="212121"/>
          <w:sz w:val="22"/>
        </w:rPr>
        <w:t>companies</w:t>
      </w:r>
      <w:r w:rsidRPr="00C631C4">
        <w:rPr>
          <w:rFonts w:ascii="Calibri" w:hAnsi="Calibri" w:cs="Calibri"/>
          <w:b/>
          <w:color w:val="212121"/>
          <w:sz w:val="22"/>
        </w:rPr>
        <w:t xml:space="preserve"> that GC HARQ feedback Option 1 without distance based HARQ feedback operation is already agreed. </w:t>
      </w:r>
    </w:p>
    <w:p w14:paraId="49A5C3F1" w14:textId="77777777" w:rsidR="00202935" w:rsidRPr="00202935" w:rsidRDefault="00202935" w:rsidP="00537F0A">
      <w:pPr>
        <w:widowControl/>
        <w:rPr>
          <w:rFonts w:ascii="Calibri" w:hAnsi="Calibri" w:cs="Calibri"/>
          <w:sz w:val="22"/>
        </w:rPr>
      </w:pPr>
    </w:p>
    <w:p w14:paraId="775ABE47" w14:textId="77777777" w:rsidR="00202935" w:rsidRPr="00A47BE4" w:rsidRDefault="00202935" w:rsidP="00537F0A">
      <w:pPr>
        <w:widowControl/>
        <w:rPr>
          <w:rFonts w:ascii="Calibri" w:hAnsi="Calibri" w:cs="Calibri"/>
          <w:sz w:val="22"/>
        </w:rPr>
      </w:pPr>
    </w:p>
    <w:p w14:paraId="7DC690ED" w14:textId="77777777" w:rsidR="00537F0A" w:rsidRDefault="00537F0A" w:rsidP="00537F0A">
      <w:pPr>
        <w:pStyle w:val="af4"/>
        <w:widowControl/>
        <w:numPr>
          <w:ilvl w:val="0"/>
          <w:numId w:val="13"/>
        </w:numPr>
        <w:spacing w:after="0"/>
        <w:ind w:leftChars="0"/>
        <w:rPr>
          <w:rFonts w:ascii="Calibri" w:hAnsi="Calibri" w:cs="Calibri"/>
          <w:sz w:val="22"/>
        </w:rPr>
      </w:pPr>
      <w:r>
        <w:rPr>
          <w:rFonts w:ascii="Calibri" w:hAnsi="Calibri" w:cs="Calibri"/>
          <w:sz w:val="22"/>
        </w:rPr>
        <w:t xml:space="preserve">Q2: Whether GC HARQ feedback Option 2 with distance based HARQ feedback operation is supported or not? </w:t>
      </w:r>
    </w:p>
    <w:tbl>
      <w:tblPr>
        <w:tblStyle w:val="aa"/>
        <w:tblW w:w="0" w:type="auto"/>
        <w:tblLook w:val="04A0" w:firstRow="1" w:lastRow="0" w:firstColumn="1" w:lastColumn="0" w:noHBand="0" w:noVBand="1"/>
      </w:tblPr>
      <w:tblGrid>
        <w:gridCol w:w="2263"/>
        <w:gridCol w:w="7099"/>
      </w:tblGrid>
      <w:tr w:rsidR="00537F0A" w14:paraId="7E34DD49" w14:textId="77777777" w:rsidTr="00537F0A">
        <w:tc>
          <w:tcPr>
            <w:tcW w:w="2263" w:type="dxa"/>
            <w:shd w:val="clear" w:color="auto" w:fill="D0CECE" w:themeFill="background2" w:themeFillShade="E6"/>
          </w:tcPr>
          <w:p w14:paraId="45B2DBDE" w14:textId="77777777" w:rsidR="00537F0A" w:rsidRDefault="00537F0A" w:rsidP="00537F0A">
            <w:pPr>
              <w:widowControl/>
              <w:rPr>
                <w:rFonts w:ascii="Calibri" w:hAnsi="Calibri" w:cs="Calibri"/>
                <w:sz w:val="22"/>
              </w:rPr>
            </w:pPr>
            <w:r>
              <w:rPr>
                <w:rFonts w:ascii="Calibri" w:hAnsi="Calibri" w:cs="Calibri" w:hint="eastAsia"/>
                <w:sz w:val="22"/>
              </w:rPr>
              <w:t>Company</w:t>
            </w:r>
          </w:p>
        </w:tc>
        <w:tc>
          <w:tcPr>
            <w:tcW w:w="7099" w:type="dxa"/>
            <w:shd w:val="clear" w:color="auto" w:fill="D0CECE" w:themeFill="background2" w:themeFillShade="E6"/>
          </w:tcPr>
          <w:p w14:paraId="79A9B294" w14:textId="77777777" w:rsidR="00537F0A" w:rsidRDefault="00537F0A" w:rsidP="00537F0A">
            <w:pPr>
              <w:widowControl/>
              <w:rPr>
                <w:rFonts w:ascii="Calibri" w:hAnsi="Calibri" w:cs="Calibri"/>
                <w:sz w:val="22"/>
              </w:rPr>
            </w:pPr>
            <w:r>
              <w:rPr>
                <w:rFonts w:ascii="Calibri" w:hAnsi="Calibri" w:cs="Calibri" w:hint="eastAsia"/>
                <w:sz w:val="22"/>
              </w:rPr>
              <w:t>View</w:t>
            </w:r>
          </w:p>
        </w:tc>
      </w:tr>
      <w:tr w:rsidR="00202935" w14:paraId="7E11257D" w14:textId="77777777" w:rsidTr="00537F0A">
        <w:tc>
          <w:tcPr>
            <w:tcW w:w="2263" w:type="dxa"/>
          </w:tcPr>
          <w:p w14:paraId="4D1A2DBC" w14:textId="300C33D5" w:rsidR="00202935" w:rsidRDefault="00202935" w:rsidP="00202935">
            <w:pPr>
              <w:widowControl/>
              <w:rPr>
                <w:rFonts w:ascii="Calibri" w:hAnsi="Calibri" w:cs="Calibri"/>
                <w:sz w:val="22"/>
              </w:rPr>
            </w:pPr>
            <w:r>
              <w:rPr>
                <w:rFonts w:ascii="맑은 고딕" w:eastAsia="맑은 고딕" w:hAnsi="맑은 고딕" w:hint="eastAsia"/>
                <w:color w:val="212121"/>
                <w:szCs w:val="20"/>
              </w:rPr>
              <w:t>OPPO</w:t>
            </w:r>
            <w:r>
              <w:rPr>
                <w:rFonts w:hint="eastAsia"/>
                <w:color w:val="212121"/>
              </w:rPr>
              <w:t> </w:t>
            </w:r>
          </w:p>
        </w:tc>
        <w:tc>
          <w:tcPr>
            <w:tcW w:w="7099" w:type="dxa"/>
          </w:tcPr>
          <w:p w14:paraId="005954A6" w14:textId="5F2D3776" w:rsidR="00202935" w:rsidRDefault="00202935" w:rsidP="00202935">
            <w:pPr>
              <w:widowControl/>
              <w:rPr>
                <w:rFonts w:ascii="Calibri" w:hAnsi="Calibri" w:cs="Calibri"/>
                <w:sz w:val="22"/>
              </w:rPr>
            </w:pPr>
            <w:r>
              <w:rPr>
                <w:rFonts w:ascii="맑은 고딕" w:eastAsia="맑은 고딕" w:hAnsi="맑은 고딕" w:hint="eastAsia"/>
                <w:color w:val="212121"/>
                <w:szCs w:val="20"/>
              </w:rPr>
              <w:t>No. We have never discussed to support distance based HARQ feedback option for GC feedback option 2.</w:t>
            </w:r>
            <w:r>
              <w:rPr>
                <w:rFonts w:hint="eastAsia"/>
                <w:color w:val="212121"/>
              </w:rPr>
              <w:t> </w:t>
            </w:r>
          </w:p>
        </w:tc>
      </w:tr>
      <w:tr w:rsidR="00202935" w14:paraId="7EA70EB9" w14:textId="77777777" w:rsidTr="00537F0A">
        <w:tc>
          <w:tcPr>
            <w:tcW w:w="2263" w:type="dxa"/>
          </w:tcPr>
          <w:p w14:paraId="72D82DA9" w14:textId="64B595D6" w:rsidR="00202935" w:rsidRDefault="00202935" w:rsidP="00202935">
            <w:pPr>
              <w:widowControl/>
              <w:rPr>
                <w:rFonts w:ascii="Calibri" w:hAnsi="Calibri" w:cs="Calibri"/>
                <w:sz w:val="22"/>
              </w:rPr>
            </w:pPr>
            <w:r>
              <w:rPr>
                <w:rFonts w:ascii="맑은 고딕" w:eastAsia="맑은 고딕" w:hAnsi="맑은 고딕" w:hint="eastAsia"/>
                <w:color w:val="004080"/>
                <w:szCs w:val="20"/>
              </w:rPr>
              <w:t> </w:t>
            </w:r>
            <w:r>
              <w:rPr>
                <w:rFonts w:ascii="맑은 고딕" w:eastAsia="맑은 고딕" w:hAnsi="맑은 고딕" w:hint="eastAsia"/>
                <w:color w:val="212121"/>
                <w:szCs w:val="20"/>
              </w:rPr>
              <w:t>Ericsson</w:t>
            </w:r>
            <w:r>
              <w:rPr>
                <w:rFonts w:hint="eastAsia"/>
                <w:color w:val="212121"/>
              </w:rPr>
              <w:t> </w:t>
            </w:r>
          </w:p>
        </w:tc>
        <w:tc>
          <w:tcPr>
            <w:tcW w:w="7099" w:type="dxa"/>
          </w:tcPr>
          <w:p w14:paraId="6A5CA15B" w14:textId="25422921" w:rsidR="00202935" w:rsidRDefault="00202935" w:rsidP="00202935">
            <w:pPr>
              <w:widowControl/>
              <w:rPr>
                <w:rFonts w:ascii="Calibri" w:hAnsi="Calibri" w:cs="Calibri"/>
                <w:sz w:val="22"/>
              </w:rPr>
            </w:pPr>
            <w:r>
              <w:rPr>
                <w:rFonts w:ascii="맑은 고딕" w:eastAsia="맑은 고딕" w:hAnsi="맑은 고딕" w:hint="eastAsia"/>
                <w:color w:val="212121"/>
                <w:szCs w:val="20"/>
              </w:rPr>
              <w:t>No. We do not see the need of this option.</w:t>
            </w:r>
            <w:r>
              <w:rPr>
                <w:rFonts w:hint="eastAsia"/>
                <w:color w:val="212121"/>
              </w:rPr>
              <w:t> </w:t>
            </w:r>
          </w:p>
        </w:tc>
      </w:tr>
      <w:tr w:rsidR="00202935" w14:paraId="181CE577" w14:textId="77777777" w:rsidTr="00537F0A">
        <w:tc>
          <w:tcPr>
            <w:tcW w:w="2263" w:type="dxa"/>
          </w:tcPr>
          <w:p w14:paraId="69ECDA46" w14:textId="7630B086" w:rsidR="00202935" w:rsidRDefault="00202935" w:rsidP="00202935">
            <w:pPr>
              <w:widowControl/>
              <w:rPr>
                <w:rFonts w:ascii="Calibri" w:hAnsi="Calibri" w:cs="Calibri"/>
                <w:sz w:val="22"/>
              </w:rPr>
            </w:pPr>
            <w:r>
              <w:rPr>
                <w:rFonts w:ascii="맑은 고딕" w:eastAsia="맑은 고딕" w:hAnsi="맑은 고딕" w:hint="eastAsia"/>
                <w:color w:val="82C168"/>
                <w:szCs w:val="20"/>
              </w:rPr>
              <w:t>Fraunhofer</w:t>
            </w:r>
            <w:r>
              <w:rPr>
                <w:rFonts w:hint="eastAsia"/>
                <w:color w:val="212121"/>
              </w:rPr>
              <w:t> </w:t>
            </w:r>
          </w:p>
        </w:tc>
        <w:tc>
          <w:tcPr>
            <w:tcW w:w="7099" w:type="dxa"/>
          </w:tcPr>
          <w:p w14:paraId="3E7E8E11" w14:textId="44F10734" w:rsidR="00202935" w:rsidRDefault="00202935" w:rsidP="00202935">
            <w:pPr>
              <w:widowControl/>
              <w:rPr>
                <w:rFonts w:ascii="Calibri" w:hAnsi="Calibri" w:cs="Calibri"/>
                <w:sz w:val="22"/>
              </w:rPr>
            </w:pPr>
            <w:r>
              <w:rPr>
                <w:rFonts w:ascii="맑은 고딕" w:eastAsia="맑은 고딕" w:hAnsi="맑은 고딕" w:hint="eastAsia"/>
                <w:color w:val="004080"/>
                <w:szCs w:val="20"/>
              </w:rPr>
              <w:t>Not supported</w:t>
            </w:r>
            <w:r>
              <w:rPr>
                <w:rFonts w:hint="eastAsia"/>
                <w:color w:val="212121"/>
              </w:rPr>
              <w:t> </w:t>
            </w:r>
          </w:p>
        </w:tc>
      </w:tr>
      <w:tr w:rsidR="00202935" w14:paraId="11E00EDA" w14:textId="77777777" w:rsidTr="00537F0A">
        <w:tc>
          <w:tcPr>
            <w:tcW w:w="2263" w:type="dxa"/>
          </w:tcPr>
          <w:p w14:paraId="5BC36E3B" w14:textId="5BA68D65" w:rsidR="00202935" w:rsidRDefault="00202935" w:rsidP="00202935">
            <w:pPr>
              <w:widowControl/>
              <w:rPr>
                <w:rFonts w:ascii="맑은 고딕" w:eastAsia="맑은 고딕" w:hAnsi="맑은 고딕"/>
                <w:color w:val="82C168"/>
                <w:szCs w:val="20"/>
              </w:rPr>
            </w:pPr>
            <w:r>
              <w:rPr>
                <w:rFonts w:ascii="맑은 고딕" w:eastAsia="맑은 고딕" w:hAnsi="맑은 고딕" w:hint="eastAsia"/>
                <w:color w:val="212121"/>
                <w:szCs w:val="20"/>
              </w:rPr>
              <w:t>vivo</w:t>
            </w:r>
            <w:r>
              <w:rPr>
                <w:rFonts w:hint="eastAsia"/>
                <w:color w:val="212121"/>
              </w:rPr>
              <w:t> </w:t>
            </w:r>
          </w:p>
        </w:tc>
        <w:tc>
          <w:tcPr>
            <w:tcW w:w="7099" w:type="dxa"/>
          </w:tcPr>
          <w:p w14:paraId="7368ADCA" w14:textId="1F8B517B" w:rsidR="00202935" w:rsidRDefault="00202935" w:rsidP="00202935">
            <w:pPr>
              <w:widowControl/>
              <w:rPr>
                <w:rFonts w:ascii="맑은 고딕" w:eastAsia="맑은 고딕" w:hAnsi="맑은 고딕"/>
                <w:color w:val="004080"/>
                <w:szCs w:val="20"/>
              </w:rPr>
            </w:pPr>
            <w:r>
              <w:rPr>
                <w:rFonts w:ascii="맑은 고딕" w:eastAsia="맑은 고딕" w:hAnsi="맑은 고딕" w:hint="eastAsia"/>
                <w:color w:val="212121"/>
                <w:szCs w:val="20"/>
              </w:rPr>
              <w:t>No</w:t>
            </w:r>
            <w:r>
              <w:rPr>
                <w:rFonts w:hint="eastAsia"/>
                <w:color w:val="212121"/>
              </w:rPr>
              <w:t> </w:t>
            </w:r>
          </w:p>
        </w:tc>
      </w:tr>
      <w:tr w:rsidR="00202935" w14:paraId="33FBE004" w14:textId="77777777" w:rsidTr="00537F0A">
        <w:tc>
          <w:tcPr>
            <w:tcW w:w="2263" w:type="dxa"/>
          </w:tcPr>
          <w:p w14:paraId="030062E4" w14:textId="60CDD324" w:rsidR="00202935" w:rsidRDefault="00202935" w:rsidP="00202935">
            <w:pPr>
              <w:widowControl/>
              <w:rPr>
                <w:rFonts w:ascii="맑은 고딕" w:eastAsia="맑은 고딕" w:hAnsi="맑은 고딕"/>
                <w:color w:val="212121"/>
                <w:szCs w:val="20"/>
              </w:rPr>
            </w:pPr>
            <w:r>
              <w:rPr>
                <w:rFonts w:ascii="맑은 고딕" w:eastAsia="맑은 고딕" w:hAnsi="맑은 고딕" w:hint="eastAsia"/>
                <w:color w:val="212121"/>
                <w:szCs w:val="20"/>
              </w:rPr>
              <w:t>Xiaomi</w:t>
            </w:r>
            <w:r>
              <w:rPr>
                <w:rFonts w:hint="eastAsia"/>
                <w:color w:val="212121"/>
              </w:rPr>
              <w:t> </w:t>
            </w:r>
          </w:p>
        </w:tc>
        <w:tc>
          <w:tcPr>
            <w:tcW w:w="7099" w:type="dxa"/>
          </w:tcPr>
          <w:p w14:paraId="40DE875D" w14:textId="5329F62D" w:rsidR="00202935" w:rsidRDefault="00202935" w:rsidP="00202935">
            <w:pPr>
              <w:widowControl/>
              <w:rPr>
                <w:rFonts w:ascii="맑은 고딕" w:eastAsia="맑은 고딕" w:hAnsi="맑은 고딕"/>
                <w:color w:val="212121"/>
                <w:szCs w:val="20"/>
              </w:rPr>
            </w:pPr>
            <w:r>
              <w:rPr>
                <w:rFonts w:ascii="맑은 고딕" w:eastAsia="맑은 고딕" w:hAnsi="맑은 고딕" w:hint="eastAsia"/>
                <w:color w:val="212121"/>
                <w:szCs w:val="20"/>
              </w:rPr>
              <w:t>No.</w:t>
            </w:r>
          </w:p>
        </w:tc>
      </w:tr>
      <w:tr w:rsidR="00202935" w14:paraId="6F671A43" w14:textId="77777777" w:rsidTr="00537F0A">
        <w:tc>
          <w:tcPr>
            <w:tcW w:w="2263" w:type="dxa"/>
          </w:tcPr>
          <w:p w14:paraId="01FF4D32" w14:textId="616764B7" w:rsidR="00202935" w:rsidRDefault="00202935" w:rsidP="00202935">
            <w:pPr>
              <w:widowControl/>
              <w:rPr>
                <w:rFonts w:ascii="맑은 고딕" w:eastAsia="맑은 고딕" w:hAnsi="맑은 고딕"/>
                <w:color w:val="212121"/>
                <w:szCs w:val="20"/>
              </w:rPr>
            </w:pPr>
            <w:r>
              <w:rPr>
                <w:rFonts w:ascii="맑은 고딕" w:eastAsia="맑은 고딕" w:hAnsi="맑은 고딕" w:hint="eastAsia"/>
                <w:color w:val="004080"/>
                <w:szCs w:val="20"/>
              </w:rPr>
              <w:t>Huawei, HiSilicon</w:t>
            </w:r>
            <w:r>
              <w:rPr>
                <w:rFonts w:hint="eastAsia"/>
                <w:color w:val="212121"/>
              </w:rPr>
              <w:t> </w:t>
            </w:r>
          </w:p>
        </w:tc>
        <w:tc>
          <w:tcPr>
            <w:tcW w:w="7099" w:type="dxa"/>
          </w:tcPr>
          <w:p w14:paraId="3A411FA0" w14:textId="568F9B5E" w:rsidR="00202935" w:rsidRDefault="00202935" w:rsidP="00202935">
            <w:pPr>
              <w:widowControl/>
              <w:rPr>
                <w:rFonts w:ascii="맑은 고딕" w:eastAsia="맑은 고딕" w:hAnsi="맑은 고딕"/>
                <w:color w:val="212121"/>
                <w:szCs w:val="20"/>
              </w:rPr>
            </w:pPr>
            <w:r>
              <w:rPr>
                <w:rFonts w:ascii="맑은 고딕" w:eastAsia="맑은 고딕" w:hAnsi="맑은 고딕" w:hint="eastAsia"/>
                <w:color w:val="004080"/>
                <w:szCs w:val="20"/>
              </w:rPr>
              <w:t>No, since whether a UE is in the group or not is fully defined by upper layers in terms of group size and member IDs for option 2 groupcast (reminder: S2-1910771), thus radio layers do not have discretion to remove a UE from the group based on a new parameter for group definition. That is, if a UE becomes distant from the group, the service requirements should still be met by radio layers adapting parameters appropriately and if that is not achieved, reporting a service, QoS, etc. problem to upper layers. It is then for upper/higher layers to determine if it is appropriate to indicate another cast type for delivering the service. Otherwise, the link between the services expected to be provided by upper layers and actually provided by lower layers is broken.</w:t>
            </w:r>
            <w:r>
              <w:rPr>
                <w:rFonts w:hint="eastAsia"/>
                <w:color w:val="212121"/>
              </w:rPr>
              <w:t> </w:t>
            </w:r>
          </w:p>
        </w:tc>
      </w:tr>
      <w:tr w:rsidR="00202935" w14:paraId="20F5B3B0" w14:textId="77777777" w:rsidTr="00537F0A">
        <w:tc>
          <w:tcPr>
            <w:tcW w:w="2263" w:type="dxa"/>
          </w:tcPr>
          <w:p w14:paraId="6F4DB20A" w14:textId="0CFB1C4A" w:rsidR="00202935" w:rsidRDefault="00202935" w:rsidP="00202935">
            <w:pPr>
              <w:widowControl/>
              <w:rPr>
                <w:rFonts w:ascii="맑은 고딕" w:eastAsia="맑은 고딕" w:hAnsi="맑은 고딕"/>
                <w:color w:val="004080"/>
                <w:szCs w:val="20"/>
              </w:rPr>
            </w:pPr>
            <w:r>
              <w:rPr>
                <w:rFonts w:ascii="맑은 고딕" w:eastAsia="맑은 고딕" w:hAnsi="맑은 고딕" w:hint="eastAsia"/>
                <w:color w:val="212121"/>
                <w:szCs w:val="20"/>
              </w:rPr>
              <w:t>Nokia, NSB</w:t>
            </w:r>
            <w:r>
              <w:rPr>
                <w:rFonts w:hint="eastAsia"/>
                <w:color w:val="212121"/>
              </w:rPr>
              <w:t> </w:t>
            </w:r>
          </w:p>
        </w:tc>
        <w:tc>
          <w:tcPr>
            <w:tcW w:w="7099" w:type="dxa"/>
          </w:tcPr>
          <w:p w14:paraId="12B410D0" w14:textId="187902F3" w:rsidR="00202935" w:rsidRDefault="00202935" w:rsidP="00202935">
            <w:pPr>
              <w:widowControl/>
              <w:rPr>
                <w:rFonts w:ascii="맑은 고딕" w:eastAsia="맑은 고딕" w:hAnsi="맑은 고딕"/>
                <w:color w:val="004080"/>
                <w:szCs w:val="20"/>
              </w:rPr>
            </w:pPr>
            <w:r>
              <w:rPr>
                <w:rFonts w:ascii="맑은 고딕" w:eastAsia="맑은 고딕" w:hAnsi="맑은 고딕" w:hint="eastAsia"/>
                <w:color w:val="212121"/>
                <w:szCs w:val="20"/>
              </w:rPr>
              <w:t>Based on previous agreements, distanced based HARQ is only supported for Option 1.</w:t>
            </w:r>
            <w:r>
              <w:rPr>
                <w:rFonts w:hint="eastAsia"/>
                <w:color w:val="212121"/>
              </w:rPr>
              <w:t> </w:t>
            </w:r>
          </w:p>
        </w:tc>
      </w:tr>
      <w:tr w:rsidR="00202935" w14:paraId="1A2DEA5A" w14:textId="77777777" w:rsidTr="00537F0A">
        <w:tc>
          <w:tcPr>
            <w:tcW w:w="2263" w:type="dxa"/>
          </w:tcPr>
          <w:p w14:paraId="58EA8D89" w14:textId="6E844161" w:rsidR="00202935" w:rsidRDefault="00202935" w:rsidP="00202935">
            <w:pPr>
              <w:widowControl/>
              <w:rPr>
                <w:rFonts w:ascii="맑은 고딕" w:eastAsia="맑은 고딕" w:hAnsi="맑은 고딕"/>
                <w:color w:val="212121"/>
                <w:szCs w:val="20"/>
              </w:rPr>
            </w:pPr>
            <w:r>
              <w:rPr>
                <w:rFonts w:ascii="맑은 고딕" w:eastAsia="맑은 고딕" w:hAnsi="맑은 고딕" w:hint="eastAsia"/>
                <w:color w:val="212121"/>
                <w:szCs w:val="20"/>
              </w:rPr>
              <w:t>Apple</w:t>
            </w:r>
            <w:r>
              <w:rPr>
                <w:rFonts w:hint="eastAsia"/>
                <w:color w:val="212121"/>
              </w:rPr>
              <w:t> </w:t>
            </w:r>
          </w:p>
        </w:tc>
        <w:tc>
          <w:tcPr>
            <w:tcW w:w="7099" w:type="dxa"/>
          </w:tcPr>
          <w:p w14:paraId="3944A9AB" w14:textId="62CD1967" w:rsidR="00202935" w:rsidRDefault="00202935" w:rsidP="00202935">
            <w:pPr>
              <w:widowControl/>
              <w:rPr>
                <w:rFonts w:ascii="맑은 고딕" w:eastAsia="맑은 고딕" w:hAnsi="맑은 고딕"/>
                <w:color w:val="212121"/>
                <w:szCs w:val="20"/>
              </w:rPr>
            </w:pPr>
            <w:r>
              <w:rPr>
                <w:rFonts w:ascii="맑은 고딕" w:eastAsia="맑은 고딕" w:hAnsi="맑은 고딕" w:hint="eastAsia"/>
                <w:color w:val="212121"/>
                <w:szCs w:val="20"/>
              </w:rPr>
              <w:t>Not supported. If a TX UE does not receive any HARQ feedback from a RX UE, it cannot distinguish whether the RX UE decodes PSSCH transmission but does not feedback HARQ due to large TX-RX distance or whether the RX UE does not decode PSCCH at all. In the former case, TX UE does not need to retransmit, while for the latter case, TX UE needs to retransmit.</w:t>
            </w:r>
            <w:r>
              <w:rPr>
                <w:rFonts w:hint="eastAsia"/>
                <w:color w:val="212121"/>
              </w:rPr>
              <w:t> </w:t>
            </w:r>
          </w:p>
        </w:tc>
      </w:tr>
      <w:tr w:rsidR="00202935" w14:paraId="2070E545" w14:textId="77777777" w:rsidTr="00537F0A">
        <w:tc>
          <w:tcPr>
            <w:tcW w:w="2263" w:type="dxa"/>
          </w:tcPr>
          <w:p w14:paraId="35C22A6B" w14:textId="26184163" w:rsidR="00202935" w:rsidRDefault="00202935" w:rsidP="00202935">
            <w:pPr>
              <w:widowControl/>
              <w:rPr>
                <w:rFonts w:ascii="맑은 고딕" w:eastAsia="맑은 고딕" w:hAnsi="맑은 고딕"/>
                <w:color w:val="212121"/>
                <w:szCs w:val="20"/>
              </w:rPr>
            </w:pPr>
            <w:r>
              <w:rPr>
                <w:rFonts w:ascii="맑은 고딕" w:eastAsia="맑은 고딕" w:hAnsi="맑은 고딕" w:hint="eastAsia"/>
                <w:color w:val="004080"/>
                <w:szCs w:val="20"/>
              </w:rPr>
              <w:t>CATT</w:t>
            </w:r>
            <w:r>
              <w:rPr>
                <w:rFonts w:hint="eastAsia"/>
                <w:color w:val="212121"/>
              </w:rPr>
              <w:t> </w:t>
            </w:r>
          </w:p>
        </w:tc>
        <w:tc>
          <w:tcPr>
            <w:tcW w:w="7099" w:type="dxa"/>
          </w:tcPr>
          <w:p w14:paraId="74E215F2" w14:textId="0B914B16" w:rsidR="00202935" w:rsidRDefault="00202935" w:rsidP="00202935">
            <w:pPr>
              <w:widowControl/>
              <w:rPr>
                <w:rFonts w:ascii="맑은 고딕" w:eastAsia="맑은 고딕" w:hAnsi="맑은 고딕"/>
                <w:color w:val="212121"/>
                <w:szCs w:val="20"/>
              </w:rPr>
            </w:pPr>
            <w:r>
              <w:rPr>
                <w:rFonts w:ascii="맑은 고딕" w:eastAsia="맑은 고딕" w:hAnsi="맑은 고딕" w:hint="eastAsia"/>
                <w:color w:val="004080"/>
                <w:szCs w:val="20"/>
              </w:rPr>
              <w:t>No, all the intended Rx UEs have been known by Tx UE in GC HARQ feedback option2.</w:t>
            </w:r>
            <w:r>
              <w:rPr>
                <w:rFonts w:hint="eastAsia"/>
                <w:color w:val="212121"/>
              </w:rPr>
              <w:t> </w:t>
            </w:r>
          </w:p>
        </w:tc>
      </w:tr>
      <w:tr w:rsidR="00202935" w14:paraId="481B54DE" w14:textId="77777777" w:rsidTr="00537F0A">
        <w:tc>
          <w:tcPr>
            <w:tcW w:w="2263" w:type="dxa"/>
          </w:tcPr>
          <w:p w14:paraId="3DF376F6" w14:textId="5B93A4CF" w:rsidR="00202935" w:rsidRDefault="00202935" w:rsidP="00202935">
            <w:pPr>
              <w:widowControl/>
              <w:rPr>
                <w:rFonts w:ascii="맑은 고딕" w:eastAsia="맑은 고딕" w:hAnsi="맑은 고딕"/>
                <w:color w:val="004080"/>
                <w:szCs w:val="20"/>
              </w:rPr>
            </w:pPr>
            <w:r>
              <w:rPr>
                <w:rFonts w:ascii="맑은 고딕" w:eastAsia="맑은 고딕" w:hAnsi="맑은 고딕" w:hint="eastAsia"/>
                <w:color w:val="212121"/>
                <w:szCs w:val="20"/>
              </w:rPr>
              <w:t>NEC</w:t>
            </w:r>
            <w:r>
              <w:rPr>
                <w:rFonts w:hint="eastAsia"/>
                <w:color w:val="212121"/>
              </w:rPr>
              <w:t> </w:t>
            </w:r>
          </w:p>
        </w:tc>
        <w:tc>
          <w:tcPr>
            <w:tcW w:w="7099" w:type="dxa"/>
          </w:tcPr>
          <w:p w14:paraId="40278B64" w14:textId="4A268313" w:rsidR="00202935" w:rsidRDefault="00202935" w:rsidP="00202935">
            <w:pPr>
              <w:widowControl/>
              <w:rPr>
                <w:rFonts w:ascii="맑은 고딕" w:eastAsia="맑은 고딕" w:hAnsi="맑은 고딕"/>
                <w:color w:val="004080"/>
                <w:szCs w:val="20"/>
              </w:rPr>
            </w:pPr>
            <w:r>
              <w:rPr>
                <w:rFonts w:ascii="맑은 고딕" w:eastAsia="맑은 고딕" w:hAnsi="맑은 고딕" w:hint="eastAsia"/>
                <w:color w:val="212121"/>
                <w:szCs w:val="20"/>
              </w:rPr>
              <w:t>No</w:t>
            </w:r>
            <w:r>
              <w:rPr>
                <w:rFonts w:hint="eastAsia"/>
                <w:color w:val="212121"/>
              </w:rPr>
              <w:t> </w:t>
            </w:r>
          </w:p>
        </w:tc>
      </w:tr>
      <w:tr w:rsidR="00202935" w14:paraId="7FB7BB3D" w14:textId="77777777" w:rsidTr="00537F0A">
        <w:tc>
          <w:tcPr>
            <w:tcW w:w="2263" w:type="dxa"/>
          </w:tcPr>
          <w:p w14:paraId="5DD65630" w14:textId="46970547" w:rsidR="00202935" w:rsidRDefault="00202935" w:rsidP="00202935">
            <w:pPr>
              <w:widowControl/>
              <w:rPr>
                <w:rFonts w:ascii="맑은 고딕" w:eastAsia="맑은 고딕" w:hAnsi="맑은 고딕"/>
                <w:color w:val="212121"/>
                <w:szCs w:val="20"/>
              </w:rPr>
            </w:pPr>
            <w:r>
              <w:rPr>
                <w:rFonts w:ascii="맑은 고딕" w:eastAsia="맑은 고딕" w:hAnsi="맑은 고딕" w:hint="eastAsia"/>
                <w:color w:val="212121"/>
                <w:szCs w:val="20"/>
              </w:rPr>
              <w:t>Panasonic</w:t>
            </w:r>
            <w:r>
              <w:rPr>
                <w:rFonts w:hint="eastAsia"/>
                <w:color w:val="212121"/>
              </w:rPr>
              <w:t> </w:t>
            </w:r>
          </w:p>
        </w:tc>
        <w:tc>
          <w:tcPr>
            <w:tcW w:w="7099" w:type="dxa"/>
          </w:tcPr>
          <w:p w14:paraId="02B548D5" w14:textId="2AB257C6" w:rsidR="00202935" w:rsidRDefault="00202935" w:rsidP="00202935">
            <w:pPr>
              <w:widowControl/>
              <w:rPr>
                <w:rFonts w:ascii="맑은 고딕" w:eastAsia="맑은 고딕" w:hAnsi="맑은 고딕"/>
                <w:color w:val="212121"/>
                <w:szCs w:val="20"/>
              </w:rPr>
            </w:pPr>
            <w:r>
              <w:rPr>
                <w:rFonts w:ascii="맑은 고딕" w:eastAsia="맑은 고딕" w:hAnsi="맑은 고딕" w:hint="eastAsia"/>
                <w:color w:val="212121"/>
                <w:szCs w:val="20"/>
              </w:rPr>
              <w:t>No</w:t>
            </w:r>
            <w:r>
              <w:rPr>
                <w:rFonts w:hint="eastAsia"/>
                <w:color w:val="212121"/>
              </w:rPr>
              <w:t> </w:t>
            </w:r>
          </w:p>
        </w:tc>
      </w:tr>
      <w:tr w:rsidR="00202935" w14:paraId="6B059BA4" w14:textId="77777777" w:rsidTr="00537F0A">
        <w:tc>
          <w:tcPr>
            <w:tcW w:w="2263" w:type="dxa"/>
          </w:tcPr>
          <w:p w14:paraId="72FB8D80" w14:textId="5130C8C8" w:rsidR="00202935" w:rsidRDefault="00202935" w:rsidP="00202935">
            <w:pPr>
              <w:widowControl/>
              <w:rPr>
                <w:rFonts w:ascii="맑은 고딕" w:eastAsia="맑은 고딕" w:hAnsi="맑은 고딕"/>
                <w:color w:val="212121"/>
                <w:szCs w:val="20"/>
              </w:rPr>
            </w:pPr>
            <w:r>
              <w:rPr>
                <w:rFonts w:ascii="맑은 고딕" w:eastAsia="맑은 고딕" w:hAnsi="맑은 고딕" w:hint="eastAsia"/>
                <w:color w:val="212121"/>
                <w:szCs w:val="20"/>
              </w:rPr>
              <w:t>Sharp</w:t>
            </w:r>
            <w:r>
              <w:rPr>
                <w:rFonts w:hint="eastAsia"/>
                <w:color w:val="212121"/>
              </w:rPr>
              <w:t> </w:t>
            </w:r>
          </w:p>
        </w:tc>
        <w:tc>
          <w:tcPr>
            <w:tcW w:w="7099" w:type="dxa"/>
          </w:tcPr>
          <w:p w14:paraId="377051F9" w14:textId="57937134" w:rsidR="00202935" w:rsidRDefault="00202935" w:rsidP="00202935">
            <w:pPr>
              <w:widowControl/>
              <w:rPr>
                <w:rFonts w:ascii="맑은 고딕" w:eastAsia="맑은 고딕" w:hAnsi="맑은 고딕"/>
                <w:color w:val="212121"/>
                <w:szCs w:val="20"/>
              </w:rPr>
            </w:pPr>
            <w:r>
              <w:rPr>
                <w:rFonts w:ascii="맑은 고딕" w:eastAsia="맑은 고딕" w:hAnsi="맑은 고딕" w:hint="eastAsia"/>
                <w:color w:val="212121"/>
                <w:szCs w:val="20"/>
              </w:rPr>
              <w:t>Not supported. We have not discussed this before.</w:t>
            </w:r>
            <w:r>
              <w:rPr>
                <w:rFonts w:hint="eastAsia"/>
                <w:color w:val="212121"/>
              </w:rPr>
              <w:t> </w:t>
            </w:r>
          </w:p>
        </w:tc>
      </w:tr>
      <w:tr w:rsidR="00202935" w14:paraId="2EA3382E" w14:textId="77777777" w:rsidTr="00537F0A">
        <w:tc>
          <w:tcPr>
            <w:tcW w:w="2263" w:type="dxa"/>
          </w:tcPr>
          <w:p w14:paraId="1577FEF1" w14:textId="46AF1B7F" w:rsidR="00202935" w:rsidRDefault="00202935" w:rsidP="00202935">
            <w:pPr>
              <w:widowControl/>
              <w:rPr>
                <w:rFonts w:ascii="맑은 고딕" w:eastAsia="맑은 고딕" w:hAnsi="맑은 고딕"/>
                <w:color w:val="212121"/>
                <w:szCs w:val="20"/>
              </w:rPr>
            </w:pPr>
            <w:r>
              <w:rPr>
                <w:rFonts w:ascii="맑은 고딕" w:eastAsia="맑은 고딕" w:hAnsi="맑은 고딕" w:hint="eastAsia"/>
                <w:color w:val="212121"/>
                <w:szCs w:val="20"/>
              </w:rPr>
              <w:t>ZTE/Sanechips</w:t>
            </w:r>
            <w:r>
              <w:rPr>
                <w:rFonts w:hint="eastAsia"/>
                <w:color w:val="212121"/>
              </w:rPr>
              <w:t> </w:t>
            </w:r>
          </w:p>
        </w:tc>
        <w:tc>
          <w:tcPr>
            <w:tcW w:w="7099" w:type="dxa"/>
          </w:tcPr>
          <w:p w14:paraId="377C17A0" w14:textId="46BEA85C" w:rsidR="00202935" w:rsidRDefault="00202935" w:rsidP="00202935">
            <w:pPr>
              <w:widowControl/>
              <w:rPr>
                <w:rFonts w:ascii="맑은 고딕" w:eastAsia="맑은 고딕" w:hAnsi="맑은 고딕"/>
                <w:color w:val="212121"/>
                <w:szCs w:val="20"/>
              </w:rPr>
            </w:pPr>
            <w:r>
              <w:rPr>
                <w:rFonts w:ascii="맑은 고딕" w:eastAsia="맑은 고딕" w:hAnsi="맑은 고딕" w:hint="eastAsia"/>
                <w:color w:val="212121"/>
                <w:szCs w:val="20"/>
              </w:rPr>
              <w:t>No.</w:t>
            </w:r>
          </w:p>
        </w:tc>
      </w:tr>
      <w:tr w:rsidR="00202935" w14:paraId="23D95636" w14:textId="77777777" w:rsidTr="00537F0A">
        <w:tc>
          <w:tcPr>
            <w:tcW w:w="2263" w:type="dxa"/>
          </w:tcPr>
          <w:p w14:paraId="4CEFF92A" w14:textId="63CD1EE5" w:rsidR="00202935" w:rsidRDefault="00202935" w:rsidP="00202935">
            <w:pPr>
              <w:widowControl/>
              <w:rPr>
                <w:rFonts w:ascii="맑은 고딕" w:eastAsia="맑은 고딕" w:hAnsi="맑은 고딕"/>
                <w:color w:val="212121"/>
                <w:szCs w:val="20"/>
              </w:rPr>
            </w:pPr>
            <w:r>
              <w:rPr>
                <w:rFonts w:ascii="맑은 고딕" w:eastAsia="맑은 고딕" w:hAnsi="맑은 고딕" w:hint="eastAsia"/>
                <w:color w:val="212121"/>
                <w:szCs w:val="20"/>
              </w:rPr>
              <w:t>Spreadtrum</w:t>
            </w:r>
          </w:p>
        </w:tc>
        <w:tc>
          <w:tcPr>
            <w:tcW w:w="7099" w:type="dxa"/>
          </w:tcPr>
          <w:p w14:paraId="2D36A15E" w14:textId="4F2729C2" w:rsidR="00202935" w:rsidRDefault="00202935" w:rsidP="00202935">
            <w:pPr>
              <w:widowControl/>
              <w:rPr>
                <w:rFonts w:ascii="맑은 고딕" w:eastAsia="맑은 고딕" w:hAnsi="맑은 고딕"/>
                <w:color w:val="212121"/>
                <w:szCs w:val="20"/>
              </w:rPr>
            </w:pPr>
            <w:r>
              <w:rPr>
                <w:rFonts w:ascii="맑은 고딕" w:eastAsia="맑은 고딕" w:hAnsi="맑은 고딕" w:hint="eastAsia"/>
                <w:color w:val="212121"/>
                <w:szCs w:val="20"/>
              </w:rPr>
              <w:t>No</w:t>
            </w:r>
          </w:p>
        </w:tc>
      </w:tr>
      <w:tr w:rsidR="00202935" w14:paraId="444AD889" w14:textId="77777777" w:rsidTr="00537F0A">
        <w:tc>
          <w:tcPr>
            <w:tcW w:w="2263" w:type="dxa"/>
          </w:tcPr>
          <w:p w14:paraId="113633AC" w14:textId="0661E500" w:rsidR="00202935" w:rsidRDefault="00202935" w:rsidP="00202935">
            <w:pPr>
              <w:widowControl/>
              <w:rPr>
                <w:rFonts w:ascii="맑은 고딕" w:eastAsia="맑은 고딕" w:hAnsi="맑은 고딕"/>
                <w:color w:val="212121"/>
                <w:szCs w:val="20"/>
              </w:rPr>
            </w:pPr>
            <w:r>
              <w:rPr>
                <w:rFonts w:ascii="맑은 고딕" w:eastAsia="맑은 고딕" w:hAnsi="맑은 고딕" w:hint="eastAsia"/>
                <w:color w:val="1F497D"/>
                <w:szCs w:val="20"/>
              </w:rPr>
              <w:lastRenderedPageBreak/>
              <w:t>Intel</w:t>
            </w:r>
          </w:p>
        </w:tc>
        <w:tc>
          <w:tcPr>
            <w:tcW w:w="7099" w:type="dxa"/>
          </w:tcPr>
          <w:p w14:paraId="67690DFF" w14:textId="749AF3AF" w:rsidR="00202935" w:rsidRDefault="00202935" w:rsidP="00202935">
            <w:pPr>
              <w:widowControl/>
              <w:rPr>
                <w:rFonts w:ascii="맑은 고딕" w:eastAsia="맑은 고딕" w:hAnsi="맑은 고딕"/>
                <w:color w:val="212121"/>
                <w:szCs w:val="20"/>
              </w:rPr>
            </w:pPr>
            <w:r>
              <w:rPr>
                <w:rFonts w:ascii="맑은 고딕" w:eastAsia="맑은 고딕" w:hAnsi="맑은 고딕" w:hint="eastAsia"/>
                <w:color w:val="1F497D"/>
                <w:szCs w:val="20"/>
              </w:rPr>
              <w:t>No, Option 2 is strictly connection-oriented and does not require additional filtering.</w:t>
            </w:r>
          </w:p>
        </w:tc>
      </w:tr>
      <w:tr w:rsidR="00202935" w14:paraId="3020DA0D" w14:textId="77777777" w:rsidTr="00537F0A">
        <w:tc>
          <w:tcPr>
            <w:tcW w:w="2263" w:type="dxa"/>
          </w:tcPr>
          <w:p w14:paraId="45C77B17" w14:textId="7759FF15" w:rsidR="00202935" w:rsidRDefault="00202935" w:rsidP="00202935">
            <w:pPr>
              <w:widowControl/>
              <w:rPr>
                <w:rFonts w:ascii="맑은 고딕" w:eastAsia="맑은 고딕" w:hAnsi="맑은 고딕"/>
                <w:color w:val="1F497D"/>
                <w:szCs w:val="20"/>
              </w:rPr>
            </w:pPr>
            <w:r>
              <w:rPr>
                <w:rFonts w:ascii="맑은 고딕" w:eastAsia="맑은 고딕" w:hAnsi="맑은 고딕" w:hint="eastAsia"/>
                <w:color w:val="212121"/>
                <w:szCs w:val="20"/>
              </w:rPr>
              <w:t>NTT DOCOMO</w:t>
            </w:r>
          </w:p>
        </w:tc>
        <w:tc>
          <w:tcPr>
            <w:tcW w:w="7099" w:type="dxa"/>
          </w:tcPr>
          <w:p w14:paraId="10C9FDF8" w14:textId="529BCB14" w:rsidR="00202935" w:rsidRDefault="00202935" w:rsidP="00202935">
            <w:pPr>
              <w:widowControl/>
              <w:rPr>
                <w:rFonts w:ascii="맑은 고딕" w:eastAsia="맑은 고딕" w:hAnsi="맑은 고딕"/>
                <w:color w:val="1F497D"/>
                <w:szCs w:val="20"/>
              </w:rPr>
            </w:pPr>
            <w:r>
              <w:rPr>
                <w:rFonts w:ascii="맑은 고딕" w:eastAsia="맑은 고딕" w:hAnsi="맑은 고딕" w:hint="eastAsia"/>
                <w:color w:val="212121"/>
                <w:szCs w:val="20"/>
              </w:rPr>
              <w:t>No. As commented in 2.2.4, DTX detection is motivation to support option 2. The advantage is lost if supported.</w:t>
            </w:r>
          </w:p>
        </w:tc>
      </w:tr>
      <w:tr w:rsidR="00202935" w14:paraId="5773FCE8" w14:textId="77777777" w:rsidTr="00537F0A">
        <w:tc>
          <w:tcPr>
            <w:tcW w:w="2263" w:type="dxa"/>
          </w:tcPr>
          <w:p w14:paraId="7CE55FBB" w14:textId="17BA3C55" w:rsidR="00202935" w:rsidRDefault="00202935" w:rsidP="00202935">
            <w:pPr>
              <w:widowControl/>
              <w:rPr>
                <w:rFonts w:ascii="맑은 고딕" w:eastAsia="맑은 고딕" w:hAnsi="맑은 고딕"/>
                <w:color w:val="212121"/>
                <w:szCs w:val="20"/>
              </w:rPr>
            </w:pPr>
            <w:r>
              <w:rPr>
                <w:rFonts w:ascii="Calibri" w:hAnsi="Calibri" w:cs="Calibri"/>
                <w:color w:val="212121"/>
              </w:rPr>
              <w:t>Samsung </w:t>
            </w:r>
          </w:p>
        </w:tc>
        <w:tc>
          <w:tcPr>
            <w:tcW w:w="7099" w:type="dxa"/>
          </w:tcPr>
          <w:p w14:paraId="069684DE" w14:textId="5EA93981" w:rsidR="00202935" w:rsidRDefault="00202935" w:rsidP="00202935">
            <w:pPr>
              <w:widowControl/>
              <w:rPr>
                <w:rFonts w:ascii="맑은 고딕" w:eastAsia="맑은 고딕" w:hAnsi="맑은 고딕"/>
                <w:color w:val="212121"/>
                <w:szCs w:val="20"/>
              </w:rPr>
            </w:pPr>
            <w:r>
              <w:rPr>
                <w:rFonts w:ascii="Calibri" w:hAnsi="Calibri" w:cs="Calibri"/>
                <w:color w:val="212121"/>
              </w:rPr>
              <w:t>No. </w:t>
            </w:r>
          </w:p>
        </w:tc>
      </w:tr>
      <w:tr w:rsidR="00202935" w14:paraId="2A07BAE2" w14:textId="77777777" w:rsidTr="00537F0A">
        <w:tc>
          <w:tcPr>
            <w:tcW w:w="2263" w:type="dxa"/>
          </w:tcPr>
          <w:p w14:paraId="6C4F99AC" w14:textId="05993723" w:rsidR="00202935" w:rsidRDefault="00202935" w:rsidP="00202935">
            <w:pPr>
              <w:widowControl/>
              <w:rPr>
                <w:rFonts w:ascii="Calibri" w:hAnsi="Calibri" w:cs="Calibri"/>
                <w:color w:val="212121"/>
              </w:rPr>
            </w:pPr>
            <w:r>
              <w:rPr>
                <w:rFonts w:ascii="Calibri" w:hAnsi="Calibri" w:cs="Calibri"/>
                <w:color w:val="212121"/>
              </w:rPr>
              <w:t>ITRI</w:t>
            </w:r>
          </w:p>
        </w:tc>
        <w:tc>
          <w:tcPr>
            <w:tcW w:w="7099" w:type="dxa"/>
          </w:tcPr>
          <w:p w14:paraId="44C739F8" w14:textId="61E4F4AF" w:rsidR="00202935" w:rsidRDefault="00202935" w:rsidP="00202935">
            <w:pPr>
              <w:widowControl/>
              <w:rPr>
                <w:rFonts w:ascii="Calibri" w:hAnsi="Calibri" w:cs="Calibri"/>
                <w:color w:val="212121"/>
              </w:rPr>
            </w:pPr>
            <w:r>
              <w:rPr>
                <w:rFonts w:ascii="Calibri" w:hAnsi="Calibri" w:cs="Calibri"/>
                <w:color w:val="212121"/>
              </w:rPr>
              <w:t>Not supported.</w:t>
            </w:r>
          </w:p>
        </w:tc>
      </w:tr>
      <w:tr w:rsidR="00202935" w14:paraId="0CBBAA04" w14:textId="77777777" w:rsidTr="00537F0A">
        <w:tc>
          <w:tcPr>
            <w:tcW w:w="2263" w:type="dxa"/>
          </w:tcPr>
          <w:p w14:paraId="2E2679D6" w14:textId="1676117B" w:rsidR="00202935" w:rsidRDefault="00202935" w:rsidP="00202935">
            <w:pPr>
              <w:widowControl/>
              <w:rPr>
                <w:rFonts w:ascii="Calibri" w:hAnsi="Calibri" w:cs="Calibri"/>
                <w:color w:val="212121"/>
              </w:rPr>
            </w:pPr>
            <w:r>
              <w:rPr>
                <w:rFonts w:ascii="Calibri" w:hAnsi="Calibri" w:cs="Calibri"/>
                <w:color w:val="212121"/>
              </w:rPr>
              <w:t>Futurewei</w:t>
            </w:r>
          </w:p>
        </w:tc>
        <w:tc>
          <w:tcPr>
            <w:tcW w:w="7099" w:type="dxa"/>
          </w:tcPr>
          <w:p w14:paraId="151CCB9B" w14:textId="4A894DBC" w:rsidR="00202935" w:rsidRDefault="00202935" w:rsidP="00202935">
            <w:pPr>
              <w:widowControl/>
              <w:rPr>
                <w:rFonts w:ascii="Calibri" w:hAnsi="Calibri" w:cs="Calibri"/>
                <w:color w:val="212121"/>
              </w:rPr>
            </w:pPr>
            <w:r>
              <w:rPr>
                <w:rFonts w:ascii="맑은 고딕" w:eastAsia="맑은 고딕" w:hAnsi="맑은 고딕" w:hint="eastAsia"/>
                <w:szCs w:val="20"/>
              </w:rPr>
              <w:t>Not supported</w:t>
            </w:r>
          </w:p>
        </w:tc>
      </w:tr>
      <w:tr w:rsidR="00202935" w14:paraId="0BE362BE" w14:textId="77777777" w:rsidTr="00537F0A">
        <w:tc>
          <w:tcPr>
            <w:tcW w:w="2263" w:type="dxa"/>
          </w:tcPr>
          <w:p w14:paraId="7CD4DB8C" w14:textId="2D4FD051" w:rsidR="00202935" w:rsidRDefault="00202935" w:rsidP="00202935">
            <w:pPr>
              <w:widowControl/>
              <w:rPr>
                <w:rFonts w:ascii="Calibri" w:hAnsi="Calibri" w:cs="Calibri"/>
                <w:color w:val="212121"/>
              </w:rPr>
            </w:pPr>
            <w:r>
              <w:rPr>
                <w:rFonts w:ascii="Calibri" w:hAnsi="Calibri" w:cs="Calibri"/>
                <w:color w:val="212121"/>
              </w:rPr>
              <w:t>InterDigital</w:t>
            </w:r>
          </w:p>
        </w:tc>
        <w:tc>
          <w:tcPr>
            <w:tcW w:w="7099" w:type="dxa"/>
          </w:tcPr>
          <w:p w14:paraId="0CF7722A" w14:textId="69F77D3A" w:rsidR="00202935" w:rsidRDefault="00202935" w:rsidP="00202935">
            <w:pPr>
              <w:widowControl/>
              <w:rPr>
                <w:rFonts w:ascii="맑은 고딕" w:eastAsia="맑은 고딕" w:hAnsi="맑은 고딕"/>
                <w:szCs w:val="20"/>
              </w:rPr>
            </w:pPr>
            <w:r>
              <w:rPr>
                <w:rFonts w:ascii="맑은 고딕" w:eastAsia="맑은 고딕" w:hAnsi="맑은 고딕" w:hint="eastAsia"/>
                <w:szCs w:val="20"/>
              </w:rPr>
              <w:t>Not supported</w:t>
            </w:r>
          </w:p>
        </w:tc>
      </w:tr>
      <w:tr w:rsidR="00202935" w14:paraId="0603BEFC" w14:textId="77777777" w:rsidTr="00537F0A">
        <w:tc>
          <w:tcPr>
            <w:tcW w:w="2263" w:type="dxa"/>
          </w:tcPr>
          <w:p w14:paraId="2BA1128A" w14:textId="58C272D5" w:rsidR="00202935" w:rsidRDefault="00202935" w:rsidP="00202935">
            <w:pPr>
              <w:widowControl/>
              <w:rPr>
                <w:rFonts w:ascii="Calibri" w:hAnsi="Calibri" w:cs="Calibri"/>
                <w:color w:val="212121"/>
              </w:rPr>
            </w:pPr>
            <w:r w:rsidRPr="0055642C">
              <w:rPr>
                <w:rFonts w:ascii="Calibri" w:hAnsi="Calibri" w:cs="Calibri" w:hint="eastAsia"/>
                <w:color w:val="212121"/>
              </w:rPr>
              <w:t>LG</w:t>
            </w:r>
          </w:p>
        </w:tc>
        <w:tc>
          <w:tcPr>
            <w:tcW w:w="7099" w:type="dxa"/>
          </w:tcPr>
          <w:p w14:paraId="36BC3271" w14:textId="77777777" w:rsidR="00202935" w:rsidRPr="0055642C" w:rsidRDefault="00202935" w:rsidP="00202935">
            <w:pPr>
              <w:rPr>
                <w:rFonts w:ascii="맑은 고딕" w:eastAsia="맑은 고딕" w:hAnsi="맑은 고딕"/>
                <w:szCs w:val="20"/>
              </w:rPr>
            </w:pPr>
            <w:r w:rsidRPr="0055642C">
              <w:rPr>
                <w:rFonts w:ascii="맑은 고딕" w:eastAsia="맑은 고딕" w:hAnsi="맑은 고딕" w:hint="eastAsia"/>
                <w:szCs w:val="20"/>
              </w:rPr>
              <w:t xml:space="preserve">We think that GC HARQ feedback Option 2 with distance based HARQ feedback operation is not needed. </w:t>
            </w:r>
          </w:p>
          <w:p w14:paraId="5D50F63F" w14:textId="6CE7E374" w:rsidR="00202935" w:rsidRDefault="00202935" w:rsidP="00202935">
            <w:pPr>
              <w:widowControl/>
              <w:rPr>
                <w:rFonts w:ascii="맑은 고딕" w:eastAsia="맑은 고딕" w:hAnsi="맑은 고딕"/>
                <w:szCs w:val="20"/>
              </w:rPr>
            </w:pPr>
            <w:r w:rsidRPr="0055642C">
              <w:rPr>
                <w:rFonts w:ascii="맑은 고딕" w:eastAsia="맑은 고딕" w:hAnsi="맑은 고딕" w:hint="eastAsia"/>
                <w:szCs w:val="20"/>
              </w:rPr>
              <w:t xml:space="preserve">The benefit of GC HARQ feedback Option 2 is that DTX problem can be avoided since all the RX UEs receiving SCI will transmit PSFCH. However, when the RX UE can skip PSFCH TX based on the TX-RX distance, the TX UE may not distinguish the case between the RX UE is outside the communication range or the RX UE fails to decode SCI. </w:t>
            </w:r>
          </w:p>
        </w:tc>
      </w:tr>
      <w:tr w:rsidR="00202935" w14:paraId="3F256B5B" w14:textId="77777777" w:rsidTr="00537F0A">
        <w:tc>
          <w:tcPr>
            <w:tcW w:w="2263" w:type="dxa"/>
          </w:tcPr>
          <w:p w14:paraId="66FA9048" w14:textId="199460B2" w:rsidR="00202935" w:rsidRPr="0055642C" w:rsidRDefault="00202935" w:rsidP="00202935">
            <w:pPr>
              <w:widowControl/>
              <w:rPr>
                <w:rFonts w:ascii="Calibri" w:hAnsi="Calibri" w:cs="Calibri"/>
                <w:color w:val="212121"/>
              </w:rPr>
            </w:pPr>
            <w:r w:rsidRPr="0098761F">
              <w:rPr>
                <w:rFonts w:ascii="Calibri" w:hAnsi="Calibri" w:cs="Calibri" w:hint="eastAsia"/>
                <w:color w:val="212121"/>
              </w:rPr>
              <w:t>ITL</w:t>
            </w:r>
          </w:p>
        </w:tc>
        <w:tc>
          <w:tcPr>
            <w:tcW w:w="7099" w:type="dxa"/>
          </w:tcPr>
          <w:p w14:paraId="357E08D4" w14:textId="6C4E4FF3" w:rsidR="00202935" w:rsidRPr="0055642C" w:rsidRDefault="00202935" w:rsidP="00202935">
            <w:pPr>
              <w:rPr>
                <w:rFonts w:ascii="맑은 고딕" w:eastAsia="맑은 고딕" w:hAnsi="맑은 고딕"/>
                <w:szCs w:val="20"/>
              </w:rPr>
            </w:pPr>
            <w:r>
              <w:rPr>
                <w:rFonts w:ascii="맑은 고딕" w:eastAsia="맑은 고딕" w:hAnsi="맑은 고딕" w:hint="eastAsia"/>
                <w:szCs w:val="20"/>
              </w:rPr>
              <w:t>No</w:t>
            </w:r>
          </w:p>
        </w:tc>
      </w:tr>
      <w:tr w:rsidR="00202935" w14:paraId="04F53BCC" w14:textId="77777777" w:rsidTr="00537F0A">
        <w:tc>
          <w:tcPr>
            <w:tcW w:w="2263" w:type="dxa"/>
          </w:tcPr>
          <w:p w14:paraId="5B6596F5" w14:textId="4F03C3B8" w:rsidR="00202935" w:rsidRPr="0098761F" w:rsidRDefault="00202935" w:rsidP="00202935">
            <w:pPr>
              <w:widowControl/>
              <w:rPr>
                <w:rFonts w:ascii="Calibri" w:hAnsi="Calibri" w:cs="Calibri"/>
                <w:color w:val="212121"/>
              </w:rPr>
            </w:pPr>
            <w:r w:rsidRPr="00790948">
              <w:rPr>
                <w:rFonts w:ascii="Calibri" w:hAnsi="Calibri" w:cs="Calibri"/>
                <w:color w:val="212121"/>
              </w:rPr>
              <w:t>Lenovo/MoTM</w:t>
            </w:r>
          </w:p>
        </w:tc>
        <w:tc>
          <w:tcPr>
            <w:tcW w:w="7099" w:type="dxa"/>
          </w:tcPr>
          <w:p w14:paraId="5E78560A" w14:textId="77777777" w:rsidR="00202935" w:rsidRPr="00790948" w:rsidRDefault="00202935" w:rsidP="00202935">
            <w:pPr>
              <w:rPr>
                <w:rFonts w:ascii="맑은 고딕" w:eastAsia="맑은 고딕" w:hAnsi="맑은 고딕"/>
                <w:szCs w:val="20"/>
              </w:rPr>
            </w:pPr>
            <w:r>
              <w:rPr>
                <w:rFonts w:ascii="맑은 고딕" w:eastAsia="맑은 고딕" w:hAnsi="맑은 고딕" w:hint="eastAsia"/>
                <w:szCs w:val="20"/>
              </w:rPr>
              <w:t>Not Supported for R16, because of lack of discussion during meeting. But SA2 reply did not specify whether group members information provided by higher layers are inside or outside the MCR which should be clarified by sending an LS to SA2.</w:t>
            </w:r>
          </w:p>
          <w:p w14:paraId="635D14D6" w14:textId="4989A290" w:rsidR="00202935" w:rsidRDefault="00202935" w:rsidP="00202935">
            <w:pPr>
              <w:rPr>
                <w:rFonts w:ascii="맑은 고딕" w:eastAsia="맑은 고딕" w:hAnsi="맑은 고딕"/>
                <w:szCs w:val="20"/>
              </w:rPr>
            </w:pPr>
            <w:r>
              <w:rPr>
                <w:rFonts w:ascii="맑은 고딕" w:eastAsia="맑은 고딕" w:hAnsi="맑은 고딕" w:hint="eastAsia"/>
                <w:szCs w:val="20"/>
              </w:rPr>
              <w:t>RX UEs having larger TX-RX distances and outside the MCR, which could not decode the PSCCH/PSSCH could cause unnecessary retransmission which should be avoided.  </w:t>
            </w:r>
          </w:p>
        </w:tc>
      </w:tr>
      <w:tr w:rsidR="00202935" w14:paraId="0556BA2E" w14:textId="77777777" w:rsidTr="00537F0A">
        <w:tc>
          <w:tcPr>
            <w:tcW w:w="2263" w:type="dxa"/>
          </w:tcPr>
          <w:p w14:paraId="310D16F9" w14:textId="6B3139EB" w:rsidR="00202935" w:rsidRPr="00790948" w:rsidRDefault="00202935" w:rsidP="00202935">
            <w:pPr>
              <w:widowControl/>
              <w:rPr>
                <w:rFonts w:ascii="Calibri" w:hAnsi="Calibri" w:cs="Calibri"/>
                <w:color w:val="212121"/>
              </w:rPr>
            </w:pPr>
            <w:r w:rsidRPr="00790948">
              <w:rPr>
                <w:rFonts w:ascii="Calibri" w:hAnsi="Calibri" w:cs="Calibri"/>
                <w:color w:val="212121"/>
              </w:rPr>
              <w:t>Qualcomm</w:t>
            </w:r>
          </w:p>
        </w:tc>
        <w:tc>
          <w:tcPr>
            <w:tcW w:w="7099" w:type="dxa"/>
          </w:tcPr>
          <w:p w14:paraId="5E372A18" w14:textId="5A87E9F3" w:rsidR="00202935" w:rsidRDefault="00202935" w:rsidP="00202935">
            <w:pPr>
              <w:rPr>
                <w:rFonts w:ascii="맑은 고딕" w:eastAsia="맑은 고딕" w:hAnsi="맑은 고딕"/>
                <w:szCs w:val="20"/>
              </w:rPr>
            </w:pPr>
            <w:r>
              <w:rPr>
                <w:rFonts w:ascii="맑은 고딕" w:eastAsia="맑은 고딕" w:hAnsi="맑은 고딕" w:hint="eastAsia"/>
                <w:szCs w:val="20"/>
              </w:rPr>
              <w:t>No</w:t>
            </w:r>
          </w:p>
        </w:tc>
      </w:tr>
      <w:tr w:rsidR="00202935" w14:paraId="37DCC75F" w14:textId="77777777" w:rsidTr="00537F0A">
        <w:tc>
          <w:tcPr>
            <w:tcW w:w="2263" w:type="dxa"/>
          </w:tcPr>
          <w:p w14:paraId="3961BB60" w14:textId="2BD94D46" w:rsidR="00202935" w:rsidRPr="00790948" w:rsidRDefault="00202935" w:rsidP="00202935">
            <w:pPr>
              <w:widowControl/>
              <w:rPr>
                <w:rFonts w:ascii="Calibri" w:hAnsi="Calibri" w:cs="Calibri"/>
                <w:color w:val="212121"/>
              </w:rPr>
            </w:pPr>
            <w:r w:rsidRPr="000779F6">
              <w:rPr>
                <w:rFonts w:ascii="Calibri" w:eastAsiaTheme="minorEastAsia" w:hAnsi="Calibri" w:cs="Calibri" w:hint="eastAsia"/>
                <w:color w:val="212121"/>
                <w:szCs w:val="22"/>
              </w:rPr>
              <w:t>Convida</w:t>
            </w:r>
          </w:p>
        </w:tc>
        <w:tc>
          <w:tcPr>
            <w:tcW w:w="7099" w:type="dxa"/>
          </w:tcPr>
          <w:p w14:paraId="755E25CB" w14:textId="4A762E07" w:rsidR="00202935" w:rsidRDefault="00202935" w:rsidP="00202935">
            <w:pPr>
              <w:rPr>
                <w:rFonts w:ascii="맑은 고딕" w:eastAsia="맑은 고딕" w:hAnsi="맑은 고딕"/>
                <w:szCs w:val="20"/>
              </w:rPr>
            </w:pPr>
            <w:r>
              <w:rPr>
                <w:rFonts w:ascii="맑은 고딕" w:eastAsia="맑은 고딕" w:hAnsi="맑은 고딕" w:hint="eastAsia"/>
                <w:szCs w:val="20"/>
              </w:rPr>
              <w:t>No, if all UEs in the “group” (formed by higher layer based on distance or not) are expected to ACK/NACK for Option 2.</w:t>
            </w:r>
          </w:p>
        </w:tc>
      </w:tr>
      <w:tr w:rsidR="00CA04B2" w:rsidRPr="006301BC" w14:paraId="0F0DB8EB" w14:textId="77777777" w:rsidTr="00CA04B2">
        <w:tc>
          <w:tcPr>
            <w:tcW w:w="2263" w:type="dxa"/>
          </w:tcPr>
          <w:p w14:paraId="5DCCAD11" w14:textId="77777777" w:rsidR="00CA04B2" w:rsidRPr="006301BC" w:rsidRDefault="00CA04B2" w:rsidP="001A530F">
            <w:pPr>
              <w:widowControl/>
              <w:rPr>
                <w:rFonts w:ascii="Calibri" w:eastAsia="MS Mincho" w:hAnsi="Calibri" w:cs="Calibri"/>
                <w:color w:val="212121"/>
                <w:szCs w:val="22"/>
                <w:lang w:eastAsia="ja-JP"/>
              </w:rPr>
            </w:pPr>
            <w:r>
              <w:rPr>
                <w:rFonts w:ascii="Calibri" w:eastAsia="MS Mincho" w:hAnsi="Calibri" w:cs="Calibri" w:hint="eastAsia"/>
                <w:color w:val="212121"/>
                <w:szCs w:val="22"/>
                <w:lang w:eastAsia="ja-JP"/>
              </w:rPr>
              <w:t>S</w:t>
            </w:r>
            <w:r>
              <w:rPr>
                <w:rFonts w:ascii="Calibri" w:eastAsia="MS Mincho" w:hAnsi="Calibri" w:cs="Calibri"/>
                <w:color w:val="212121"/>
                <w:szCs w:val="22"/>
                <w:lang w:eastAsia="ja-JP"/>
              </w:rPr>
              <w:t>ony</w:t>
            </w:r>
          </w:p>
        </w:tc>
        <w:tc>
          <w:tcPr>
            <w:tcW w:w="7099" w:type="dxa"/>
          </w:tcPr>
          <w:p w14:paraId="10184B4E" w14:textId="77777777" w:rsidR="00CA04B2" w:rsidRPr="006301BC" w:rsidRDefault="00CA04B2" w:rsidP="001A530F">
            <w:pPr>
              <w:rPr>
                <w:rFonts w:ascii="맑은 고딕" w:eastAsia="맑은 고딕" w:hAnsi="맑은 고딕"/>
                <w:szCs w:val="20"/>
              </w:rPr>
            </w:pPr>
            <w:r w:rsidRPr="006301BC">
              <w:rPr>
                <w:rFonts w:ascii="맑은 고딕" w:eastAsia="맑은 고딕" w:hAnsi="맑은 고딕"/>
                <w:kern w:val="0"/>
                <w:szCs w:val="20"/>
              </w:rPr>
              <w:t>Not supported. One of the advantages of option 2 is that the Tx UE can know the reception state(whether is ACK, NACK or DTX) of all Rx UEs. Introducing the distance-based mechanism disables the Tx UE to do so.</w:t>
            </w:r>
          </w:p>
        </w:tc>
      </w:tr>
    </w:tbl>
    <w:p w14:paraId="279BBE0E" w14:textId="77777777" w:rsidR="00537F0A" w:rsidRPr="00CA04B2" w:rsidRDefault="00537F0A" w:rsidP="00537F0A">
      <w:pPr>
        <w:widowControl/>
        <w:rPr>
          <w:rFonts w:ascii="Calibri" w:hAnsi="Calibri" w:cs="Calibri"/>
          <w:sz w:val="22"/>
        </w:rPr>
      </w:pPr>
    </w:p>
    <w:p w14:paraId="68255BB0" w14:textId="0B3856E3" w:rsidR="00202935" w:rsidRPr="00C631C4" w:rsidRDefault="00202935" w:rsidP="00202935">
      <w:pPr>
        <w:widowControl/>
        <w:rPr>
          <w:rFonts w:ascii="Calibri" w:hAnsi="Calibri" w:cs="Calibri"/>
          <w:sz w:val="24"/>
        </w:rPr>
      </w:pPr>
      <w:r w:rsidRPr="00C631C4">
        <w:rPr>
          <w:rFonts w:ascii="Calibri" w:hAnsi="Calibri" w:cs="Calibri"/>
          <w:b/>
          <w:color w:val="212121"/>
          <w:sz w:val="22"/>
        </w:rPr>
        <w:t xml:space="preserve">Observation: </w:t>
      </w:r>
      <w:r>
        <w:rPr>
          <w:rFonts w:ascii="Calibri" w:hAnsi="Calibri" w:cs="Calibri"/>
          <w:b/>
          <w:color w:val="212121"/>
          <w:sz w:val="22"/>
        </w:rPr>
        <w:t xml:space="preserve">All companies responded that </w:t>
      </w:r>
      <w:r w:rsidRPr="00C631C4">
        <w:rPr>
          <w:rFonts w:ascii="Calibri" w:hAnsi="Calibri" w:cs="Calibri"/>
          <w:b/>
          <w:color w:val="212121"/>
          <w:sz w:val="22"/>
        </w:rPr>
        <w:t>GC HARQ feedback Option 2 with distance based HARQ feedback operation</w:t>
      </w:r>
      <w:r>
        <w:rPr>
          <w:rFonts w:ascii="Calibri" w:hAnsi="Calibri" w:cs="Calibri"/>
          <w:b/>
          <w:color w:val="212121"/>
          <w:sz w:val="22"/>
        </w:rPr>
        <w:t xml:space="preserve"> is not supported</w:t>
      </w:r>
      <w:r w:rsidRPr="00C631C4">
        <w:rPr>
          <w:rFonts w:ascii="Calibri" w:hAnsi="Calibri" w:cs="Calibri"/>
          <w:b/>
          <w:color w:val="212121"/>
          <w:sz w:val="22"/>
        </w:rPr>
        <w:t>.</w:t>
      </w:r>
    </w:p>
    <w:p w14:paraId="53372266" w14:textId="77777777" w:rsidR="00202935" w:rsidRPr="00A47BE4" w:rsidRDefault="00202935" w:rsidP="00537F0A">
      <w:pPr>
        <w:widowControl/>
        <w:rPr>
          <w:rFonts w:ascii="Calibri" w:hAnsi="Calibri" w:cs="Calibri"/>
          <w:sz w:val="22"/>
        </w:rPr>
      </w:pPr>
    </w:p>
    <w:p w14:paraId="1CD6DEED" w14:textId="77777777" w:rsidR="00537F0A" w:rsidRDefault="00537F0A" w:rsidP="00537F0A">
      <w:pPr>
        <w:pStyle w:val="af4"/>
        <w:widowControl/>
        <w:numPr>
          <w:ilvl w:val="0"/>
          <w:numId w:val="13"/>
        </w:numPr>
        <w:spacing w:after="0"/>
        <w:ind w:leftChars="0"/>
        <w:rPr>
          <w:rFonts w:ascii="Calibri" w:hAnsi="Calibri" w:cs="Calibri"/>
          <w:sz w:val="22"/>
        </w:rPr>
      </w:pPr>
      <w:r>
        <w:rPr>
          <w:rFonts w:ascii="Calibri" w:hAnsi="Calibri" w:cs="Calibri"/>
          <w:sz w:val="22"/>
        </w:rPr>
        <w:t xml:space="preserve">Q3: How to indicate GC HARQ feedback Option 1/2 (i.e. NACK-only feedback with M_ID=0, ACK/NACK feedback with M_ID of the RX UE) to RX UE? In addition, how to indicate unicast HARQ feedback to RX UE (i.e. ACK/NACK feedback with M_ID=0)? </w:t>
      </w:r>
    </w:p>
    <w:tbl>
      <w:tblPr>
        <w:tblStyle w:val="aa"/>
        <w:tblW w:w="0" w:type="auto"/>
        <w:tblLook w:val="04A0" w:firstRow="1" w:lastRow="0" w:firstColumn="1" w:lastColumn="0" w:noHBand="0" w:noVBand="1"/>
      </w:tblPr>
      <w:tblGrid>
        <w:gridCol w:w="2263"/>
        <w:gridCol w:w="7099"/>
      </w:tblGrid>
      <w:tr w:rsidR="00537F0A" w14:paraId="27BF8A05" w14:textId="77777777" w:rsidTr="00537F0A">
        <w:tc>
          <w:tcPr>
            <w:tcW w:w="2263" w:type="dxa"/>
            <w:shd w:val="clear" w:color="auto" w:fill="D0CECE" w:themeFill="background2" w:themeFillShade="E6"/>
          </w:tcPr>
          <w:p w14:paraId="7A32FAA4" w14:textId="77777777" w:rsidR="00537F0A" w:rsidRDefault="00537F0A" w:rsidP="00537F0A">
            <w:pPr>
              <w:widowControl/>
              <w:rPr>
                <w:rFonts w:ascii="Calibri" w:hAnsi="Calibri" w:cs="Calibri"/>
                <w:sz w:val="22"/>
              </w:rPr>
            </w:pPr>
            <w:r>
              <w:rPr>
                <w:rFonts w:ascii="Calibri" w:hAnsi="Calibri" w:cs="Calibri" w:hint="eastAsia"/>
                <w:sz w:val="22"/>
              </w:rPr>
              <w:t>Company</w:t>
            </w:r>
          </w:p>
        </w:tc>
        <w:tc>
          <w:tcPr>
            <w:tcW w:w="7099" w:type="dxa"/>
            <w:shd w:val="clear" w:color="auto" w:fill="D0CECE" w:themeFill="background2" w:themeFillShade="E6"/>
          </w:tcPr>
          <w:p w14:paraId="10C66FE6" w14:textId="77777777" w:rsidR="00537F0A" w:rsidRDefault="00537F0A" w:rsidP="00537F0A">
            <w:pPr>
              <w:widowControl/>
              <w:rPr>
                <w:rFonts w:ascii="Calibri" w:hAnsi="Calibri" w:cs="Calibri"/>
                <w:sz w:val="22"/>
              </w:rPr>
            </w:pPr>
            <w:r>
              <w:rPr>
                <w:rFonts w:ascii="Calibri" w:hAnsi="Calibri" w:cs="Calibri" w:hint="eastAsia"/>
                <w:sz w:val="22"/>
              </w:rPr>
              <w:t>View</w:t>
            </w:r>
          </w:p>
        </w:tc>
      </w:tr>
      <w:tr w:rsidR="00202935" w14:paraId="07AB1247" w14:textId="77777777" w:rsidTr="00537F0A">
        <w:tc>
          <w:tcPr>
            <w:tcW w:w="2263" w:type="dxa"/>
          </w:tcPr>
          <w:p w14:paraId="7A1EB5E2" w14:textId="1CEF9864" w:rsidR="00202935" w:rsidRDefault="00202935" w:rsidP="00202935">
            <w:pPr>
              <w:widowControl/>
              <w:rPr>
                <w:rFonts w:ascii="Calibri" w:hAnsi="Calibri" w:cs="Calibri"/>
                <w:sz w:val="22"/>
              </w:rPr>
            </w:pPr>
            <w:r>
              <w:rPr>
                <w:rFonts w:ascii="맑은 고딕" w:eastAsia="맑은 고딕" w:hAnsi="맑은 고딕" w:hint="eastAsia"/>
                <w:color w:val="212121"/>
                <w:szCs w:val="20"/>
              </w:rPr>
              <w:t>OPPO</w:t>
            </w:r>
            <w:r>
              <w:rPr>
                <w:rFonts w:hint="eastAsia"/>
                <w:color w:val="212121"/>
              </w:rPr>
              <w:t> </w:t>
            </w:r>
          </w:p>
        </w:tc>
        <w:tc>
          <w:tcPr>
            <w:tcW w:w="7099" w:type="dxa"/>
          </w:tcPr>
          <w:p w14:paraId="073497AA" w14:textId="2EB5EB54" w:rsidR="00202935" w:rsidRDefault="00202935" w:rsidP="00202935">
            <w:pPr>
              <w:widowControl/>
              <w:rPr>
                <w:rFonts w:ascii="Calibri" w:hAnsi="Calibri" w:cs="Calibri"/>
                <w:sz w:val="22"/>
              </w:rPr>
            </w:pPr>
            <w:r>
              <w:rPr>
                <w:rFonts w:ascii="Calibri" w:hAnsi="Calibri" w:cs="Calibri"/>
                <w:color w:val="212121"/>
                <w:szCs w:val="20"/>
              </w:rPr>
              <w:t>Two separate 2</w:t>
            </w:r>
            <w:r>
              <w:rPr>
                <w:rFonts w:ascii="Calibri" w:hAnsi="Calibri" w:cs="Calibri"/>
                <w:color w:val="212121"/>
                <w:szCs w:val="20"/>
                <w:vertAlign w:val="superscript"/>
              </w:rPr>
              <w:t>nd</w:t>
            </w:r>
            <w:r>
              <w:rPr>
                <w:rFonts w:ascii="Calibri" w:hAnsi="Calibri" w:cs="Calibri"/>
                <w:color w:val="212121"/>
                <w:szCs w:val="20"/>
              </w:rPr>
              <w:t> SCI format are defined. </w:t>
            </w:r>
            <w:r>
              <w:rPr>
                <w:rFonts w:hint="eastAsia"/>
                <w:color w:val="212121"/>
              </w:rPr>
              <w:br/>
            </w:r>
            <w:r>
              <w:rPr>
                <w:rFonts w:ascii="Calibri" w:hAnsi="Calibri" w:cs="Calibri"/>
                <w:color w:val="212121"/>
                <w:szCs w:val="20"/>
              </w:rPr>
              <w:t>Considering that the two fields “Zone ID” and “Communication range requirement” can only be applied to groupcast HARQ feedback option 1, a different 2</w:t>
            </w:r>
            <w:r>
              <w:rPr>
                <w:rFonts w:ascii="Calibri" w:hAnsi="Calibri" w:cs="Calibri"/>
                <w:color w:val="212121"/>
                <w:szCs w:val="20"/>
                <w:vertAlign w:val="superscript"/>
              </w:rPr>
              <w:t>nd</w:t>
            </w:r>
            <w:r>
              <w:rPr>
                <w:rFonts w:ascii="Calibri" w:hAnsi="Calibri" w:cs="Calibri"/>
                <w:color w:val="212121"/>
                <w:szCs w:val="20"/>
              </w:rPr>
              <w:t> stage SCI formats can be defined, such as SCI format 0-2-1. SCI format 0-2-0 can be applied to other cases, such as broadcast, unicast or groupcast without feedback, and groupcast feedback option 2. If the SCI format field in 1</w:t>
            </w:r>
            <w:r>
              <w:rPr>
                <w:rFonts w:ascii="Calibri" w:hAnsi="Calibri" w:cs="Calibri"/>
                <w:color w:val="212121"/>
                <w:szCs w:val="20"/>
                <w:vertAlign w:val="superscript"/>
              </w:rPr>
              <w:t>st</w:t>
            </w:r>
            <w:r>
              <w:rPr>
                <w:rFonts w:ascii="Calibri" w:hAnsi="Calibri" w:cs="Calibri"/>
                <w:color w:val="212121"/>
                <w:szCs w:val="20"/>
              </w:rPr>
              <w:t> stage SCI indicates that SCI format 0-2-1 is used, it implies that HARQ feedback is enabled and groupcast feedback option 1 is applied.</w:t>
            </w:r>
            <w:r>
              <w:rPr>
                <w:rFonts w:hint="eastAsia"/>
                <w:color w:val="212121"/>
              </w:rPr>
              <w:t> </w:t>
            </w:r>
            <w:r>
              <w:rPr>
                <w:rFonts w:hint="eastAsia"/>
                <w:color w:val="212121"/>
              </w:rPr>
              <w:br/>
            </w:r>
            <w:r>
              <w:rPr>
                <w:rFonts w:ascii="Calibri" w:hAnsi="Calibri" w:cs="Calibri"/>
                <w:color w:val="212121"/>
                <w:szCs w:val="20"/>
              </w:rPr>
              <w:lastRenderedPageBreak/>
              <w:t>Within SCI format 0-2-0, one bit is used to enable/disable HARQ feedback, and another bit is used to indicate whether option 1 or 2 is used.</w:t>
            </w:r>
          </w:p>
        </w:tc>
      </w:tr>
      <w:tr w:rsidR="00202935" w14:paraId="6E593FF1" w14:textId="77777777" w:rsidTr="00537F0A">
        <w:tc>
          <w:tcPr>
            <w:tcW w:w="2263" w:type="dxa"/>
          </w:tcPr>
          <w:p w14:paraId="48E8E624" w14:textId="1411B56F" w:rsidR="00202935" w:rsidRDefault="00202935" w:rsidP="00202935">
            <w:pPr>
              <w:widowControl/>
              <w:rPr>
                <w:rFonts w:ascii="Calibri" w:hAnsi="Calibri" w:cs="Calibri"/>
                <w:sz w:val="22"/>
              </w:rPr>
            </w:pPr>
            <w:r>
              <w:rPr>
                <w:rFonts w:ascii="Calibri" w:hAnsi="Calibri" w:cs="Calibri"/>
                <w:color w:val="212121"/>
                <w:szCs w:val="20"/>
              </w:rPr>
              <w:lastRenderedPageBreak/>
              <w:t>Ericsson</w:t>
            </w:r>
            <w:r>
              <w:rPr>
                <w:rFonts w:hint="eastAsia"/>
                <w:color w:val="212121"/>
              </w:rPr>
              <w:t> </w:t>
            </w:r>
          </w:p>
        </w:tc>
        <w:tc>
          <w:tcPr>
            <w:tcW w:w="7099" w:type="dxa"/>
          </w:tcPr>
          <w:p w14:paraId="29D1BD55" w14:textId="066A147B" w:rsidR="00202935" w:rsidRDefault="00202935" w:rsidP="00202935">
            <w:pPr>
              <w:widowControl/>
              <w:rPr>
                <w:rFonts w:ascii="Calibri" w:hAnsi="Calibri" w:cs="Calibri"/>
                <w:sz w:val="22"/>
              </w:rPr>
            </w:pPr>
            <w:r>
              <w:rPr>
                <w:rFonts w:ascii="Calibri" w:hAnsi="Calibri" w:cs="Calibri"/>
                <w:color w:val="212121"/>
                <w:szCs w:val="20"/>
              </w:rPr>
              <w:t>2nd stage SCI format implicitly indicates which HARQ feedback option is used.</w:t>
            </w:r>
            <w:r>
              <w:rPr>
                <w:rFonts w:hint="eastAsia"/>
                <w:color w:val="212121"/>
              </w:rPr>
              <w:t> </w:t>
            </w:r>
          </w:p>
        </w:tc>
      </w:tr>
      <w:tr w:rsidR="00202935" w14:paraId="66430ABF" w14:textId="77777777" w:rsidTr="00537F0A">
        <w:tc>
          <w:tcPr>
            <w:tcW w:w="2263" w:type="dxa"/>
          </w:tcPr>
          <w:p w14:paraId="70F6E720" w14:textId="2EA06C28" w:rsidR="00202935" w:rsidRDefault="00202935" w:rsidP="00202935">
            <w:pPr>
              <w:widowControl/>
              <w:rPr>
                <w:rFonts w:ascii="Calibri" w:hAnsi="Calibri" w:cs="Calibri"/>
                <w:sz w:val="22"/>
              </w:rPr>
            </w:pPr>
            <w:r>
              <w:rPr>
                <w:rFonts w:ascii="맑은 고딕" w:eastAsia="맑은 고딕" w:hAnsi="맑은 고딕" w:hint="eastAsia"/>
                <w:color w:val="82C168"/>
                <w:szCs w:val="20"/>
              </w:rPr>
              <w:t>Fraunhofer</w:t>
            </w:r>
            <w:r>
              <w:rPr>
                <w:rFonts w:hint="eastAsia"/>
                <w:color w:val="212121"/>
              </w:rPr>
              <w:t> </w:t>
            </w:r>
          </w:p>
        </w:tc>
        <w:tc>
          <w:tcPr>
            <w:tcW w:w="7099" w:type="dxa"/>
          </w:tcPr>
          <w:p w14:paraId="4B0DAA17" w14:textId="5B61FA38" w:rsidR="00202935" w:rsidRDefault="00202935" w:rsidP="00202935">
            <w:pPr>
              <w:widowControl/>
              <w:rPr>
                <w:rFonts w:ascii="Calibri" w:hAnsi="Calibri" w:cs="Calibri"/>
                <w:sz w:val="22"/>
              </w:rPr>
            </w:pPr>
            <w:r>
              <w:rPr>
                <w:rFonts w:ascii="맑은 고딕" w:eastAsia="맑은 고딕" w:hAnsi="맑은 고딕" w:hint="eastAsia"/>
                <w:color w:val="004080"/>
                <w:szCs w:val="20"/>
              </w:rPr>
              <w:t>Use one 2</w:t>
            </w:r>
            <w:r>
              <w:rPr>
                <w:rFonts w:ascii="맑은 고딕" w:eastAsia="맑은 고딕" w:hAnsi="맑은 고딕" w:hint="eastAsia"/>
                <w:color w:val="004080"/>
                <w:szCs w:val="20"/>
                <w:vertAlign w:val="superscript"/>
              </w:rPr>
              <w:t>nd</w:t>
            </w:r>
            <w:r>
              <w:rPr>
                <w:rFonts w:ascii="맑은 고딕" w:eastAsia="맑은 고딕" w:hAnsi="맑은 고딕" w:hint="eastAsia"/>
                <w:color w:val="004080"/>
                <w:szCs w:val="20"/>
              </w:rPr>
              <w:t> stage SCI format to cater to unicast HARQ feedback and GC HARQ feedback option 2, use another 2</w:t>
            </w:r>
            <w:r>
              <w:rPr>
                <w:rFonts w:ascii="맑은 고딕" w:eastAsia="맑은 고딕" w:hAnsi="맑은 고딕" w:hint="eastAsia"/>
                <w:color w:val="004080"/>
                <w:szCs w:val="20"/>
                <w:vertAlign w:val="superscript"/>
              </w:rPr>
              <w:t>nd</w:t>
            </w:r>
            <w:r>
              <w:rPr>
                <w:rFonts w:ascii="맑은 고딕" w:eastAsia="맑은 고딕" w:hAnsi="맑은 고딕" w:hint="eastAsia"/>
                <w:color w:val="004080"/>
                <w:szCs w:val="20"/>
              </w:rPr>
              <w:t> stage SCI format for GC HARQ feedback option 1 (that includes Zone ID and communication range requirement).</w:t>
            </w:r>
            <w:r>
              <w:rPr>
                <w:rFonts w:hint="eastAsia"/>
                <w:color w:val="212121"/>
              </w:rPr>
              <w:t> </w:t>
            </w:r>
            <w:r>
              <w:rPr>
                <w:rFonts w:hint="eastAsia"/>
                <w:color w:val="212121"/>
              </w:rPr>
              <w:br/>
            </w:r>
            <w:r>
              <w:rPr>
                <w:rFonts w:ascii="맑은 고딕" w:eastAsia="맑은 고딕" w:hAnsi="맑은 고딕" w:hint="eastAsia"/>
                <w:color w:val="004080"/>
                <w:szCs w:val="20"/>
              </w:rPr>
              <w:t>Differentiating between HARQ and HARQ-less unicast is based on the resources indicated in the 1st stage SCI, that point to a resource pool with PSFCH enabled/disabled respectively.</w:t>
            </w:r>
            <w:r>
              <w:rPr>
                <w:rFonts w:hint="eastAsia"/>
                <w:color w:val="212121"/>
              </w:rPr>
              <w:t> </w:t>
            </w:r>
          </w:p>
        </w:tc>
      </w:tr>
      <w:tr w:rsidR="00202935" w14:paraId="42475EC2" w14:textId="77777777" w:rsidTr="00537F0A">
        <w:tc>
          <w:tcPr>
            <w:tcW w:w="2263" w:type="dxa"/>
          </w:tcPr>
          <w:p w14:paraId="7E4582B0" w14:textId="470AFF5C" w:rsidR="00202935" w:rsidRDefault="00202935" w:rsidP="00202935">
            <w:pPr>
              <w:widowControl/>
              <w:rPr>
                <w:rFonts w:ascii="맑은 고딕" w:eastAsia="맑은 고딕" w:hAnsi="맑은 고딕"/>
                <w:color w:val="82C168"/>
                <w:szCs w:val="20"/>
              </w:rPr>
            </w:pPr>
            <w:r>
              <w:rPr>
                <w:rFonts w:ascii="맑은 고딕" w:eastAsia="맑은 고딕" w:hAnsi="맑은 고딕" w:hint="eastAsia"/>
                <w:color w:val="212121"/>
                <w:szCs w:val="20"/>
              </w:rPr>
              <w:t>Xiaomi</w:t>
            </w:r>
            <w:r>
              <w:rPr>
                <w:rFonts w:hint="eastAsia"/>
                <w:color w:val="212121"/>
              </w:rPr>
              <w:t> </w:t>
            </w:r>
          </w:p>
        </w:tc>
        <w:tc>
          <w:tcPr>
            <w:tcW w:w="7099" w:type="dxa"/>
          </w:tcPr>
          <w:p w14:paraId="4BB38D7A" w14:textId="0BF33FD2" w:rsidR="00202935" w:rsidRDefault="00202935" w:rsidP="00202935">
            <w:pPr>
              <w:widowControl/>
              <w:rPr>
                <w:rFonts w:ascii="맑은 고딕" w:eastAsia="맑은 고딕" w:hAnsi="맑은 고딕"/>
                <w:color w:val="004080"/>
                <w:szCs w:val="20"/>
              </w:rPr>
            </w:pPr>
            <w:r>
              <w:rPr>
                <w:rFonts w:ascii="맑은 고딕" w:eastAsia="맑은 고딕" w:hAnsi="맑은 고딕" w:hint="eastAsia"/>
                <w:color w:val="004080"/>
                <w:szCs w:val="20"/>
              </w:rPr>
              <w:t>From our point of view, different options can be used when different (pre-)configurations are used:</w:t>
            </w:r>
            <w:r>
              <w:rPr>
                <w:rFonts w:hint="eastAsia"/>
                <w:color w:val="212121"/>
              </w:rPr>
              <w:t> </w:t>
            </w:r>
            <w:r>
              <w:rPr>
                <w:rFonts w:hint="eastAsia"/>
                <w:color w:val="212121"/>
              </w:rPr>
              <w:br/>
            </w:r>
            <w:r>
              <w:rPr>
                <w:rFonts w:ascii="맑은 고딕" w:eastAsia="맑은 고딕" w:hAnsi="맑은 고딕" w:hint="eastAsia"/>
                <w:color w:val="004080"/>
                <w:szCs w:val="20"/>
              </w:rPr>
              <w:t>-     When HARQ-ACK is enabled (i.e. with PSFCH resource configuration), and Tx-Rx distance based HARQ-feedback is enabled for GC feedback option 1, groupcast feedback option 1 and option 2 can be distinguished by different 2nd SCI format.</w:t>
            </w:r>
            <w:r>
              <w:rPr>
                <w:rFonts w:hint="eastAsia"/>
                <w:color w:val="212121"/>
              </w:rPr>
              <w:t> </w:t>
            </w:r>
            <w:r>
              <w:rPr>
                <w:rFonts w:hint="eastAsia"/>
                <w:color w:val="212121"/>
              </w:rPr>
              <w:br/>
            </w:r>
            <w:r>
              <w:rPr>
                <w:rFonts w:ascii="맑은 고딕" w:eastAsia="맑은 고딕" w:hAnsi="맑은 고딕" w:hint="eastAsia"/>
                <w:color w:val="004080"/>
                <w:szCs w:val="20"/>
              </w:rPr>
              <w:t>-     When HARQ-ACK is enabled (i.e. with PSFCH resource configuration), and Tx-Rx distance based HARQ-feedback is disabled for GC feedback option 1, groupcast feedback option 1 and option 2 can use the same SCI format, and be distinguished by 1bit in 2nd SCI.</w:t>
            </w:r>
            <w:r>
              <w:rPr>
                <w:rFonts w:hint="eastAsia"/>
                <w:color w:val="212121"/>
              </w:rPr>
              <w:t> </w:t>
            </w:r>
          </w:p>
        </w:tc>
      </w:tr>
      <w:tr w:rsidR="00202935" w14:paraId="075CD216" w14:textId="77777777" w:rsidTr="00537F0A">
        <w:tc>
          <w:tcPr>
            <w:tcW w:w="2263" w:type="dxa"/>
          </w:tcPr>
          <w:p w14:paraId="12680179" w14:textId="0EF43FCE" w:rsidR="00202935" w:rsidRDefault="00202935" w:rsidP="00202935">
            <w:pPr>
              <w:widowControl/>
              <w:rPr>
                <w:rFonts w:ascii="맑은 고딕" w:eastAsia="맑은 고딕" w:hAnsi="맑은 고딕"/>
                <w:color w:val="212121"/>
                <w:szCs w:val="20"/>
              </w:rPr>
            </w:pPr>
            <w:r>
              <w:rPr>
                <w:rFonts w:ascii="맑은 고딕" w:eastAsia="맑은 고딕" w:hAnsi="맑은 고딕" w:hint="eastAsia"/>
                <w:color w:val="004080"/>
                <w:szCs w:val="20"/>
              </w:rPr>
              <w:t>Huawei, HiSilicon</w:t>
            </w:r>
            <w:r>
              <w:rPr>
                <w:rFonts w:hint="eastAsia"/>
                <w:color w:val="212121"/>
              </w:rPr>
              <w:t> </w:t>
            </w:r>
          </w:p>
        </w:tc>
        <w:tc>
          <w:tcPr>
            <w:tcW w:w="7099" w:type="dxa"/>
          </w:tcPr>
          <w:p w14:paraId="3B0D46AB" w14:textId="4B4082F3" w:rsidR="00202935" w:rsidRDefault="00202935" w:rsidP="00202935">
            <w:pPr>
              <w:widowControl/>
              <w:rPr>
                <w:rFonts w:ascii="맑은 고딕" w:eastAsia="맑은 고딕" w:hAnsi="맑은 고딕"/>
                <w:color w:val="004080"/>
                <w:szCs w:val="20"/>
              </w:rPr>
            </w:pPr>
            <w:r>
              <w:rPr>
                <w:rFonts w:ascii="맑은 고딕" w:eastAsia="맑은 고딕" w:hAnsi="맑은 고딕" w:hint="eastAsia"/>
                <w:color w:val="004080"/>
                <w:szCs w:val="20"/>
              </w:rPr>
              <w:t>By keeping the 1-bit field currently in 38.212 specification of SCI format 0-1, and setting it to 1-bit length which describes the field contents of SCI format 0-2. Based on RAN1#98bis working assumption, “SCI explicitly indicates whether HARQ feedback is used or not for the corresponding PSSCH transmission”. This is in part so that mode 2 sensing procedures can differentiate HARQ-based from blind (re-)transmissions, which can only be done via 1st stage SCI. In cases where zone ID and communication range do not need to be in 2nd stage, the bits saved in 2nd stage SCI can be substantial.</w:t>
            </w:r>
            <w:r>
              <w:rPr>
                <w:rFonts w:hint="eastAsia"/>
                <w:color w:val="212121"/>
              </w:rPr>
              <w:t> </w:t>
            </w:r>
            <w:r>
              <w:rPr>
                <w:rFonts w:hint="eastAsia"/>
                <w:color w:val="212121"/>
              </w:rPr>
              <w:br/>
            </w:r>
            <w:r>
              <w:rPr>
                <w:rFonts w:ascii="맑은 고딕" w:eastAsia="맑은 고딕" w:hAnsi="맑은 고딕" w:hint="eastAsia"/>
                <w:color w:val="004080"/>
                <w:szCs w:val="20"/>
              </w:rPr>
              <w:t>Note: the remarks in (..) in the question are not defining for groupcast options and unicast</w:t>
            </w:r>
            <w:r>
              <w:rPr>
                <w:rFonts w:hint="eastAsia"/>
                <w:color w:val="212121"/>
              </w:rPr>
              <w:t> </w:t>
            </w:r>
          </w:p>
        </w:tc>
      </w:tr>
      <w:tr w:rsidR="00202935" w14:paraId="6348A0DB" w14:textId="77777777" w:rsidTr="00537F0A">
        <w:tc>
          <w:tcPr>
            <w:tcW w:w="2263" w:type="dxa"/>
          </w:tcPr>
          <w:p w14:paraId="73470B10" w14:textId="744FCCD2" w:rsidR="00202935" w:rsidRDefault="00202935" w:rsidP="00202935">
            <w:pPr>
              <w:widowControl/>
              <w:rPr>
                <w:rFonts w:ascii="맑은 고딕" w:eastAsia="맑은 고딕" w:hAnsi="맑은 고딕"/>
                <w:color w:val="004080"/>
                <w:szCs w:val="20"/>
              </w:rPr>
            </w:pPr>
            <w:r>
              <w:rPr>
                <w:rFonts w:ascii="맑은 고딕" w:eastAsia="맑은 고딕" w:hAnsi="맑은 고딕" w:hint="eastAsia"/>
                <w:color w:val="212121"/>
                <w:szCs w:val="20"/>
              </w:rPr>
              <w:t>Nokia, NSB</w:t>
            </w:r>
            <w:r>
              <w:rPr>
                <w:rFonts w:hint="eastAsia"/>
                <w:color w:val="212121"/>
              </w:rPr>
              <w:t> </w:t>
            </w:r>
          </w:p>
        </w:tc>
        <w:tc>
          <w:tcPr>
            <w:tcW w:w="7099" w:type="dxa"/>
          </w:tcPr>
          <w:p w14:paraId="07806252" w14:textId="34717745" w:rsidR="00202935" w:rsidRDefault="00202935" w:rsidP="00202935">
            <w:pPr>
              <w:widowControl/>
              <w:rPr>
                <w:rFonts w:ascii="맑은 고딕" w:eastAsia="맑은 고딕" w:hAnsi="맑은 고딕"/>
                <w:color w:val="004080"/>
                <w:szCs w:val="20"/>
              </w:rPr>
            </w:pPr>
            <w:r>
              <w:rPr>
                <w:rFonts w:ascii="맑은 고딕" w:eastAsia="맑은 고딕" w:hAnsi="맑은 고딕" w:hint="eastAsia"/>
                <w:color w:val="212121"/>
                <w:szCs w:val="20"/>
              </w:rPr>
              <w:t>The Option 1 / 2 indication shall be carried at the 1st stage SCI. The size of the 2nd stage SCI format for Option 1 and Option 2 can be different.</w:t>
            </w:r>
            <w:r>
              <w:rPr>
                <w:rFonts w:hint="eastAsia"/>
                <w:color w:val="212121"/>
              </w:rPr>
              <w:t> </w:t>
            </w:r>
          </w:p>
        </w:tc>
      </w:tr>
      <w:tr w:rsidR="00202935" w14:paraId="7A09DF82" w14:textId="77777777" w:rsidTr="00537F0A">
        <w:tc>
          <w:tcPr>
            <w:tcW w:w="2263" w:type="dxa"/>
          </w:tcPr>
          <w:p w14:paraId="4C45CCDF" w14:textId="67D06F37" w:rsidR="00202935" w:rsidRDefault="00202935" w:rsidP="00202935">
            <w:pPr>
              <w:widowControl/>
              <w:rPr>
                <w:rFonts w:ascii="맑은 고딕" w:eastAsia="맑은 고딕" w:hAnsi="맑은 고딕"/>
                <w:color w:val="212121"/>
                <w:szCs w:val="20"/>
              </w:rPr>
            </w:pPr>
            <w:r>
              <w:rPr>
                <w:rFonts w:ascii="맑은 고딕" w:eastAsia="맑은 고딕" w:hAnsi="맑은 고딕" w:hint="eastAsia"/>
                <w:color w:val="212121"/>
                <w:szCs w:val="20"/>
              </w:rPr>
              <w:t>Apple</w:t>
            </w:r>
          </w:p>
        </w:tc>
        <w:tc>
          <w:tcPr>
            <w:tcW w:w="7099" w:type="dxa"/>
          </w:tcPr>
          <w:p w14:paraId="2CD171DC" w14:textId="42478DE3" w:rsidR="00202935" w:rsidRDefault="00202935" w:rsidP="00202935">
            <w:pPr>
              <w:widowControl/>
              <w:rPr>
                <w:rFonts w:ascii="맑은 고딕" w:eastAsia="맑은 고딕" w:hAnsi="맑은 고딕"/>
                <w:color w:val="212121"/>
                <w:szCs w:val="20"/>
              </w:rPr>
            </w:pPr>
            <w:r>
              <w:rPr>
                <w:rFonts w:ascii="맑은 고딕" w:eastAsia="맑은 고딕" w:hAnsi="맑은 고딕" w:hint="eastAsia"/>
                <w:color w:val="212121"/>
                <w:szCs w:val="20"/>
              </w:rPr>
              <w:t>Two separate second stage SCI formats are used to distinguish groupcast option 1 and groupcast option 2.</w:t>
            </w:r>
            <w:r>
              <w:rPr>
                <w:rFonts w:ascii="맑은 고딕" w:eastAsia="맑은 고딕" w:hAnsi="맑은 고딕" w:hint="eastAsia"/>
                <w:color w:val="212121"/>
                <w:szCs w:val="20"/>
              </w:rPr>
              <w:br/>
              <w:t>For unicast, the same second stage SCI format as that for groupcast option 1 can be used. This is because the second stage SCI payload sizes are similar for these two cases, and “M_ID=0” apply to both cases.</w:t>
            </w:r>
          </w:p>
        </w:tc>
      </w:tr>
      <w:tr w:rsidR="00202935" w14:paraId="739A61A1" w14:textId="77777777" w:rsidTr="00537F0A">
        <w:tc>
          <w:tcPr>
            <w:tcW w:w="2263" w:type="dxa"/>
          </w:tcPr>
          <w:p w14:paraId="579F0098" w14:textId="04A05F0B" w:rsidR="00202935" w:rsidRDefault="00202935" w:rsidP="00202935">
            <w:pPr>
              <w:widowControl/>
              <w:rPr>
                <w:rFonts w:ascii="맑은 고딕" w:eastAsia="맑은 고딕" w:hAnsi="맑은 고딕"/>
                <w:color w:val="212121"/>
                <w:szCs w:val="20"/>
              </w:rPr>
            </w:pPr>
            <w:r>
              <w:rPr>
                <w:rFonts w:ascii="맑은 고딕" w:eastAsia="맑은 고딕" w:hAnsi="맑은 고딕" w:hint="eastAsia"/>
                <w:color w:val="004080"/>
                <w:szCs w:val="20"/>
              </w:rPr>
              <w:t> </w:t>
            </w:r>
            <w:r>
              <w:rPr>
                <w:rFonts w:ascii="맑은 고딕" w:eastAsia="맑은 고딕" w:hAnsi="맑은 고딕" w:hint="eastAsia"/>
                <w:color w:val="82C168"/>
                <w:szCs w:val="20"/>
              </w:rPr>
              <w:t>CATT</w:t>
            </w:r>
            <w:r>
              <w:rPr>
                <w:rFonts w:hint="eastAsia"/>
                <w:color w:val="212121"/>
              </w:rPr>
              <w:t> </w:t>
            </w:r>
          </w:p>
        </w:tc>
        <w:tc>
          <w:tcPr>
            <w:tcW w:w="7099" w:type="dxa"/>
          </w:tcPr>
          <w:p w14:paraId="176ADEB9" w14:textId="77777777" w:rsidR="00202935" w:rsidRDefault="00202935" w:rsidP="00202935">
            <w:r>
              <w:rPr>
                <w:rFonts w:ascii="맑은 고딕" w:eastAsia="맑은 고딕" w:hAnsi="맑은 고딕" w:hint="eastAsia"/>
                <w:color w:val="004080"/>
                <w:szCs w:val="20"/>
              </w:rPr>
              <w:t>The applicable scenarios of groupcast HARQ feedback option 1 and option 2 are provided as following:</w:t>
            </w:r>
            <w:r>
              <w:rPr>
                <w:rFonts w:hint="eastAsia"/>
                <w:color w:val="212121"/>
              </w:rPr>
              <w:t> </w:t>
            </w:r>
          </w:p>
          <w:p w14:paraId="79EF1BBF" w14:textId="77777777" w:rsidR="00202935" w:rsidRDefault="00202935" w:rsidP="00202935">
            <w:r>
              <w:rPr>
                <w:rFonts w:ascii="Wingdings" w:hAnsi="Wingdings"/>
                <w:color w:val="004080"/>
              </w:rPr>
              <w:t></w:t>
            </w:r>
            <w:r>
              <w:rPr>
                <w:rFonts w:hint="eastAsia"/>
                <w:color w:val="004080"/>
              </w:rPr>
              <w:t> </w:t>
            </w:r>
            <w:r>
              <w:rPr>
                <w:rFonts w:ascii="Calibri" w:hAnsi="Calibri" w:cs="Calibri"/>
                <w:color w:val="004080"/>
              </w:rPr>
              <w:t> </w:t>
            </w:r>
            <w:r>
              <w:rPr>
                <w:rFonts w:ascii="맑은 고딕" w:eastAsia="맑은 고딕" w:hAnsi="맑은 고딕" w:hint="eastAsia"/>
                <w:color w:val="004080"/>
              </w:rPr>
              <w:t>Option 1-1: Groupcast feedback option 1 with Tx-Rx distance</w:t>
            </w:r>
            <w:r>
              <w:rPr>
                <w:rFonts w:ascii="Calibri" w:hAnsi="Calibri" w:cs="Calibri"/>
                <w:color w:val="212121"/>
              </w:rPr>
              <w:t> </w:t>
            </w:r>
          </w:p>
          <w:p w14:paraId="65086598" w14:textId="77777777" w:rsidR="00202935" w:rsidRDefault="00202935" w:rsidP="00202935">
            <w:r>
              <w:rPr>
                <w:rFonts w:ascii="Wingdings" w:hAnsi="Wingdings"/>
                <w:color w:val="004080"/>
              </w:rPr>
              <w:t></w:t>
            </w:r>
            <w:r>
              <w:rPr>
                <w:rFonts w:hint="eastAsia"/>
                <w:color w:val="004080"/>
              </w:rPr>
              <w:t> </w:t>
            </w:r>
            <w:r>
              <w:rPr>
                <w:rFonts w:ascii="Calibri" w:hAnsi="Calibri" w:cs="Calibri"/>
                <w:color w:val="004080"/>
              </w:rPr>
              <w:t> </w:t>
            </w:r>
            <w:r>
              <w:rPr>
                <w:rFonts w:ascii="맑은 고딕" w:eastAsia="맑은 고딕" w:hAnsi="맑은 고딕" w:hint="eastAsia"/>
                <w:color w:val="004080"/>
              </w:rPr>
              <w:t>Option 1-2: Groupcast feedback option 1 without Tx-Rx distance</w:t>
            </w:r>
            <w:r>
              <w:rPr>
                <w:rFonts w:ascii="Calibri" w:hAnsi="Calibri" w:cs="Calibri"/>
                <w:color w:val="212121"/>
              </w:rPr>
              <w:t> </w:t>
            </w:r>
          </w:p>
          <w:p w14:paraId="0E2E7820" w14:textId="77777777" w:rsidR="00202935" w:rsidRDefault="00202935" w:rsidP="00202935">
            <w:r>
              <w:rPr>
                <w:rFonts w:ascii="Wingdings" w:hAnsi="Wingdings"/>
                <w:color w:val="004080"/>
              </w:rPr>
              <w:lastRenderedPageBreak/>
              <w:t></w:t>
            </w:r>
            <w:r>
              <w:rPr>
                <w:rFonts w:hint="eastAsia"/>
                <w:color w:val="004080"/>
              </w:rPr>
              <w:t> </w:t>
            </w:r>
            <w:r>
              <w:rPr>
                <w:rFonts w:ascii="Calibri" w:hAnsi="Calibri" w:cs="Calibri"/>
                <w:color w:val="004080"/>
              </w:rPr>
              <w:t> </w:t>
            </w:r>
            <w:r>
              <w:rPr>
                <w:rFonts w:ascii="맑은 고딕" w:eastAsia="맑은 고딕" w:hAnsi="맑은 고딕" w:hint="eastAsia"/>
                <w:color w:val="004080"/>
              </w:rPr>
              <w:t>Option 2 : Groupcast feedback option 2</w:t>
            </w:r>
            <w:r>
              <w:rPr>
                <w:rFonts w:ascii="Calibri" w:hAnsi="Calibri" w:cs="Calibri"/>
                <w:color w:val="212121"/>
              </w:rPr>
              <w:t> </w:t>
            </w:r>
            <w:r>
              <w:rPr>
                <w:rFonts w:ascii="Calibri" w:hAnsi="Calibri" w:cs="Calibri"/>
                <w:color w:val="212121"/>
              </w:rPr>
              <w:br/>
            </w:r>
            <w:r>
              <w:rPr>
                <w:rFonts w:ascii="맑은 고딕" w:eastAsia="맑은 고딕" w:hAnsi="맑은 고딕" w:hint="eastAsia"/>
                <w:color w:val="004080"/>
                <w:szCs w:val="20"/>
              </w:rPr>
              <w:t>The above three options shall be differentiated by SCI indication </w:t>
            </w:r>
            <w:r>
              <w:rPr>
                <w:rFonts w:ascii="Calibri" w:hAnsi="Calibri" w:cs="Calibri"/>
                <w:color w:val="212121"/>
              </w:rPr>
              <w:br/>
            </w:r>
            <w:r>
              <w:rPr>
                <w:rFonts w:ascii="맑은 고딕" w:eastAsia="맑은 고딕" w:hAnsi="맑은 고딕" w:hint="eastAsia"/>
                <w:color w:val="004080"/>
                <w:szCs w:val="20"/>
              </w:rPr>
              <w:t>The zone ID and communication range information is not needed in option 1-2 and 2, both options have similar payload size. Option 1-1 requires additional information bits for zone ID and communication range. </w:t>
            </w:r>
            <w:r>
              <w:rPr>
                <w:rFonts w:ascii="Calibri" w:hAnsi="Calibri" w:cs="Calibri"/>
                <w:color w:val="212121"/>
              </w:rPr>
              <w:br/>
            </w:r>
            <w:r>
              <w:rPr>
                <w:rFonts w:ascii="맑은 고딕" w:eastAsia="맑은 고딕" w:hAnsi="맑은 고딕" w:hint="eastAsia"/>
                <w:color w:val="004080"/>
                <w:szCs w:val="20"/>
              </w:rPr>
              <w:t>Therefore, the following proposal are provided:</w:t>
            </w:r>
          </w:p>
          <w:p w14:paraId="27C3196D" w14:textId="77777777" w:rsidR="00202935" w:rsidRDefault="00202935" w:rsidP="00202935">
            <w:r>
              <w:rPr>
                <w:rFonts w:ascii="Wingdings" w:hAnsi="Wingdings"/>
                <w:color w:val="004080"/>
              </w:rPr>
              <w:t></w:t>
            </w:r>
            <w:r>
              <w:rPr>
                <w:rFonts w:hint="eastAsia"/>
                <w:color w:val="004080"/>
              </w:rPr>
              <w:t> </w:t>
            </w:r>
            <w:r>
              <w:rPr>
                <w:rFonts w:ascii="Calibri" w:hAnsi="Calibri" w:cs="Calibri"/>
                <w:color w:val="004080"/>
              </w:rPr>
              <w:t> </w:t>
            </w:r>
            <w:r>
              <w:rPr>
                <w:rFonts w:ascii="맑은 고딕" w:eastAsia="맑은 고딕" w:hAnsi="맑은 고딕" w:hint="eastAsia"/>
                <w:color w:val="004080"/>
              </w:rPr>
              <w:t>Different 2nd-stage SCI formats are used between option 1-1 and option 1-2/option 2.</w:t>
            </w:r>
            <w:r>
              <w:rPr>
                <w:rFonts w:ascii="Calibri" w:hAnsi="Calibri" w:cs="Calibri"/>
                <w:color w:val="212121"/>
              </w:rPr>
              <w:t> </w:t>
            </w:r>
          </w:p>
          <w:p w14:paraId="02B32E1D" w14:textId="77777777" w:rsidR="00202935" w:rsidRDefault="00202935" w:rsidP="00202935">
            <w:r>
              <w:rPr>
                <w:rFonts w:ascii="Wingdings" w:hAnsi="Wingdings"/>
                <w:color w:val="004080"/>
              </w:rPr>
              <w:t></w:t>
            </w:r>
            <w:r>
              <w:rPr>
                <w:rFonts w:hint="eastAsia"/>
                <w:color w:val="004080"/>
              </w:rPr>
              <w:t> </w:t>
            </w:r>
            <w:r>
              <w:rPr>
                <w:rFonts w:ascii="Calibri" w:hAnsi="Calibri" w:cs="Calibri"/>
                <w:color w:val="004080"/>
              </w:rPr>
              <w:t> </w:t>
            </w:r>
            <w:r>
              <w:rPr>
                <w:rFonts w:ascii="맑은 고딕" w:eastAsia="맑은 고딕" w:hAnsi="맑은 고딕" w:hint="eastAsia"/>
                <w:color w:val="004080"/>
              </w:rPr>
              <w:t>1st –stage SCI indicates which 2nd-stage SCI format is used.</w:t>
            </w:r>
            <w:r>
              <w:rPr>
                <w:rFonts w:ascii="Calibri" w:hAnsi="Calibri" w:cs="Calibri"/>
                <w:color w:val="212121"/>
              </w:rPr>
              <w:t> </w:t>
            </w:r>
          </w:p>
          <w:p w14:paraId="09E6BAD6" w14:textId="2EFCB4E6" w:rsidR="00202935" w:rsidRDefault="00202935" w:rsidP="00202935">
            <w:pPr>
              <w:widowControl/>
              <w:rPr>
                <w:rFonts w:ascii="맑은 고딕" w:eastAsia="맑은 고딕" w:hAnsi="맑은 고딕"/>
                <w:color w:val="212121"/>
                <w:szCs w:val="20"/>
              </w:rPr>
            </w:pPr>
            <w:r>
              <w:rPr>
                <w:rFonts w:ascii="Wingdings" w:hAnsi="Wingdings"/>
                <w:color w:val="004080"/>
              </w:rPr>
              <w:t></w:t>
            </w:r>
            <w:r>
              <w:rPr>
                <w:rFonts w:hint="eastAsia"/>
                <w:color w:val="004080"/>
              </w:rPr>
              <w:t> </w:t>
            </w:r>
            <w:r>
              <w:rPr>
                <w:rFonts w:ascii="Calibri" w:hAnsi="Calibri" w:cs="Calibri"/>
                <w:color w:val="004080"/>
              </w:rPr>
              <w:t> </w:t>
            </w:r>
            <w:r>
              <w:rPr>
                <w:rFonts w:ascii="맑은 고딕" w:eastAsia="맑은 고딕" w:hAnsi="맑은 고딕" w:hint="eastAsia"/>
                <w:color w:val="004080"/>
              </w:rPr>
              <w:t>An additional indicator in 2nd-stage SCI is used to differentiate between option 1-2 and option 2.</w:t>
            </w:r>
            <w:r>
              <w:rPr>
                <w:rFonts w:ascii="Calibri" w:hAnsi="Calibri" w:cs="Calibri"/>
                <w:color w:val="212121"/>
              </w:rPr>
              <w:t> </w:t>
            </w:r>
            <w:r>
              <w:rPr>
                <w:rFonts w:ascii="Calibri" w:hAnsi="Calibri" w:cs="Calibri"/>
                <w:color w:val="212121"/>
              </w:rPr>
              <w:br/>
            </w:r>
            <w:r>
              <w:rPr>
                <w:rFonts w:ascii="맑은 고딕" w:eastAsia="맑은 고딕" w:hAnsi="맑은 고딕" w:hint="eastAsia"/>
                <w:color w:val="004080"/>
                <w:szCs w:val="20"/>
              </w:rPr>
              <w:t>In additionally, the unicast can be similar as option2, since the only difference is that only one intended Rx UE for unicast.</w:t>
            </w:r>
            <w:r>
              <w:rPr>
                <w:rFonts w:ascii="Calibri" w:hAnsi="Calibri" w:cs="Calibri"/>
                <w:color w:val="212121"/>
              </w:rPr>
              <w:t> </w:t>
            </w:r>
            <w:r>
              <w:rPr>
                <w:rFonts w:ascii="Calibri" w:hAnsi="Calibri" w:cs="Calibri"/>
                <w:color w:val="212121"/>
              </w:rPr>
              <w:br/>
            </w:r>
            <w:r>
              <w:rPr>
                <w:rFonts w:ascii="맑은 고딕" w:eastAsia="맑은 고딕" w:hAnsi="맑은 고딕" w:hint="eastAsia"/>
                <w:color w:val="004080"/>
                <w:szCs w:val="20"/>
              </w:rPr>
              <w:t> </w:t>
            </w:r>
            <w:r>
              <w:rPr>
                <w:rFonts w:ascii="Calibri" w:hAnsi="Calibri" w:cs="Calibri"/>
                <w:color w:val="212121"/>
              </w:rPr>
              <w:t> </w:t>
            </w:r>
          </w:p>
        </w:tc>
      </w:tr>
      <w:tr w:rsidR="00202935" w14:paraId="137C3768" w14:textId="77777777" w:rsidTr="00537F0A">
        <w:tc>
          <w:tcPr>
            <w:tcW w:w="2263" w:type="dxa"/>
          </w:tcPr>
          <w:p w14:paraId="0770027A" w14:textId="1F6655F1" w:rsidR="00202935" w:rsidRDefault="00202935" w:rsidP="00202935">
            <w:pPr>
              <w:widowControl/>
              <w:rPr>
                <w:rFonts w:ascii="맑은 고딕" w:eastAsia="맑은 고딕" w:hAnsi="맑은 고딕"/>
                <w:color w:val="004080"/>
                <w:szCs w:val="20"/>
              </w:rPr>
            </w:pPr>
            <w:r>
              <w:rPr>
                <w:rFonts w:ascii="맑은 고딕" w:eastAsia="맑은 고딕" w:hAnsi="맑은 고딕" w:hint="eastAsia"/>
                <w:color w:val="212121"/>
                <w:szCs w:val="20"/>
              </w:rPr>
              <w:lastRenderedPageBreak/>
              <w:t>Panasonic</w:t>
            </w:r>
            <w:r>
              <w:rPr>
                <w:rFonts w:hint="eastAsia"/>
                <w:color w:val="212121"/>
              </w:rPr>
              <w:t> </w:t>
            </w:r>
          </w:p>
        </w:tc>
        <w:tc>
          <w:tcPr>
            <w:tcW w:w="7099" w:type="dxa"/>
          </w:tcPr>
          <w:p w14:paraId="6F1BAB01" w14:textId="33FBCB21" w:rsidR="00202935" w:rsidRDefault="00202935" w:rsidP="00202935">
            <w:pPr>
              <w:rPr>
                <w:rFonts w:ascii="맑은 고딕" w:eastAsia="맑은 고딕" w:hAnsi="맑은 고딕"/>
                <w:color w:val="004080"/>
                <w:szCs w:val="20"/>
              </w:rPr>
            </w:pPr>
            <w:r>
              <w:rPr>
                <w:rFonts w:ascii="맑은 고딕" w:eastAsia="맑은 고딕" w:hAnsi="맑은 고딕" w:hint="eastAsia"/>
                <w:color w:val="212121"/>
                <w:szCs w:val="20"/>
              </w:rPr>
              <w:t>If GC HARQ feedback Option 1 without distance based HARQ feedback operation is supported in Q1, GC HARQ feedback option 1/2 are indicated in the 2nd stage SCI. </w:t>
            </w:r>
            <w:r>
              <w:rPr>
                <w:rFonts w:hint="eastAsia"/>
                <w:color w:val="212121"/>
              </w:rPr>
              <w:br/>
            </w:r>
            <w:r>
              <w:rPr>
                <w:rFonts w:ascii="맑은 고딕" w:eastAsia="맑은 고딕" w:hAnsi="맑은 고딕" w:hint="eastAsia"/>
                <w:color w:val="212121"/>
                <w:szCs w:val="20"/>
              </w:rPr>
              <w:t>If GC HARQ feedback Option 1 without distance based HARQ feedback operation is not supported in Q1, GC HARQ feedback option 1/2 are known by the format size indicator in 1st stage SCI.</w:t>
            </w:r>
            <w:r>
              <w:rPr>
                <w:rFonts w:hint="eastAsia"/>
                <w:color w:val="212121"/>
              </w:rPr>
              <w:t> </w:t>
            </w:r>
            <w:r>
              <w:rPr>
                <w:rFonts w:hint="eastAsia"/>
                <w:color w:val="212121"/>
              </w:rPr>
              <w:br/>
            </w:r>
            <w:r>
              <w:rPr>
                <w:rFonts w:ascii="맑은 고딕" w:eastAsia="맑은 고딕" w:hAnsi="맑은 고딕" w:hint="eastAsia"/>
                <w:color w:val="212121"/>
                <w:szCs w:val="20"/>
              </w:rPr>
              <w:t>Unicast HARQ feedback or not is indicated in 2nd stage SCI.</w:t>
            </w:r>
            <w:r>
              <w:rPr>
                <w:rFonts w:hint="eastAsia"/>
                <w:color w:val="212121"/>
              </w:rPr>
              <w:t> </w:t>
            </w:r>
          </w:p>
        </w:tc>
      </w:tr>
      <w:tr w:rsidR="00202935" w14:paraId="59B07724" w14:textId="77777777" w:rsidTr="00537F0A">
        <w:tc>
          <w:tcPr>
            <w:tcW w:w="2263" w:type="dxa"/>
          </w:tcPr>
          <w:p w14:paraId="5DCF21AA" w14:textId="61D78EBF" w:rsidR="00202935" w:rsidRDefault="00202935" w:rsidP="00202935">
            <w:pPr>
              <w:widowControl/>
              <w:rPr>
                <w:rFonts w:ascii="맑은 고딕" w:eastAsia="맑은 고딕" w:hAnsi="맑은 고딕"/>
                <w:color w:val="212121"/>
                <w:szCs w:val="20"/>
              </w:rPr>
            </w:pPr>
            <w:r>
              <w:rPr>
                <w:rFonts w:ascii="맑은 고딕" w:eastAsia="맑은 고딕" w:hAnsi="맑은 고딕" w:hint="eastAsia"/>
                <w:color w:val="212121"/>
                <w:szCs w:val="20"/>
              </w:rPr>
              <w:t>Sharp</w:t>
            </w:r>
            <w:r>
              <w:rPr>
                <w:rFonts w:hint="eastAsia"/>
                <w:color w:val="212121"/>
              </w:rPr>
              <w:t> </w:t>
            </w:r>
          </w:p>
        </w:tc>
        <w:tc>
          <w:tcPr>
            <w:tcW w:w="7099" w:type="dxa"/>
          </w:tcPr>
          <w:p w14:paraId="6E4B4C06" w14:textId="258C1A18" w:rsidR="00202935" w:rsidRDefault="00202935" w:rsidP="00202935">
            <w:pPr>
              <w:rPr>
                <w:rFonts w:ascii="맑은 고딕" w:eastAsia="맑은 고딕" w:hAnsi="맑은 고딕"/>
                <w:color w:val="212121"/>
                <w:szCs w:val="20"/>
              </w:rPr>
            </w:pPr>
            <w:r>
              <w:rPr>
                <w:rFonts w:ascii="맑은 고딕" w:eastAsia="맑은 고딕" w:hAnsi="맑은 고딕" w:hint="eastAsia"/>
                <w:color w:val="212121"/>
                <w:szCs w:val="20"/>
              </w:rPr>
              <w:t>We support to keep the design of current specs in 38.212 that Option 1/2 is indicated at the 1</w:t>
            </w:r>
            <w:r>
              <w:rPr>
                <w:rFonts w:ascii="맑은 고딕" w:eastAsia="맑은 고딕" w:hAnsi="맑은 고딕" w:hint="eastAsia"/>
                <w:color w:val="212121"/>
                <w:szCs w:val="20"/>
                <w:vertAlign w:val="superscript"/>
              </w:rPr>
              <w:t>st</w:t>
            </w:r>
            <w:r>
              <w:rPr>
                <w:rFonts w:ascii="맑은 고딕" w:eastAsia="맑은 고딕" w:hAnsi="맑은 고딕" w:hint="eastAsia"/>
                <w:color w:val="212121"/>
                <w:szCs w:val="20"/>
              </w:rPr>
              <w:t> stage SCI and if Option 1 indicated, then “Zone ID” and “Communication range requirement” is present at the 2</w:t>
            </w:r>
            <w:r>
              <w:rPr>
                <w:rFonts w:ascii="맑은 고딕" w:eastAsia="맑은 고딕" w:hAnsi="맑은 고딕" w:hint="eastAsia"/>
                <w:color w:val="212121"/>
                <w:szCs w:val="20"/>
                <w:vertAlign w:val="superscript"/>
              </w:rPr>
              <w:t>nd</w:t>
            </w:r>
            <w:r>
              <w:rPr>
                <w:rFonts w:ascii="맑은 고딕" w:eastAsia="맑은 고딕" w:hAnsi="맑은 고딕" w:hint="eastAsia"/>
                <w:color w:val="212121"/>
                <w:szCs w:val="20"/>
              </w:rPr>
              <w:t> stage SCI.</w:t>
            </w:r>
            <w:r>
              <w:rPr>
                <w:rFonts w:hint="eastAsia"/>
                <w:color w:val="212121"/>
              </w:rPr>
              <w:t> </w:t>
            </w:r>
          </w:p>
        </w:tc>
      </w:tr>
      <w:tr w:rsidR="00202935" w14:paraId="108C8B23" w14:textId="77777777" w:rsidTr="00537F0A">
        <w:tc>
          <w:tcPr>
            <w:tcW w:w="2263" w:type="dxa"/>
          </w:tcPr>
          <w:p w14:paraId="20D64523" w14:textId="7AC27B4D" w:rsidR="00202935" w:rsidRDefault="00202935" w:rsidP="00202935">
            <w:pPr>
              <w:widowControl/>
              <w:rPr>
                <w:rFonts w:ascii="맑은 고딕" w:eastAsia="맑은 고딕" w:hAnsi="맑은 고딕"/>
                <w:color w:val="212121"/>
                <w:szCs w:val="20"/>
              </w:rPr>
            </w:pPr>
            <w:r>
              <w:rPr>
                <w:rFonts w:ascii="맑은 고딕" w:eastAsia="맑은 고딕" w:hAnsi="맑은 고딕" w:hint="eastAsia"/>
                <w:color w:val="212121"/>
                <w:szCs w:val="20"/>
              </w:rPr>
              <w:t>ZTE/Sanechips</w:t>
            </w:r>
            <w:r>
              <w:rPr>
                <w:rFonts w:hint="eastAsia"/>
                <w:color w:val="212121"/>
              </w:rPr>
              <w:t> </w:t>
            </w:r>
          </w:p>
        </w:tc>
        <w:tc>
          <w:tcPr>
            <w:tcW w:w="7099" w:type="dxa"/>
          </w:tcPr>
          <w:p w14:paraId="57270F8D" w14:textId="12014504" w:rsidR="00202935" w:rsidRDefault="00202935" w:rsidP="00202935">
            <w:pPr>
              <w:rPr>
                <w:rFonts w:ascii="맑은 고딕" w:eastAsia="맑은 고딕" w:hAnsi="맑은 고딕"/>
                <w:color w:val="212121"/>
                <w:szCs w:val="20"/>
              </w:rPr>
            </w:pPr>
            <w:r>
              <w:rPr>
                <w:rFonts w:ascii="맑은 고딕" w:eastAsia="맑은 고딕" w:hAnsi="맑은 고딕" w:hint="eastAsia"/>
                <w:color w:val="212121"/>
                <w:szCs w:val="20"/>
              </w:rPr>
              <w:t>To use two 2nd stage SCI formats that differ on SCI sizes. </w:t>
            </w:r>
            <w:r>
              <w:rPr>
                <w:rFonts w:hint="eastAsia"/>
                <w:color w:val="212121"/>
              </w:rPr>
              <w:br/>
            </w:r>
            <w:r>
              <w:rPr>
                <w:rFonts w:ascii="맑은 고딕" w:eastAsia="맑은 고딕" w:hAnsi="맑은 고딕" w:hint="eastAsia"/>
                <w:color w:val="212121"/>
                <w:szCs w:val="20"/>
              </w:rPr>
              <w:t>One 2nd stage SCI format covers distance-based feedback option 1; another 2nd stage SCI format covers feedback option 1 with distance-based feedback disabled as well as the feedback option 2. The 2nd stage SCI format contains one indicator bit telling between feedback option 1 and feedback option 2. Such indicator bit does not exist in the first 2nd stage SCI format.  </w:t>
            </w:r>
          </w:p>
        </w:tc>
      </w:tr>
      <w:tr w:rsidR="00202935" w14:paraId="6DD1F21F" w14:textId="77777777" w:rsidTr="00537F0A">
        <w:tc>
          <w:tcPr>
            <w:tcW w:w="2263" w:type="dxa"/>
          </w:tcPr>
          <w:p w14:paraId="58556B68" w14:textId="2A4272D8" w:rsidR="00202935" w:rsidRDefault="00202935" w:rsidP="00202935">
            <w:pPr>
              <w:widowControl/>
              <w:rPr>
                <w:rFonts w:ascii="맑은 고딕" w:eastAsia="맑은 고딕" w:hAnsi="맑은 고딕"/>
                <w:color w:val="212121"/>
                <w:szCs w:val="20"/>
              </w:rPr>
            </w:pPr>
            <w:r>
              <w:rPr>
                <w:rFonts w:ascii="맑은 고딕" w:eastAsia="맑은 고딕" w:hAnsi="맑은 고딕" w:hint="eastAsia"/>
                <w:color w:val="212121"/>
                <w:szCs w:val="20"/>
              </w:rPr>
              <w:t>Spreadtrum</w:t>
            </w:r>
          </w:p>
        </w:tc>
        <w:tc>
          <w:tcPr>
            <w:tcW w:w="7099" w:type="dxa"/>
          </w:tcPr>
          <w:p w14:paraId="60065403" w14:textId="523C8B61" w:rsidR="00202935" w:rsidRDefault="00202935" w:rsidP="00202935">
            <w:pPr>
              <w:rPr>
                <w:rFonts w:ascii="맑은 고딕" w:eastAsia="맑은 고딕" w:hAnsi="맑은 고딕"/>
                <w:color w:val="212121"/>
                <w:szCs w:val="20"/>
              </w:rPr>
            </w:pPr>
            <w:r>
              <w:rPr>
                <w:rFonts w:ascii="맑은 고딕" w:eastAsia="맑은 고딕" w:hAnsi="맑은 고딕" w:hint="eastAsia"/>
                <w:color w:val="212121"/>
                <w:szCs w:val="20"/>
              </w:rPr>
              <w:t>Two 2nd stage SCI formats with different sizes could be used, one for groupcast Option 1 with distance-based feature enabled/disabled and the other for groupcast Option 2 and unicast. One bit in 1</w:t>
            </w:r>
            <w:r>
              <w:rPr>
                <w:rFonts w:ascii="맑은 고딕" w:eastAsia="맑은 고딕" w:hAnsi="맑은 고딕" w:hint="eastAsia"/>
                <w:color w:val="212121"/>
                <w:szCs w:val="20"/>
                <w:vertAlign w:val="superscript"/>
              </w:rPr>
              <w:t>st</w:t>
            </w:r>
            <w:r>
              <w:rPr>
                <w:rFonts w:ascii="맑은 고딕" w:eastAsia="맑은 고딕" w:hAnsi="맑은 고딕" w:hint="eastAsia"/>
                <w:color w:val="212121"/>
                <w:szCs w:val="20"/>
              </w:rPr>
              <w:t> stage SCI is used to differentiate these two 2nd stage SCI formats.</w:t>
            </w:r>
          </w:p>
        </w:tc>
      </w:tr>
      <w:tr w:rsidR="00202935" w14:paraId="4B6F8C88" w14:textId="77777777" w:rsidTr="00537F0A">
        <w:tc>
          <w:tcPr>
            <w:tcW w:w="2263" w:type="dxa"/>
          </w:tcPr>
          <w:p w14:paraId="5A0F412C" w14:textId="116F1CCB" w:rsidR="00202935" w:rsidRDefault="00202935" w:rsidP="00202935">
            <w:pPr>
              <w:widowControl/>
              <w:rPr>
                <w:rFonts w:ascii="맑은 고딕" w:eastAsia="맑은 고딕" w:hAnsi="맑은 고딕"/>
                <w:color w:val="212121"/>
                <w:szCs w:val="20"/>
              </w:rPr>
            </w:pPr>
            <w:r>
              <w:rPr>
                <w:rFonts w:ascii="맑은 고딕" w:eastAsia="맑은 고딕" w:hAnsi="맑은 고딕" w:hint="eastAsia"/>
                <w:color w:val="1F497D"/>
                <w:szCs w:val="20"/>
              </w:rPr>
              <w:t>Intel</w:t>
            </w:r>
          </w:p>
        </w:tc>
        <w:tc>
          <w:tcPr>
            <w:tcW w:w="7099" w:type="dxa"/>
          </w:tcPr>
          <w:p w14:paraId="6EB053FC" w14:textId="77777777" w:rsidR="00202935" w:rsidRDefault="00202935" w:rsidP="00202935">
            <w:pPr>
              <w:spacing w:line="252" w:lineRule="atLeast"/>
            </w:pPr>
            <w:r>
              <w:rPr>
                <w:rFonts w:ascii="맑은 고딕" w:eastAsia="맑은 고딕" w:hAnsi="맑은 고딕" w:hint="eastAsia"/>
                <w:color w:val="1F497D"/>
                <w:szCs w:val="20"/>
              </w:rPr>
              <w:t>Explicit 1-bit flag in 2</w:t>
            </w:r>
            <w:r>
              <w:rPr>
                <w:rFonts w:ascii="맑은 고딕" w:eastAsia="맑은 고딕" w:hAnsi="맑은 고딕" w:hint="eastAsia"/>
                <w:color w:val="1F497D"/>
                <w:szCs w:val="20"/>
                <w:vertAlign w:val="superscript"/>
              </w:rPr>
              <w:t>nd</w:t>
            </w:r>
            <w:r>
              <w:rPr>
                <w:rFonts w:ascii="맑은 고딕" w:eastAsia="맑은 고딕" w:hAnsi="맑은 고딕" w:hint="eastAsia"/>
                <w:color w:val="1F497D"/>
                <w:szCs w:val="20"/>
              </w:rPr>
              <w:t> stage SCI to switch between NACK-only and ACK-NACK modes is preferred.</w:t>
            </w:r>
          </w:p>
          <w:p w14:paraId="16440B3B" w14:textId="7D92EC3F" w:rsidR="00202935" w:rsidRDefault="00202935" w:rsidP="00202935">
            <w:pPr>
              <w:rPr>
                <w:rFonts w:ascii="맑은 고딕" w:eastAsia="맑은 고딕" w:hAnsi="맑은 고딕"/>
                <w:color w:val="212121"/>
                <w:szCs w:val="20"/>
              </w:rPr>
            </w:pPr>
            <w:r>
              <w:rPr>
                <w:rFonts w:ascii="맑은 고딕" w:eastAsia="맑은 고딕" w:hAnsi="맑은 고딕" w:hint="eastAsia"/>
                <w:color w:val="1F497D"/>
                <w:szCs w:val="20"/>
              </w:rPr>
              <w:t>HARQ feedback request of 1-bit is also included in 2</w:t>
            </w:r>
            <w:r>
              <w:rPr>
                <w:rFonts w:ascii="맑은 고딕" w:eastAsia="맑은 고딕" w:hAnsi="맑은 고딕" w:hint="eastAsia"/>
                <w:color w:val="1F497D"/>
                <w:szCs w:val="20"/>
                <w:vertAlign w:val="superscript"/>
              </w:rPr>
              <w:t>nd</w:t>
            </w:r>
            <w:r>
              <w:rPr>
                <w:rFonts w:ascii="맑은 고딕" w:eastAsia="맑은 고딕" w:hAnsi="맑은 고딕" w:hint="eastAsia"/>
                <w:color w:val="1F497D"/>
                <w:szCs w:val="20"/>
              </w:rPr>
              <w:t> stage SCI</w:t>
            </w:r>
          </w:p>
        </w:tc>
      </w:tr>
      <w:tr w:rsidR="00202935" w14:paraId="032EAA76" w14:textId="77777777" w:rsidTr="00537F0A">
        <w:tc>
          <w:tcPr>
            <w:tcW w:w="2263" w:type="dxa"/>
          </w:tcPr>
          <w:p w14:paraId="3DF15F2B" w14:textId="304E125D" w:rsidR="00202935" w:rsidRDefault="00202935" w:rsidP="00202935">
            <w:pPr>
              <w:widowControl/>
              <w:rPr>
                <w:rFonts w:ascii="맑은 고딕" w:eastAsia="맑은 고딕" w:hAnsi="맑은 고딕"/>
                <w:color w:val="1F497D"/>
                <w:szCs w:val="20"/>
              </w:rPr>
            </w:pPr>
            <w:r>
              <w:rPr>
                <w:rFonts w:ascii="맑은 고딕" w:eastAsia="맑은 고딕" w:hAnsi="맑은 고딕" w:hint="eastAsia"/>
                <w:color w:val="1F497D"/>
                <w:szCs w:val="20"/>
              </w:rPr>
              <w:t>NTT DOCOMO</w:t>
            </w:r>
          </w:p>
        </w:tc>
        <w:tc>
          <w:tcPr>
            <w:tcW w:w="7099" w:type="dxa"/>
          </w:tcPr>
          <w:p w14:paraId="3E2334AE" w14:textId="77777777" w:rsidR="00202935" w:rsidRDefault="00202935" w:rsidP="00202935">
            <w:r>
              <w:rPr>
                <w:rFonts w:ascii="맑은 고딕" w:eastAsia="맑은 고딕" w:hAnsi="맑은 고딕" w:hint="eastAsia"/>
                <w:color w:val="1F497D"/>
                <w:szCs w:val="20"/>
              </w:rPr>
              <w:t>For indication of groupcast option, 2</w:t>
            </w:r>
            <w:r>
              <w:rPr>
                <w:rFonts w:ascii="맑은 고딕" w:eastAsia="맑은 고딕" w:hAnsi="맑은 고딕" w:hint="eastAsia"/>
                <w:color w:val="1F497D"/>
                <w:szCs w:val="20"/>
                <w:vertAlign w:val="superscript"/>
              </w:rPr>
              <w:t>nd</w:t>
            </w:r>
            <w:r>
              <w:rPr>
                <w:rFonts w:ascii="맑은 고딕" w:eastAsia="맑은 고딕" w:hAnsi="맑은 고딕" w:hint="eastAsia"/>
                <w:color w:val="1F497D"/>
                <w:szCs w:val="20"/>
              </w:rPr>
              <w:t>-stage SCI format can implicitly indicate either.</w:t>
            </w:r>
          </w:p>
          <w:p w14:paraId="67A8DF36" w14:textId="77777777" w:rsidR="00202935" w:rsidRDefault="00202935" w:rsidP="00202935">
            <w:r>
              <w:rPr>
                <w:rFonts w:ascii="맑은 고딕" w:eastAsia="맑은 고딕" w:hAnsi="맑은 고딕" w:hint="eastAsia"/>
                <w:color w:val="1F497D"/>
                <w:szCs w:val="20"/>
              </w:rPr>
              <w:t xml:space="preserve">For indication of whether HARQ feedback is used or not, one SCI field is </w:t>
            </w:r>
            <w:r>
              <w:rPr>
                <w:rFonts w:ascii="맑은 고딕" w:eastAsia="맑은 고딕" w:hAnsi="맑은 고딕" w:hint="eastAsia"/>
                <w:color w:val="1F497D"/>
                <w:szCs w:val="20"/>
              </w:rPr>
              <w:lastRenderedPageBreak/>
              <w:t>added in 2</w:t>
            </w:r>
            <w:r>
              <w:rPr>
                <w:rFonts w:ascii="맑은 고딕" w:eastAsia="맑은 고딕" w:hAnsi="맑은 고딕" w:hint="eastAsia"/>
                <w:color w:val="1F497D"/>
                <w:szCs w:val="20"/>
                <w:vertAlign w:val="superscript"/>
              </w:rPr>
              <w:t>nd</w:t>
            </w:r>
            <w:r>
              <w:rPr>
                <w:rFonts w:ascii="맑은 고딕" w:eastAsia="맑은 고딕" w:hAnsi="맑은 고딕" w:hint="eastAsia"/>
                <w:color w:val="1F497D"/>
                <w:szCs w:val="20"/>
              </w:rPr>
              <w:t>-stage SCI format.</w:t>
            </w:r>
          </w:p>
          <w:p w14:paraId="6FDCC2EB" w14:textId="5487F8F3" w:rsidR="00202935" w:rsidRDefault="00202935" w:rsidP="00202935">
            <w:pPr>
              <w:spacing w:line="252" w:lineRule="atLeast"/>
              <w:rPr>
                <w:rFonts w:ascii="맑은 고딕" w:eastAsia="맑은 고딕" w:hAnsi="맑은 고딕"/>
                <w:color w:val="1F497D"/>
                <w:szCs w:val="20"/>
              </w:rPr>
            </w:pPr>
            <w:r>
              <w:rPr>
                <w:rFonts w:ascii="맑은 고딕" w:eastAsia="맑은 고딕" w:hAnsi="맑은 고딕" w:hint="eastAsia"/>
                <w:color w:val="1F497D"/>
                <w:szCs w:val="20"/>
              </w:rPr>
              <w:t>It is noted that, indication of whether HARQ feedback is used or not is needed for groupcast as well, according to previous working assumption.</w:t>
            </w:r>
          </w:p>
        </w:tc>
      </w:tr>
      <w:tr w:rsidR="00202935" w14:paraId="39834999" w14:textId="77777777" w:rsidTr="00537F0A">
        <w:tc>
          <w:tcPr>
            <w:tcW w:w="2263" w:type="dxa"/>
          </w:tcPr>
          <w:p w14:paraId="72223620" w14:textId="7CAB5123" w:rsidR="00202935" w:rsidRDefault="00202935" w:rsidP="00202935">
            <w:pPr>
              <w:widowControl/>
              <w:rPr>
                <w:rFonts w:ascii="맑은 고딕" w:eastAsia="맑은 고딕" w:hAnsi="맑은 고딕"/>
                <w:color w:val="1F497D"/>
                <w:szCs w:val="20"/>
              </w:rPr>
            </w:pPr>
            <w:r>
              <w:rPr>
                <w:rFonts w:ascii="Calibri" w:hAnsi="Calibri" w:cs="Calibri"/>
                <w:color w:val="212121"/>
              </w:rPr>
              <w:lastRenderedPageBreak/>
              <w:t>Samsung </w:t>
            </w:r>
          </w:p>
        </w:tc>
        <w:tc>
          <w:tcPr>
            <w:tcW w:w="7099" w:type="dxa"/>
          </w:tcPr>
          <w:p w14:paraId="25834F3B" w14:textId="5354B4C2" w:rsidR="00202935" w:rsidRDefault="00202935" w:rsidP="00202935">
            <w:pPr>
              <w:rPr>
                <w:rFonts w:ascii="맑은 고딕" w:eastAsia="맑은 고딕" w:hAnsi="맑은 고딕"/>
                <w:color w:val="1F497D"/>
                <w:szCs w:val="20"/>
              </w:rPr>
            </w:pPr>
            <w:r>
              <w:rPr>
                <w:rFonts w:ascii="Calibri" w:hAnsi="Calibri" w:cs="Calibri"/>
                <w:color w:val="212121"/>
              </w:rPr>
              <w:t>The indication of HARQ groupcast option 1 or option 2 should be carried in 2nd stage SCI, e.g. using 1-bit field with one state for groupcast option 1, the other state for groupcast option 2 and unicast.</w:t>
            </w:r>
          </w:p>
        </w:tc>
      </w:tr>
      <w:tr w:rsidR="00202935" w14:paraId="1B803FC4" w14:textId="77777777" w:rsidTr="00537F0A">
        <w:tc>
          <w:tcPr>
            <w:tcW w:w="2263" w:type="dxa"/>
          </w:tcPr>
          <w:p w14:paraId="47489102" w14:textId="221B0138" w:rsidR="00202935" w:rsidRDefault="00202935" w:rsidP="00202935">
            <w:pPr>
              <w:widowControl/>
              <w:rPr>
                <w:rFonts w:ascii="Calibri" w:hAnsi="Calibri" w:cs="Calibri"/>
                <w:color w:val="212121"/>
              </w:rPr>
            </w:pPr>
            <w:r>
              <w:rPr>
                <w:rFonts w:ascii="Calibri" w:hAnsi="Calibri" w:cs="Calibri"/>
                <w:color w:val="212121"/>
              </w:rPr>
              <w:t>ITRI</w:t>
            </w:r>
          </w:p>
        </w:tc>
        <w:tc>
          <w:tcPr>
            <w:tcW w:w="7099" w:type="dxa"/>
          </w:tcPr>
          <w:tbl>
            <w:tblPr>
              <w:tblW w:w="5000" w:type="pct"/>
              <w:tblCellSpacing w:w="0" w:type="dxa"/>
              <w:tblCellMar>
                <w:left w:w="0" w:type="dxa"/>
                <w:right w:w="0" w:type="dxa"/>
              </w:tblCellMar>
              <w:tblLook w:val="04A0" w:firstRow="1" w:lastRow="0" w:firstColumn="1" w:lastColumn="0" w:noHBand="0" w:noVBand="1"/>
            </w:tblPr>
            <w:tblGrid>
              <w:gridCol w:w="6883"/>
            </w:tblGrid>
            <w:tr w:rsidR="00202935" w14:paraId="0D8E9BA8" w14:textId="77777777" w:rsidTr="00202935">
              <w:trPr>
                <w:tblCellSpacing w:w="0" w:type="dxa"/>
              </w:trPr>
              <w:tc>
                <w:tcPr>
                  <w:tcW w:w="5000" w:type="pct"/>
                  <w:tcMar>
                    <w:top w:w="15" w:type="dxa"/>
                    <w:left w:w="15" w:type="dxa"/>
                    <w:bottom w:w="15" w:type="dxa"/>
                    <w:right w:w="15" w:type="dxa"/>
                  </w:tcMar>
                  <w:vAlign w:val="center"/>
                  <w:hideMark/>
                </w:tcPr>
                <w:p w14:paraId="010A91F9" w14:textId="77777777" w:rsidR="00202935" w:rsidRDefault="00202935" w:rsidP="00202935">
                  <w:r>
                    <w:rPr>
                      <w:rFonts w:ascii="Arial" w:hAnsi="Arial" w:cs="Arial"/>
                      <w:szCs w:val="20"/>
                    </w:rPr>
                    <w:t>2nd stage SCI formats can be used to indicates which HARQ feedback option.</w:t>
                  </w:r>
                </w:p>
              </w:tc>
            </w:tr>
          </w:tbl>
          <w:p w14:paraId="45EFCC5F" w14:textId="77777777" w:rsidR="00202935" w:rsidRDefault="00202935" w:rsidP="00202935">
            <w:pPr>
              <w:rPr>
                <w:rFonts w:ascii="Calibri" w:hAnsi="Calibri" w:cs="Calibri"/>
                <w:color w:val="212121"/>
              </w:rPr>
            </w:pPr>
          </w:p>
        </w:tc>
      </w:tr>
      <w:tr w:rsidR="00202935" w14:paraId="0EA72414" w14:textId="77777777" w:rsidTr="00537F0A">
        <w:tc>
          <w:tcPr>
            <w:tcW w:w="2263" w:type="dxa"/>
          </w:tcPr>
          <w:p w14:paraId="763EAAD4" w14:textId="3D1FC6AB" w:rsidR="00202935" w:rsidRDefault="00202935" w:rsidP="00202935">
            <w:pPr>
              <w:widowControl/>
              <w:rPr>
                <w:rFonts w:ascii="Calibri" w:hAnsi="Calibri" w:cs="Calibri"/>
                <w:color w:val="212121"/>
              </w:rPr>
            </w:pPr>
            <w:r>
              <w:rPr>
                <w:rFonts w:ascii="Calibri" w:hAnsi="Calibri" w:cs="Calibri"/>
                <w:color w:val="212121"/>
              </w:rPr>
              <w:t>Futurewei</w:t>
            </w:r>
          </w:p>
        </w:tc>
        <w:tc>
          <w:tcPr>
            <w:tcW w:w="7099" w:type="dxa"/>
          </w:tcPr>
          <w:p w14:paraId="5D2C7C3D" w14:textId="071558D4" w:rsidR="00202935" w:rsidRDefault="00202935" w:rsidP="00202935">
            <w:pPr>
              <w:rPr>
                <w:rFonts w:ascii="Arial" w:hAnsi="Arial" w:cs="Arial"/>
                <w:szCs w:val="20"/>
              </w:rPr>
            </w:pPr>
            <w:r>
              <w:rPr>
                <w:rFonts w:ascii="맑은 고딕" w:eastAsia="맑은 고딕" w:hAnsi="맑은 고딕" w:hint="eastAsia"/>
                <w:szCs w:val="20"/>
              </w:rPr>
              <w:t>This can be indicated in the second stage SCI</w:t>
            </w:r>
          </w:p>
        </w:tc>
      </w:tr>
      <w:tr w:rsidR="00202935" w14:paraId="230910A6" w14:textId="77777777" w:rsidTr="00537F0A">
        <w:tc>
          <w:tcPr>
            <w:tcW w:w="2263" w:type="dxa"/>
          </w:tcPr>
          <w:p w14:paraId="505B2A72" w14:textId="2DD07012" w:rsidR="00202935" w:rsidRDefault="00202935" w:rsidP="00202935">
            <w:pPr>
              <w:widowControl/>
              <w:rPr>
                <w:rFonts w:ascii="Calibri" w:hAnsi="Calibri" w:cs="Calibri"/>
                <w:color w:val="212121"/>
              </w:rPr>
            </w:pPr>
            <w:r>
              <w:rPr>
                <w:rFonts w:ascii="Calibri" w:hAnsi="Calibri" w:cs="Calibri"/>
                <w:color w:val="212121"/>
              </w:rPr>
              <w:t>InterDigital</w:t>
            </w:r>
          </w:p>
        </w:tc>
        <w:tc>
          <w:tcPr>
            <w:tcW w:w="7099" w:type="dxa"/>
          </w:tcPr>
          <w:p w14:paraId="547837FF" w14:textId="30682C1F" w:rsidR="00202935" w:rsidRDefault="00202935" w:rsidP="00202935">
            <w:pPr>
              <w:rPr>
                <w:rFonts w:ascii="맑은 고딕" w:eastAsia="맑은 고딕" w:hAnsi="맑은 고딕"/>
                <w:szCs w:val="20"/>
              </w:rPr>
            </w:pPr>
            <w:r>
              <w:rPr>
                <w:rFonts w:ascii="Calibri" w:hAnsi="Calibri" w:cs="Calibri"/>
                <w:sz w:val="22"/>
              </w:rPr>
              <w:t>The 1</w:t>
            </w:r>
            <w:r>
              <w:rPr>
                <w:rFonts w:ascii="Calibri" w:hAnsi="Calibri" w:cs="Calibri"/>
                <w:sz w:val="22"/>
                <w:vertAlign w:val="superscript"/>
              </w:rPr>
              <w:t>st</w:t>
            </w:r>
            <w:r>
              <w:rPr>
                <w:rFonts w:ascii="Calibri" w:hAnsi="Calibri" w:cs="Calibri"/>
                <w:sz w:val="22"/>
              </w:rPr>
              <w:t xml:space="preserve"> stage SCI can indicate either option 1 or option 2, where each option associated with a different 2</w:t>
            </w:r>
            <w:r>
              <w:rPr>
                <w:rFonts w:ascii="Calibri" w:hAnsi="Calibri" w:cs="Calibri"/>
                <w:sz w:val="22"/>
                <w:vertAlign w:val="superscript"/>
              </w:rPr>
              <w:t>nd</w:t>
            </w:r>
            <w:r>
              <w:rPr>
                <w:rFonts w:ascii="Calibri" w:hAnsi="Calibri" w:cs="Calibri"/>
                <w:sz w:val="22"/>
              </w:rPr>
              <w:t xml:space="preserve"> stage SCI format.</w:t>
            </w:r>
          </w:p>
        </w:tc>
      </w:tr>
      <w:tr w:rsidR="00202935" w14:paraId="0672601D" w14:textId="77777777" w:rsidTr="00537F0A">
        <w:tc>
          <w:tcPr>
            <w:tcW w:w="2263" w:type="dxa"/>
          </w:tcPr>
          <w:p w14:paraId="3BA5357F" w14:textId="6CDDDC33" w:rsidR="00202935" w:rsidRDefault="00202935" w:rsidP="00202935">
            <w:pPr>
              <w:widowControl/>
              <w:rPr>
                <w:rFonts w:ascii="Calibri" w:hAnsi="Calibri" w:cs="Calibri"/>
                <w:color w:val="212121"/>
              </w:rPr>
            </w:pPr>
            <w:r w:rsidRPr="0055642C">
              <w:rPr>
                <w:rFonts w:ascii="Calibri" w:hAnsi="Calibri" w:cs="Calibri" w:hint="eastAsia"/>
                <w:color w:val="212121"/>
              </w:rPr>
              <w:t>LG</w:t>
            </w:r>
          </w:p>
        </w:tc>
        <w:tc>
          <w:tcPr>
            <w:tcW w:w="7099" w:type="dxa"/>
          </w:tcPr>
          <w:p w14:paraId="16557C0D" w14:textId="77777777" w:rsidR="00202935" w:rsidRPr="0055642C" w:rsidRDefault="00202935" w:rsidP="00202935">
            <w:pPr>
              <w:rPr>
                <w:rFonts w:ascii="Calibri" w:hAnsi="Calibri" w:cs="Calibri"/>
                <w:sz w:val="22"/>
              </w:rPr>
            </w:pPr>
            <w:r w:rsidRPr="0055642C">
              <w:rPr>
                <w:rFonts w:ascii="Calibri" w:hAnsi="Calibri" w:cs="Calibri" w:hint="eastAsia"/>
                <w:sz w:val="22"/>
              </w:rPr>
              <w:t xml:space="preserve">In our view, Zone ID field and Communication range requirement field would be needed for SCI format scheduling groupcast with HARQ feedback Option 1. In this case, it would be beneficial in terms of control overhead to introduce the 2nd-stage SCI format with or without Zone ID field and communication range requirement field, separately. </w:t>
            </w:r>
          </w:p>
          <w:p w14:paraId="6884CB5F" w14:textId="77777777" w:rsidR="00202935" w:rsidRPr="0055642C" w:rsidRDefault="00202935" w:rsidP="00202935">
            <w:pPr>
              <w:rPr>
                <w:rFonts w:ascii="Calibri" w:hAnsi="Calibri" w:cs="Calibri"/>
                <w:sz w:val="22"/>
              </w:rPr>
            </w:pPr>
          </w:p>
          <w:p w14:paraId="497AF4BF" w14:textId="77777777" w:rsidR="00202935" w:rsidRPr="0055642C" w:rsidRDefault="00202935" w:rsidP="00202935">
            <w:pPr>
              <w:rPr>
                <w:rFonts w:ascii="Calibri" w:hAnsi="Calibri" w:cs="Calibri"/>
                <w:sz w:val="22"/>
              </w:rPr>
            </w:pPr>
            <w:r w:rsidRPr="0055642C">
              <w:rPr>
                <w:rFonts w:ascii="Calibri" w:hAnsi="Calibri" w:cs="Calibri" w:hint="eastAsia"/>
                <w:sz w:val="22"/>
              </w:rPr>
              <w:t xml:space="preserve">Next, in our view, since GC HARQ feedback Option 1 also needs to be scheduled by the 2nd-stage SCI format without Zone ID field and communication range requirement field, a flag to indicate GC HARQ feedback option needs to be included in the 2nd-stage SCI. </w:t>
            </w:r>
          </w:p>
          <w:p w14:paraId="0D0C192F" w14:textId="77777777" w:rsidR="00202935" w:rsidRPr="0055642C" w:rsidRDefault="00202935" w:rsidP="00202935">
            <w:pPr>
              <w:rPr>
                <w:rFonts w:ascii="Calibri" w:hAnsi="Calibri" w:cs="Calibri"/>
                <w:sz w:val="22"/>
              </w:rPr>
            </w:pPr>
          </w:p>
          <w:p w14:paraId="242ED2BA" w14:textId="77777777" w:rsidR="00202935" w:rsidRPr="0055642C" w:rsidRDefault="00202935" w:rsidP="00202935">
            <w:pPr>
              <w:rPr>
                <w:rFonts w:ascii="Calibri" w:hAnsi="Calibri" w:cs="Calibri"/>
                <w:sz w:val="22"/>
              </w:rPr>
            </w:pPr>
            <w:r w:rsidRPr="0055642C">
              <w:rPr>
                <w:rFonts w:ascii="Calibri" w:hAnsi="Calibri" w:cs="Calibri" w:hint="eastAsia"/>
                <w:sz w:val="22"/>
              </w:rPr>
              <w:t>Next, in our view, the number of SCI format sizes needs to be minimized considering UE complexity. Since SCI fields for broadcast, unicast, and groupast without the TX-RX distance based HARQ-ACK feedback operation would be the same except for one or two SCI fields, it can be considered that a single 2nd-stage SCI format can be used to schedule broadcast, unicast, or groupcast without the TX-RX distance based HARQ-ACK feedback operation.</w:t>
            </w:r>
          </w:p>
          <w:p w14:paraId="3356FB51" w14:textId="77777777" w:rsidR="00202935" w:rsidRPr="0055642C" w:rsidRDefault="00202935" w:rsidP="00202935">
            <w:pPr>
              <w:rPr>
                <w:rFonts w:ascii="Calibri" w:hAnsi="Calibri" w:cs="Calibri"/>
                <w:sz w:val="22"/>
              </w:rPr>
            </w:pPr>
            <w:r w:rsidRPr="0055642C">
              <w:rPr>
                <w:rFonts w:ascii="Calibri" w:hAnsi="Calibri" w:cs="Calibri" w:hint="eastAsia"/>
                <w:sz w:val="22"/>
              </w:rPr>
              <w:t xml:space="preserve">In this case, it would be necessary to indicate how to transmit PSFCH to RX UE. To be specific, for unicast, the RX UE will use M_ID=0. On the other hand, for GC HARQ feedback Option 2, the RX UE will use configured value of M_ID. Considering when the RX UE fails to decode PSSCH, the RX UE may not know the received PSSCH is unicast or groupcast. In this case, the RX UE may not know which value is used for M_ID for PSFCH TX. </w:t>
            </w:r>
          </w:p>
          <w:p w14:paraId="2AF432C9" w14:textId="77777777" w:rsidR="00202935" w:rsidRPr="0055642C" w:rsidRDefault="00202935" w:rsidP="00202935">
            <w:pPr>
              <w:rPr>
                <w:rFonts w:ascii="Calibri" w:hAnsi="Calibri" w:cs="Calibri"/>
                <w:sz w:val="22"/>
              </w:rPr>
            </w:pPr>
          </w:p>
          <w:p w14:paraId="754D131F" w14:textId="77777777" w:rsidR="00202935" w:rsidRPr="0055642C" w:rsidRDefault="00202935" w:rsidP="00202935">
            <w:pPr>
              <w:rPr>
                <w:rFonts w:ascii="Calibri" w:hAnsi="Calibri" w:cs="Calibri"/>
                <w:sz w:val="22"/>
              </w:rPr>
            </w:pPr>
            <w:r w:rsidRPr="0055642C">
              <w:rPr>
                <w:rFonts w:ascii="Calibri" w:hAnsi="Calibri" w:cs="Calibri" w:hint="eastAsia"/>
                <w:sz w:val="22"/>
              </w:rPr>
              <w:t xml:space="preserve">In summary, we propose to introduce two 2nd-stage SCI formats: one includes Zone ID and communication range requirement fields, and the other includes all the SCI fields needed for broadcast, unicast, and groupcast without TX-RX distance-based feedback, and HARQ feedback indicator. </w:t>
            </w:r>
          </w:p>
          <w:p w14:paraId="4C0211D1" w14:textId="28E37EC1" w:rsidR="00202935" w:rsidRDefault="00202935" w:rsidP="00202935">
            <w:pPr>
              <w:rPr>
                <w:rFonts w:ascii="Calibri" w:hAnsi="Calibri" w:cs="Calibri"/>
                <w:sz w:val="22"/>
              </w:rPr>
            </w:pPr>
            <w:r w:rsidRPr="0055642C">
              <w:rPr>
                <w:rFonts w:ascii="Calibri" w:hAnsi="Calibri" w:cs="Calibri" w:hint="eastAsia"/>
                <w:sz w:val="22"/>
              </w:rPr>
              <w:t xml:space="preserve">In addition, HARQ feedback option indicator (NACK-only feedback with M_ID=0, ACK/NACK feedback with M_ID of the RX UE, ACK/NACK feedback with M_ID=0) could be combined with the HARQ feedback enabling/disabling indicator to save SCI overhead. In other words, 2-bit field can jointly indicate disabling SL HARQ feedback, NACK-only feedback with M_ID=0, ACK/NACK feedback with M_ID of the RX UE, or ACK/NACK feedback with M_ID=0. </w:t>
            </w:r>
          </w:p>
        </w:tc>
      </w:tr>
      <w:tr w:rsidR="00202935" w14:paraId="41F48F4B" w14:textId="77777777" w:rsidTr="00537F0A">
        <w:tc>
          <w:tcPr>
            <w:tcW w:w="2263" w:type="dxa"/>
          </w:tcPr>
          <w:p w14:paraId="66E39CD1" w14:textId="5E2A1399" w:rsidR="00202935" w:rsidRPr="0055642C" w:rsidRDefault="00202935" w:rsidP="00202935">
            <w:pPr>
              <w:widowControl/>
              <w:rPr>
                <w:rFonts w:ascii="Calibri" w:hAnsi="Calibri" w:cs="Calibri"/>
                <w:color w:val="212121"/>
              </w:rPr>
            </w:pPr>
            <w:r w:rsidRPr="0098761F">
              <w:rPr>
                <w:rFonts w:ascii="Calibri" w:hAnsi="Calibri" w:cs="Calibri" w:hint="eastAsia"/>
                <w:color w:val="212121"/>
              </w:rPr>
              <w:t>ITL</w:t>
            </w:r>
          </w:p>
        </w:tc>
        <w:tc>
          <w:tcPr>
            <w:tcW w:w="7099" w:type="dxa"/>
          </w:tcPr>
          <w:p w14:paraId="0F3ECF3E" w14:textId="77777777" w:rsidR="00202935" w:rsidRPr="0098761F" w:rsidRDefault="00202935" w:rsidP="00202935">
            <w:pPr>
              <w:rPr>
                <w:rFonts w:ascii="Calibri" w:hAnsi="Calibri" w:cs="Calibri"/>
                <w:sz w:val="22"/>
              </w:rPr>
            </w:pPr>
            <w:r w:rsidRPr="0098761F">
              <w:rPr>
                <w:rFonts w:ascii="Calibri" w:hAnsi="Calibri" w:cs="Calibri" w:hint="eastAsia"/>
                <w:sz w:val="22"/>
              </w:rPr>
              <w:t xml:space="preserve">Different 2nd-stage SCI formats can implicitly indicate which groupcast option is used and the different 2nd stage SCI format is indicated by 1st-SCI (using </w:t>
            </w:r>
            <w:r w:rsidRPr="0098761F">
              <w:rPr>
                <w:rFonts w:ascii="Calibri" w:hAnsi="Calibri" w:cs="Calibri" w:hint="eastAsia"/>
                <w:sz w:val="22"/>
              </w:rPr>
              <w:t>“</w:t>
            </w:r>
            <w:r w:rsidRPr="0098761F">
              <w:rPr>
                <w:rFonts w:ascii="Calibri" w:hAnsi="Calibri" w:cs="Calibri" w:hint="eastAsia"/>
                <w:sz w:val="22"/>
              </w:rPr>
              <w:t>2nd stage SCI format field</w:t>
            </w:r>
            <w:r w:rsidRPr="0098761F">
              <w:rPr>
                <w:rFonts w:ascii="Calibri" w:hAnsi="Calibri" w:cs="Calibri" w:hint="eastAsia"/>
                <w:sz w:val="22"/>
              </w:rPr>
              <w:t>”</w:t>
            </w:r>
            <w:r w:rsidRPr="0098761F">
              <w:rPr>
                <w:rFonts w:ascii="Calibri" w:hAnsi="Calibri" w:cs="Calibri" w:hint="eastAsia"/>
                <w:sz w:val="22"/>
              </w:rPr>
              <w:t>)</w:t>
            </w:r>
          </w:p>
          <w:p w14:paraId="4503E853" w14:textId="77A13E42" w:rsidR="00202935" w:rsidRPr="0055642C" w:rsidRDefault="00202935" w:rsidP="00202935">
            <w:pPr>
              <w:rPr>
                <w:rFonts w:ascii="Calibri" w:hAnsi="Calibri" w:cs="Calibri"/>
                <w:sz w:val="22"/>
              </w:rPr>
            </w:pPr>
            <w:r w:rsidRPr="0098761F">
              <w:rPr>
                <w:rFonts w:ascii="Calibri" w:hAnsi="Calibri" w:cs="Calibri" w:hint="eastAsia"/>
                <w:sz w:val="22"/>
              </w:rPr>
              <w:t>And for indication of whether HARQ feedback is used or not, 1bit SCI field is added in 2nd-stage SCI format.</w:t>
            </w:r>
          </w:p>
        </w:tc>
      </w:tr>
      <w:tr w:rsidR="00202935" w14:paraId="4BD94E8A" w14:textId="77777777" w:rsidTr="00537F0A">
        <w:tc>
          <w:tcPr>
            <w:tcW w:w="2263" w:type="dxa"/>
          </w:tcPr>
          <w:p w14:paraId="4561846F" w14:textId="6AA6D427" w:rsidR="00202935" w:rsidRPr="0098761F" w:rsidRDefault="00202935" w:rsidP="00202935">
            <w:pPr>
              <w:widowControl/>
              <w:rPr>
                <w:rFonts w:ascii="Calibri" w:hAnsi="Calibri" w:cs="Calibri"/>
                <w:color w:val="212121"/>
              </w:rPr>
            </w:pPr>
            <w:r w:rsidRPr="00790948">
              <w:rPr>
                <w:rFonts w:ascii="Calibri" w:hAnsi="Calibri" w:cs="Calibri"/>
                <w:color w:val="212121"/>
              </w:rPr>
              <w:t>Lenovo/MoTM</w:t>
            </w:r>
          </w:p>
        </w:tc>
        <w:tc>
          <w:tcPr>
            <w:tcW w:w="7099" w:type="dxa"/>
          </w:tcPr>
          <w:p w14:paraId="1D25DC13" w14:textId="77777777" w:rsidR="00202935" w:rsidRPr="00790948" w:rsidRDefault="00202935" w:rsidP="00202935">
            <w:pPr>
              <w:rPr>
                <w:rFonts w:ascii="Calibri" w:hAnsi="Calibri" w:cs="Calibri"/>
                <w:sz w:val="22"/>
              </w:rPr>
            </w:pPr>
            <w:r w:rsidRPr="00790948">
              <w:rPr>
                <w:rFonts w:ascii="Calibri" w:hAnsi="Calibri" w:cs="Calibri" w:hint="eastAsia"/>
                <w:sz w:val="22"/>
              </w:rPr>
              <w:t xml:space="preserve">Support in the second stage SCI field </w:t>
            </w:r>
            <w:r w:rsidRPr="00790948">
              <w:rPr>
                <w:rFonts w:ascii="Calibri" w:hAnsi="Calibri" w:cs="Calibri" w:hint="eastAsia"/>
                <w:sz w:val="22"/>
              </w:rPr>
              <w:t>‘</w:t>
            </w:r>
            <w:r w:rsidRPr="00790948">
              <w:rPr>
                <w:rFonts w:ascii="Calibri" w:hAnsi="Calibri" w:cs="Calibri" w:hint="eastAsia"/>
                <w:sz w:val="22"/>
              </w:rPr>
              <w:t>2 bits</w:t>
            </w:r>
            <w:r w:rsidRPr="00790948">
              <w:rPr>
                <w:rFonts w:ascii="Calibri" w:hAnsi="Calibri" w:cs="Calibri" w:hint="eastAsia"/>
                <w:sz w:val="22"/>
              </w:rPr>
              <w:t>’</w:t>
            </w:r>
            <w:r w:rsidRPr="00790948">
              <w:rPr>
                <w:rFonts w:ascii="Calibri" w:hAnsi="Calibri" w:cs="Calibri" w:hint="eastAsia"/>
                <w:sz w:val="22"/>
              </w:rPr>
              <w:t xml:space="preserve"> with the following, </w:t>
            </w:r>
          </w:p>
          <w:p w14:paraId="50787AB3" w14:textId="77777777" w:rsidR="00202935" w:rsidRPr="00790948" w:rsidRDefault="00202935" w:rsidP="00202935">
            <w:pPr>
              <w:rPr>
                <w:rFonts w:ascii="Calibri" w:hAnsi="Calibri" w:cs="Calibri"/>
                <w:sz w:val="22"/>
              </w:rPr>
            </w:pPr>
            <w:r w:rsidRPr="00790948">
              <w:rPr>
                <w:rFonts w:ascii="Calibri" w:hAnsi="Calibri" w:cs="Calibri" w:hint="eastAsia"/>
                <w:sz w:val="22"/>
              </w:rPr>
              <w:t xml:space="preserve">00: Blind Retransmission </w:t>
            </w:r>
          </w:p>
          <w:p w14:paraId="39080EE7" w14:textId="77777777" w:rsidR="00202935" w:rsidRPr="00790948" w:rsidRDefault="00202935" w:rsidP="00202935">
            <w:pPr>
              <w:rPr>
                <w:rFonts w:ascii="Calibri" w:hAnsi="Calibri" w:cs="Calibri"/>
                <w:sz w:val="22"/>
              </w:rPr>
            </w:pPr>
            <w:r w:rsidRPr="00790948">
              <w:rPr>
                <w:rFonts w:ascii="Calibri" w:hAnsi="Calibri" w:cs="Calibri" w:hint="eastAsia"/>
                <w:sz w:val="22"/>
              </w:rPr>
              <w:t>01: HF_OPTION_1</w:t>
            </w:r>
          </w:p>
          <w:p w14:paraId="053080A6" w14:textId="77777777" w:rsidR="00202935" w:rsidRPr="00790948" w:rsidRDefault="00202935" w:rsidP="00202935">
            <w:pPr>
              <w:rPr>
                <w:rFonts w:ascii="Calibri" w:hAnsi="Calibri" w:cs="Calibri"/>
                <w:sz w:val="22"/>
              </w:rPr>
            </w:pPr>
            <w:r w:rsidRPr="00790948">
              <w:rPr>
                <w:rFonts w:ascii="Calibri" w:hAnsi="Calibri" w:cs="Calibri" w:hint="eastAsia"/>
                <w:sz w:val="22"/>
              </w:rPr>
              <w:lastRenderedPageBreak/>
              <w:t>10: HF_OPTION_2</w:t>
            </w:r>
          </w:p>
          <w:p w14:paraId="492281C5" w14:textId="30C413C8" w:rsidR="00202935" w:rsidRPr="0098761F" w:rsidRDefault="00202935" w:rsidP="00202935">
            <w:pPr>
              <w:rPr>
                <w:rFonts w:ascii="Calibri" w:hAnsi="Calibri" w:cs="Calibri"/>
                <w:sz w:val="22"/>
              </w:rPr>
            </w:pPr>
            <w:r w:rsidRPr="00790948">
              <w:rPr>
                <w:rFonts w:ascii="Calibri" w:hAnsi="Calibri" w:cs="Calibri" w:hint="eastAsia"/>
                <w:sz w:val="22"/>
              </w:rPr>
              <w:t>11: Indication for no further PSSCH transmission and receiver can clear its soft buffer</w:t>
            </w:r>
          </w:p>
        </w:tc>
      </w:tr>
      <w:tr w:rsidR="00202935" w14:paraId="299F8F0E" w14:textId="77777777" w:rsidTr="00537F0A">
        <w:tc>
          <w:tcPr>
            <w:tcW w:w="2263" w:type="dxa"/>
          </w:tcPr>
          <w:p w14:paraId="274DDE95" w14:textId="693FC70D" w:rsidR="00202935" w:rsidRPr="00790948" w:rsidRDefault="00202935" w:rsidP="00202935">
            <w:pPr>
              <w:widowControl/>
              <w:rPr>
                <w:rFonts w:ascii="Calibri" w:hAnsi="Calibri" w:cs="Calibri"/>
                <w:color w:val="212121"/>
              </w:rPr>
            </w:pPr>
            <w:r w:rsidRPr="00790948">
              <w:rPr>
                <w:rFonts w:ascii="Calibri" w:hAnsi="Calibri" w:cs="Calibri"/>
                <w:color w:val="212121"/>
              </w:rPr>
              <w:lastRenderedPageBreak/>
              <w:t>Qualcomm</w:t>
            </w:r>
          </w:p>
        </w:tc>
        <w:tc>
          <w:tcPr>
            <w:tcW w:w="7099" w:type="dxa"/>
          </w:tcPr>
          <w:p w14:paraId="7160CCD9" w14:textId="4EC43C0D" w:rsidR="00202935" w:rsidRPr="00790948" w:rsidRDefault="00202935" w:rsidP="00202935">
            <w:pPr>
              <w:rPr>
                <w:rFonts w:ascii="Calibri" w:hAnsi="Calibri" w:cs="Calibri"/>
                <w:sz w:val="22"/>
              </w:rPr>
            </w:pPr>
            <w:r w:rsidRPr="00790948">
              <w:rPr>
                <w:rFonts w:ascii="Calibri" w:hAnsi="Calibri" w:cs="Calibri" w:hint="eastAsia"/>
                <w:sz w:val="22"/>
              </w:rPr>
              <w:t xml:space="preserve">2 separated SCI-2 format are defined. This minimizes SCI-2 size for each case. </w:t>
            </w:r>
          </w:p>
        </w:tc>
      </w:tr>
      <w:tr w:rsidR="00202935" w14:paraId="189CCCC2" w14:textId="77777777" w:rsidTr="00537F0A">
        <w:tc>
          <w:tcPr>
            <w:tcW w:w="2263" w:type="dxa"/>
          </w:tcPr>
          <w:p w14:paraId="0446C42A" w14:textId="5267E087" w:rsidR="00202935" w:rsidRPr="00790948" w:rsidRDefault="00202935" w:rsidP="00202935">
            <w:pPr>
              <w:widowControl/>
              <w:rPr>
                <w:rFonts w:ascii="Calibri" w:hAnsi="Calibri" w:cs="Calibri"/>
                <w:color w:val="212121"/>
              </w:rPr>
            </w:pPr>
            <w:r w:rsidRPr="000779F6">
              <w:rPr>
                <w:rFonts w:ascii="Calibri" w:eastAsiaTheme="minorEastAsia" w:hAnsi="Calibri" w:cs="Calibri" w:hint="eastAsia"/>
                <w:color w:val="212121"/>
                <w:szCs w:val="22"/>
              </w:rPr>
              <w:t>Convida</w:t>
            </w:r>
          </w:p>
        </w:tc>
        <w:tc>
          <w:tcPr>
            <w:tcW w:w="7099" w:type="dxa"/>
          </w:tcPr>
          <w:p w14:paraId="29E02FF6" w14:textId="761D81C4" w:rsidR="00202935" w:rsidRPr="00790948" w:rsidRDefault="00202935" w:rsidP="00202935">
            <w:pPr>
              <w:rPr>
                <w:rFonts w:ascii="Calibri" w:hAnsi="Calibri" w:cs="Calibri"/>
                <w:sz w:val="22"/>
              </w:rPr>
            </w:pPr>
            <w:r w:rsidRPr="000779F6">
              <w:rPr>
                <w:rFonts w:ascii="Calibri" w:eastAsiaTheme="minorEastAsia" w:hAnsi="Calibri" w:cs="Calibri" w:hint="eastAsia"/>
                <w:sz w:val="22"/>
                <w:szCs w:val="22"/>
              </w:rPr>
              <w:t>Option 1 or 2 may be implicitly indicated by 2nd stage SCI, i.e. the format of 2nd stage SCI.</w:t>
            </w:r>
          </w:p>
        </w:tc>
      </w:tr>
      <w:tr w:rsidR="00CA04B2" w:rsidRPr="006301BC" w14:paraId="5DAAF47C" w14:textId="77777777" w:rsidTr="00CA04B2">
        <w:tc>
          <w:tcPr>
            <w:tcW w:w="2263" w:type="dxa"/>
          </w:tcPr>
          <w:p w14:paraId="636A5C1F" w14:textId="77777777" w:rsidR="00CA04B2" w:rsidRPr="006301BC" w:rsidRDefault="00CA04B2" w:rsidP="001A530F">
            <w:pPr>
              <w:widowControl/>
              <w:rPr>
                <w:rFonts w:ascii="Calibri" w:eastAsia="MS Mincho" w:hAnsi="Calibri" w:cs="Calibri"/>
                <w:color w:val="212121"/>
                <w:szCs w:val="22"/>
                <w:lang w:eastAsia="ja-JP"/>
              </w:rPr>
            </w:pPr>
            <w:r>
              <w:rPr>
                <w:rFonts w:ascii="Calibri" w:eastAsia="MS Mincho" w:hAnsi="Calibri" w:cs="Calibri" w:hint="eastAsia"/>
                <w:color w:val="212121"/>
                <w:szCs w:val="22"/>
                <w:lang w:eastAsia="ja-JP"/>
              </w:rPr>
              <w:t>S</w:t>
            </w:r>
            <w:r>
              <w:rPr>
                <w:rFonts w:ascii="Calibri" w:eastAsia="MS Mincho" w:hAnsi="Calibri" w:cs="Calibri"/>
                <w:color w:val="212121"/>
                <w:szCs w:val="22"/>
                <w:lang w:eastAsia="ja-JP"/>
              </w:rPr>
              <w:t>ony</w:t>
            </w:r>
          </w:p>
        </w:tc>
        <w:tc>
          <w:tcPr>
            <w:tcW w:w="7099" w:type="dxa"/>
          </w:tcPr>
          <w:p w14:paraId="025CFCCA" w14:textId="77777777" w:rsidR="00CA04B2" w:rsidRPr="006301BC" w:rsidRDefault="00CA04B2" w:rsidP="001A530F">
            <w:pPr>
              <w:widowControl/>
              <w:jc w:val="left"/>
              <w:rPr>
                <w:rFonts w:ascii="맑은 고딕" w:eastAsia="맑은 고딕" w:hAnsi="맑은 고딕"/>
                <w:kern w:val="0"/>
                <w:szCs w:val="20"/>
              </w:rPr>
            </w:pPr>
            <w:r w:rsidRPr="006301BC">
              <w:rPr>
                <w:rFonts w:ascii="맑은 고딕" w:eastAsia="맑은 고딕" w:hAnsi="맑은 고딕"/>
                <w:kern w:val="0"/>
                <w:szCs w:val="20"/>
              </w:rPr>
              <w:t>Different SCI formats are used for GC HARQ feedback option 1 and option 2 are different. So we agree with the current spec to indicate whether option1 or option 2 is used in the 1</w:t>
            </w:r>
            <w:r w:rsidRPr="006301BC">
              <w:rPr>
                <w:rFonts w:ascii="맑은 고딕" w:eastAsia="맑은 고딕" w:hAnsi="맑은 고딕"/>
                <w:kern w:val="0"/>
                <w:szCs w:val="20"/>
                <w:vertAlign w:val="superscript"/>
              </w:rPr>
              <w:t>st</w:t>
            </w:r>
            <w:r w:rsidRPr="006301BC">
              <w:rPr>
                <w:rFonts w:ascii="맑은 고딕" w:eastAsia="맑은 고딕" w:hAnsi="맑은 고딕"/>
                <w:kern w:val="0"/>
                <w:szCs w:val="20"/>
              </w:rPr>
              <w:t xml:space="preserve"> stage SCI.</w:t>
            </w:r>
          </w:p>
          <w:p w14:paraId="445A7799" w14:textId="77777777" w:rsidR="00CA04B2" w:rsidRPr="006301BC" w:rsidRDefault="00CA04B2" w:rsidP="001A530F">
            <w:pPr>
              <w:widowControl/>
              <w:jc w:val="left"/>
              <w:rPr>
                <w:rFonts w:ascii="맑은 고딕" w:eastAsiaTheme="minorEastAsia" w:hAnsi="맑은 고딕"/>
                <w:color w:val="1F497D"/>
                <w:kern w:val="0"/>
                <w:szCs w:val="20"/>
              </w:rPr>
            </w:pPr>
            <w:r w:rsidRPr="006301BC">
              <w:rPr>
                <w:rFonts w:ascii="맑은 고딕" w:hAnsi="맑은 고딕" w:hint="eastAsia"/>
                <w:kern w:val="0"/>
                <w:szCs w:val="20"/>
              </w:rPr>
              <w:t>F</w:t>
            </w:r>
            <w:r w:rsidRPr="006301BC">
              <w:rPr>
                <w:rFonts w:ascii="맑은 고딕" w:hAnsi="맑은 고딕"/>
                <w:kern w:val="0"/>
                <w:szCs w:val="20"/>
              </w:rPr>
              <w:t>or unicast, the format can be the same with GC HARQ feedback option 2. Because the same payload size can be used for these two cases.</w:t>
            </w:r>
          </w:p>
        </w:tc>
      </w:tr>
    </w:tbl>
    <w:p w14:paraId="35002BC9" w14:textId="77777777" w:rsidR="00537F0A" w:rsidRPr="00CA04B2" w:rsidRDefault="00537F0A" w:rsidP="00537F0A">
      <w:pPr>
        <w:widowControl/>
        <w:rPr>
          <w:rFonts w:ascii="Calibri" w:hAnsi="Calibri" w:cs="Calibri"/>
          <w:sz w:val="22"/>
        </w:rPr>
      </w:pPr>
    </w:p>
    <w:p w14:paraId="5DA04D73" w14:textId="77777777" w:rsidR="00202935" w:rsidRPr="00C631C4" w:rsidRDefault="00202935" w:rsidP="00202935">
      <w:pPr>
        <w:rPr>
          <w:rFonts w:ascii="Calibri" w:hAnsi="Calibri" w:cs="Calibri"/>
          <w:b/>
          <w:color w:val="212121"/>
          <w:sz w:val="22"/>
        </w:rPr>
      </w:pPr>
      <w:r w:rsidRPr="00C631C4">
        <w:rPr>
          <w:rFonts w:ascii="Calibri" w:hAnsi="Calibri" w:cs="Calibri"/>
          <w:b/>
          <w:color w:val="212121"/>
          <w:sz w:val="22"/>
        </w:rPr>
        <w:t>Observation: Majority companies (18 out of 23) support to differentiate 2</w:t>
      </w:r>
      <w:r w:rsidRPr="00C631C4">
        <w:rPr>
          <w:rFonts w:ascii="Calibri" w:hAnsi="Calibri" w:cs="Calibri"/>
          <w:b/>
          <w:color w:val="212121"/>
          <w:sz w:val="22"/>
          <w:vertAlign w:val="superscript"/>
        </w:rPr>
        <w:t>nd</w:t>
      </w:r>
      <w:r w:rsidRPr="00C631C4">
        <w:rPr>
          <w:rFonts w:ascii="Calibri" w:hAnsi="Calibri" w:cs="Calibri"/>
          <w:b/>
          <w:color w:val="212121"/>
          <w:sz w:val="22"/>
        </w:rPr>
        <w:t>-stage SCI formats between GC HARQ feedback Option 1 with distance-based HARQ feedback and GC HARQ feedback Option 2. A number of companies (7) supporting GC HARQ feedback Option 1 with distance-based HARQ feedback supports to further introduce a flag to indicate HARQ feedback Option in 2</w:t>
      </w:r>
      <w:r w:rsidRPr="00C631C4">
        <w:rPr>
          <w:rFonts w:ascii="Calibri" w:hAnsi="Calibri" w:cs="Calibri"/>
          <w:b/>
          <w:color w:val="212121"/>
          <w:sz w:val="22"/>
          <w:vertAlign w:val="superscript"/>
        </w:rPr>
        <w:t>nd</w:t>
      </w:r>
      <w:r w:rsidRPr="00C631C4">
        <w:rPr>
          <w:rFonts w:ascii="Calibri" w:hAnsi="Calibri" w:cs="Calibri"/>
          <w:b/>
          <w:color w:val="212121"/>
          <w:sz w:val="22"/>
        </w:rPr>
        <w:t xml:space="preserve">-stage SCI format without Zone ID and communication range requirement fields. </w:t>
      </w:r>
    </w:p>
    <w:p w14:paraId="629C9529" w14:textId="77777777" w:rsidR="00537F0A" w:rsidRDefault="00537F0A" w:rsidP="009E0986">
      <w:pPr>
        <w:widowControl/>
        <w:rPr>
          <w:rFonts w:ascii="Calibri" w:hAnsi="Calibri" w:cs="Calibri"/>
          <w:sz w:val="22"/>
        </w:rPr>
      </w:pPr>
    </w:p>
    <w:p w14:paraId="2C132940" w14:textId="77777777" w:rsidR="001A150C" w:rsidRPr="009E0986" w:rsidRDefault="001A150C" w:rsidP="001A150C">
      <w:pPr>
        <w:pStyle w:val="1"/>
        <w:keepLines w:val="0"/>
        <w:numPr>
          <w:ilvl w:val="1"/>
          <w:numId w:val="3"/>
        </w:numPr>
        <w:pBdr>
          <w:top w:val="none" w:sz="0" w:space="0" w:color="auto"/>
        </w:pBdr>
        <w:overflowPunct/>
        <w:autoSpaceDE/>
        <w:autoSpaceDN/>
        <w:adjustRightInd/>
        <w:spacing w:beforeLines="50" w:before="120" w:afterLines="50" w:after="120"/>
        <w:textAlignment w:val="auto"/>
        <w:rPr>
          <w:rFonts w:ascii="Times New Roman" w:eastAsia="SimSun" w:hAnsi="Times New Roman"/>
          <w:b/>
          <w:kern w:val="32"/>
          <w:sz w:val="28"/>
          <w:lang w:val="en-US" w:eastAsia="zh-CN"/>
        </w:rPr>
      </w:pPr>
      <w:r w:rsidRPr="001A150C">
        <w:rPr>
          <w:rFonts w:ascii="Times New Roman" w:eastAsia="바탕체" w:hAnsi="Times New Roman"/>
          <w:b/>
          <w:kern w:val="32"/>
          <w:sz w:val="28"/>
          <w:lang w:val="en-US" w:eastAsia="ko-KR"/>
        </w:rPr>
        <w:t>Email discussion/approval on the remaining issues in details of the TX-RX distance determination</w:t>
      </w:r>
    </w:p>
    <w:p w14:paraId="7622508B" w14:textId="77777777" w:rsidR="001A150C" w:rsidRPr="001A150C" w:rsidRDefault="001A150C" w:rsidP="001A150C">
      <w:pPr>
        <w:widowControl/>
        <w:rPr>
          <w:rFonts w:ascii="Calibri" w:hAnsi="Calibri" w:cs="Calibri"/>
          <w:sz w:val="22"/>
        </w:rPr>
      </w:pPr>
      <w:r w:rsidRPr="001A150C">
        <w:rPr>
          <w:rFonts w:ascii="Calibri" w:hAnsi="Calibri" w:cs="Calibri"/>
          <w:sz w:val="22"/>
        </w:rPr>
        <w:t xml:space="preserve">An email discussion started with the following scope:  </w:t>
      </w:r>
    </w:p>
    <w:p w14:paraId="1D78CB9A" w14:textId="77777777" w:rsidR="001A150C" w:rsidRPr="001A150C" w:rsidRDefault="001A150C" w:rsidP="001A150C">
      <w:pPr>
        <w:widowControl/>
        <w:rPr>
          <w:rFonts w:ascii="Calibri" w:hAnsi="Calibri" w:cs="Calibri"/>
          <w:sz w:val="22"/>
        </w:rPr>
      </w:pPr>
      <w:r w:rsidRPr="001A150C">
        <w:rPr>
          <w:rFonts w:ascii="Calibri" w:hAnsi="Calibri" w:cs="Calibri"/>
          <w:sz w:val="22"/>
        </w:rPr>
        <w:t>[100e-NR-5G_V2X_NRSL-PHY_Procedure-03] Email discussion/approval on the remaining issues in details of the TX-RX distance determination</w:t>
      </w:r>
    </w:p>
    <w:p w14:paraId="3E278406" w14:textId="77777777" w:rsidR="001A150C" w:rsidRPr="001A150C" w:rsidRDefault="001A150C" w:rsidP="001A150C">
      <w:pPr>
        <w:widowControl/>
        <w:rPr>
          <w:rFonts w:ascii="Calibri" w:hAnsi="Calibri" w:cs="Calibri"/>
          <w:sz w:val="22"/>
        </w:rPr>
      </w:pPr>
      <w:r w:rsidRPr="001A150C">
        <w:rPr>
          <w:rFonts w:ascii="Calibri" w:hAnsi="Calibri" w:cs="Calibri" w:hint="eastAsia"/>
          <w:sz w:val="22"/>
        </w:rPr>
        <w:t>•</w:t>
      </w:r>
      <w:r>
        <w:rPr>
          <w:rFonts w:ascii="Calibri" w:hAnsi="Calibri" w:cs="Calibri"/>
          <w:sz w:val="22"/>
        </w:rPr>
        <w:t xml:space="preserve"> </w:t>
      </w:r>
      <w:r w:rsidRPr="001A150C">
        <w:rPr>
          <w:rFonts w:ascii="Calibri" w:hAnsi="Calibri" w:cs="Calibri"/>
          <w:sz w:val="22"/>
        </w:rPr>
        <w:t>Details on length/width of each geographic zone and number of zones configured with respect to longitude/latitude</w:t>
      </w:r>
    </w:p>
    <w:p w14:paraId="0D00B30C" w14:textId="77777777" w:rsidR="001A150C" w:rsidRPr="001A150C" w:rsidRDefault="001A150C" w:rsidP="001A150C">
      <w:pPr>
        <w:widowControl/>
        <w:rPr>
          <w:rFonts w:ascii="Calibri" w:hAnsi="Calibri" w:cs="Calibri"/>
          <w:sz w:val="22"/>
        </w:rPr>
      </w:pPr>
      <w:r w:rsidRPr="001A150C">
        <w:rPr>
          <w:rFonts w:ascii="Calibri" w:hAnsi="Calibri" w:cs="Calibri" w:hint="eastAsia"/>
          <w:sz w:val="22"/>
        </w:rPr>
        <w:t>•</w:t>
      </w:r>
      <w:r>
        <w:rPr>
          <w:rFonts w:ascii="Calibri" w:hAnsi="Calibri" w:cs="Calibri" w:hint="eastAsia"/>
          <w:sz w:val="22"/>
        </w:rPr>
        <w:t xml:space="preserve"> </w:t>
      </w:r>
      <w:r w:rsidRPr="001A150C">
        <w:rPr>
          <w:rFonts w:ascii="Calibri" w:hAnsi="Calibri" w:cs="Calibri"/>
          <w:sz w:val="22"/>
        </w:rPr>
        <w:t>Details of calculating TX-RX distance for GC HARQ feedback Option 1, including whether/how to handle the case when the location information is not available at TX UE and/or RX UE</w:t>
      </w:r>
    </w:p>
    <w:p w14:paraId="6EE1972B" w14:textId="77777777" w:rsidR="001A150C" w:rsidRPr="001A150C" w:rsidRDefault="001A150C" w:rsidP="001A150C">
      <w:pPr>
        <w:widowControl/>
        <w:rPr>
          <w:rFonts w:ascii="Calibri" w:hAnsi="Calibri" w:cs="Calibri"/>
          <w:sz w:val="22"/>
        </w:rPr>
      </w:pPr>
      <w:r w:rsidRPr="001A150C">
        <w:rPr>
          <w:rFonts w:ascii="Calibri" w:hAnsi="Calibri" w:cs="Calibri"/>
          <w:sz w:val="22"/>
        </w:rPr>
        <w:t>by 2/28; if there is a spec impact, endorsing the corresponding TP by 3/3 – Hanbyul (LGE)</w:t>
      </w:r>
    </w:p>
    <w:p w14:paraId="5F713538" w14:textId="77777777" w:rsidR="001A150C" w:rsidRDefault="001A150C" w:rsidP="009E0986">
      <w:pPr>
        <w:widowControl/>
        <w:rPr>
          <w:rFonts w:ascii="Calibri" w:hAnsi="Calibri" w:cs="Calibri"/>
          <w:sz w:val="22"/>
        </w:rPr>
      </w:pPr>
    </w:p>
    <w:p w14:paraId="15139511" w14:textId="77777777" w:rsidR="0014255B" w:rsidRPr="0014255B" w:rsidRDefault="0014255B" w:rsidP="0014255B">
      <w:pPr>
        <w:pStyle w:val="1"/>
        <w:keepLines w:val="0"/>
        <w:numPr>
          <w:ilvl w:val="2"/>
          <w:numId w:val="17"/>
        </w:numPr>
        <w:pBdr>
          <w:top w:val="none" w:sz="0" w:space="0" w:color="auto"/>
        </w:pBdr>
        <w:overflowPunct/>
        <w:autoSpaceDE/>
        <w:autoSpaceDN/>
        <w:adjustRightInd/>
        <w:spacing w:beforeLines="50" w:before="120" w:afterLines="50" w:after="120"/>
        <w:textAlignment w:val="auto"/>
        <w:rPr>
          <w:rFonts w:ascii="Times New Roman" w:eastAsia="바탕체" w:hAnsi="Times New Roman"/>
          <w:kern w:val="32"/>
          <w:sz w:val="24"/>
          <w:lang w:val="en-US" w:eastAsia="ko-KR"/>
        </w:rPr>
      </w:pPr>
      <w:r w:rsidRPr="0014255B">
        <w:rPr>
          <w:rFonts w:ascii="Times New Roman" w:eastAsia="바탕체" w:hAnsi="Times New Roman"/>
          <w:kern w:val="32"/>
          <w:sz w:val="24"/>
          <w:lang w:val="en-US" w:eastAsia="ko-KR"/>
        </w:rPr>
        <w:t>Details on length/width of each geographic zone and number of zones configured with respect to longitude/latitude</w:t>
      </w:r>
    </w:p>
    <w:p w14:paraId="2B4A59FC" w14:textId="77777777" w:rsidR="0014255B" w:rsidRPr="00F60465" w:rsidRDefault="0014255B" w:rsidP="0014255B">
      <w:pPr>
        <w:widowControl/>
        <w:rPr>
          <w:rFonts w:ascii="Calibri" w:hAnsi="Calibri" w:cs="Calibri"/>
          <w:sz w:val="22"/>
        </w:rPr>
      </w:pPr>
      <w:r>
        <w:rPr>
          <w:rFonts w:ascii="Calibri" w:hAnsi="Calibri" w:cs="Calibri"/>
          <w:sz w:val="22"/>
        </w:rPr>
        <w:t xml:space="preserve">Companies are recommended to provide their views and rationales for the following questions. </w:t>
      </w:r>
    </w:p>
    <w:p w14:paraId="5E6AE3D9" w14:textId="2FC2FA75" w:rsidR="0014255B" w:rsidRPr="00097367" w:rsidRDefault="0014255B" w:rsidP="0014255B">
      <w:pPr>
        <w:pStyle w:val="af4"/>
        <w:widowControl/>
        <w:numPr>
          <w:ilvl w:val="0"/>
          <w:numId w:val="13"/>
        </w:numPr>
        <w:spacing w:after="120"/>
        <w:ind w:leftChars="0"/>
        <w:rPr>
          <w:rFonts w:ascii="Calibri" w:hAnsi="Calibri" w:cs="Calibri"/>
          <w:sz w:val="22"/>
        </w:rPr>
      </w:pPr>
      <w:r w:rsidRPr="00097367">
        <w:rPr>
          <w:rFonts w:ascii="Calibri" w:hAnsi="Calibri" w:cs="Calibri"/>
          <w:sz w:val="22"/>
        </w:rPr>
        <w:t xml:space="preserve">Q1: Whether zone length is always the same as zone width? </w:t>
      </w:r>
    </w:p>
    <w:tbl>
      <w:tblPr>
        <w:tblStyle w:val="aa"/>
        <w:tblW w:w="0" w:type="auto"/>
        <w:tblLook w:val="04A0" w:firstRow="1" w:lastRow="0" w:firstColumn="1" w:lastColumn="0" w:noHBand="0" w:noVBand="1"/>
      </w:tblPr>
      <w:tblGrid>
        <w:gridCol w:w="2263"/>
        <w:gridCol w:w="7099"/>
      </w:tblGrid>
      <w:tr w:rsidR="0014255B" w:rsidRPr="00496DBC" w14:paraId="27658833" w14:textId="77777777" w:rsidTr="00A55489">
        <w:tc>
          <w:tcPr>
            <w:tcW w:w="2263" w:type="dxa"/>
            <w:shd w:val="clear" w:color="auto" w:fill="D0CECE" w:themeFill="background2" w:themeFillShade="E6"/>
          </w:tcPr>
          <w:p w14:paraId="45B3EABA" w14:textId="77777777" w:rsidR="0014255B" w:rsidRPr="00097367" w:rsidRDefault="0014255B" w:rsidP="00A55489">
            <w:pPr>
              <w:widowControl/>
              <w:rPr>
                <w:rFonts w:ascii="Calibri" w:hAnsi="Calibri" w:cs="Calibri"/>
                <w:sz w:val="22"/>
              </w:rPr>
            </w:pPr>
            <w:r w:rsidRPr="00097367">
              <w:rPr>
                <w:rFonts w:ascii="Calibri" w:hAnsi="Calibri" w:cs="Calibri"/>
                <w:sz w:val="22"/>
              </w:rPr>
              <w:t>Company</w:t>
            </w:r>
          </w:p>
        </w:tc>
        <w:tc>
          <w:tcPr>
            <w:tcW w:w="7099" w:type="dxa"/>
            <w:shd w:val="clear" w:color="auto" w:fill="D0CECE" w:themeFill="background2" w:themeFillShade="E6"/>
          </w:tcPr>
          <w:p w14:paraId="2240B4D1" w14:textId="77777777" w:rsidR="0014255B" w:rsidRPr="00097367" w:rsidRDefault="0014255B" w:rsidP="00A55489">
            <w:pPr>
              <w:widowControl/>
              <w:rPr>
                <w:rFonts w:ascii="Calibri" w:hAnsi="Calibri" w:cs="Calibri"/>
                <w:sz w:val="22"/>
              </w:rPr>
            </w:pPr>
            <w:r w:rsidRPr="00097367">
              <w:rPr>
                <w:rFonts w:ascii="Calibri" w:hAnsi="Calibri" w:cs="Calibri"/>
                <w:sz w:val="22"/>
              </w:rPr>
              <w:t>View</w:t>
            </w:r>
          </w:p>
        </w:tc>
      </w:tr>
      <w:tr w:rsidR="00202935" w:rsidRPr="00496DBC" w14:paraId="54EA85F3" w14:textId="77777777" w:rsidTr="00A55489">
        <w:tc>
          <w:tcPr>
            <w:tcW w:w="2263" w:type="dxa"/>
          </w:tcPr>
          <w:p w14:paraId="7D26D0EF" w14:textId="7A7A67BC" w:rsidR="00202935" w:rsidRPr="00496DBC" w:rsidRDefault="00202935" w:rsidP="00202935">
            <w:pPr>
              <w:widowControl/>
              <w:rPr>
                <w:rFonts w:ascii="Calibri" w:hAnsi="Calibri" w:cs="Calibri"/>
                <w:sz w:val="22"/>
                <w:highlight w:val="yellow"/>
              </w:rPr>
            </w:pPr>
            <w:r>
              <w:rPr>
                <w:rFonts w:ascii="맑은 고딕" w:eastAsia="맑은 고딕" w:hAnsi="맑은 고딕" w:hint="eastAsia"/>
                <w:color w:val="212121"/>
                <w:szCs w:val="20"/>
              </w:rPr>
              <w:t>OPPO</w:t>
            </w:r>
          </w:p>
        </w:tc>
        <w:tc>
          <w:tcPr>
            <w:tcW w:w="7099" w:type="dxa"/>
          </w:tcPr>
          <w:p w14:paraId="552A5ACE" w14:textId="44EA7E66" w:rsidR="00202935" w:rsidRPr="00496DBC" w:rsidRDefault="00202935" w:rsidP="00202935">
            <w:pPr>
              <w:widowControl/>
              <w:rPr>
                <w:rFonts w:ascii="Calibri" w:hAnsi="Calibri" w:cs="Calibri"/>
                <w:sz w:val="22"/>
                <w:highlight w:val="yellow"/>
              </w:rPr>
            </w:pPr>
            <w:r>
              <w:rPr>
                <w:rFonts w:ascii="맑은 고딕" w:eastAsia="맑은 고딕" w:hAnsi="맑은 고딕" w:hint="eastAsia"/>
                <w:color w:val="212121"/>
                <w:szCs w:val="20"/>
              </w:rPr>
              <w:t>Yes. There is no necessary to define different size for zone length and width.</w:t>
            </w:r>
          </w:p>
        </w:tc>
      </w:tr>
      <w:tr w:rsidR="00202935" w:rsidRPr="00496DBC" w14:paraId="5B3182C9" w14:textId="77777777" w:rsidTr="00A55489">
        <w:tc>
          <w:tcPr>
            <w:tcW w:w="2263" w:type="dxa"/>
          </w:tcPr>
          <w:p w14:paraId="44219172" w14:textId="72FFE67E" w:rsidR="00202935" w:rsidRPr="00496DBC" w:rsidRDefault="00202935" w:rsidP="00202935">
            <w:pPr>
              <w:widowControl/>
              <w:rPr>
                <w:rFonts w:ascii="Calibri" w:hAnsi="Calibri" w:cs="Calibri"/>
                <w:sz w:val="22"/>
                <w:highlight w:val="yellow"/>
              </w:rPr>
            </w:pPr>
            <w:r>
              <w:rPr>
                <w:rFonts w:ascii="맑은 고딕" w:eastAsia="맑은 고딕" w:hAnsi="맑은 고딕" w:hint="eastAsia"/>
                <w:color w:val="70AD47"/>
                <w:szCs w:val="20"/>
              </w:rPr>
              <w:t>Fraunhofer</w:t>
            </w:r>
          </w:p>
        </w:tc>
        <w:tc>
          <w:tcPr>
            <w:tcW w:w="7099" w:type="dxa"/>
          </w:tcPr>
          <w:p w14:paraId="56D597E8" w14:textId="5E3A6F00" w:rsidR="00202935" w:rsidRPr="00496DBC" w:rsidRDefault="00202935" w:rsidP="00202935">
            <w:pPr>
              <w:widowControl/>
              <w:rPr>
                <w:rFonts w:ascii="Calibri" w:hAnsi="Calibri" w:cs="Calibri"/>
                <w:sz w:val="22"/>
                <w:highlight w:val="yellow"/>
              </w:rPr>
            </w:pPr>
            <w:r>
              <w:rPr>
                <w:rFonts w:ascii="맑은 고딕" w:eastAsia="맑은 고딕" w:hAnsi="맑은 고딕" w:hint="eastAsia"/>
                <w:color w:val="212121"/>
                <w:szCs w:val="20"/>
              </w:rPr>
              <w:t>Yes</w:t>
            </w:r>
          </w:p>
        </w:tc>
      </w:tr>
      <w:tr w:rsidR="00202935" w:rsidRPr="00496DBC" w14:paraId="36C63B5D" w14:textId="77777777" w:rsidTr="00A55489">
        <w:tc>
          <w:tcPr>
            <w:tcW w:w="2263" w:type="dxa"/>
          </w:tcPr>
          <w:p w14:paraId="15733B41" w14:textId="02C13D54" w:rsidR="00202935" w:rsidRPr="00496DBC" w:rsidRDefault="00202935" w:rsidP="00202935">
            <w:pPr>
              <w:widowControl/>
              <w:rPr>
                <w:rFonts w:ascii="Calibri" w:hAnsi="Calibri" w:cs="Calibri"/>
                <w:sz w:val="22"/>
                <w:highlight w:val="yellow"/>
              </w:rPr>
            </w:pPr>
            <w:r>
              <w:rPr>
                <w:rFonts w:ascii="Calibri" w:hAnsi="Calibri" w:cs="Calibri"/>
                <w:color w:val="212121"/>
                <w:sz w:val="22"/>
              </w:rPr>
              <w:t>Ericsson</w:t>
            </w:r>
          </w:p>
        </w:tc>
        <w:tc>
          <w:tcPr>
            <w:tcW w:w="7099" w:type="dxa"/>
          </w:tcPr>
          <w:p w14:paraId="00B4E51D" w14:textId="4A5A6953" w:rsidR="00202935" w:rsidRPr="00496DBC" w:rsidRDefault="00202935" w:rsidP="00202935">
            <w:pPr>
              <w:widowControl/>
              <w:rPr>
                <w:rFonts w:ascii="Calibri" w:hAnsi="Calibri" w:cs="Calibri"/>
                <w:sz w:val="22"/>
                <w:highlight w:val="yellow"/>
              </w:rPr>
            </w:pPr>
            <w:r>
              <w:rPr>
                <w:rFonts w:ascii="Calibri" w:hAnsi="Calibri" w:cs="Calibri"/>
                <w:color w:val="212121"/>
                <w:sz w:val="22"/>
              </w:rPr>
              <w:t>Yes.</w:t>
            </w:r>
          </w:p>
        </w:tc>
      </w:tr>
      <w:tr w:rsidR="00202935" w:rsidRPr="00496DBC" w14:paraId="3F2B698C" w14:textId="77777777" w:rsidTr="00A55489">
        <w:tc>
          <w:tcPr>
            <w:tcW w:w="2263" w:type="dxa"/>
          </w:tcPr>
          <w:p w14:paraId="7D1FF8B3" w14:textId="7F7CF546" w:rsidR="00202935" w:rsidRDefault="00202935" w:rsidP="00202935">
            <w:pPr>
              <w:widowControl/>
              <w:rPr>
                <w:rFonts w:ascii="Calibri" w:hAnsi="Calibri" w:cs="Calibri"/>
                <w:color w:val="212121"/>
                <w:sz w:val="22"/>
              </w:rPr>
            </w:pPr>
            <w:r>
              <w:rPr>
                <w:rFonts w:ascii="Calibri" w:hAnsi="Calibri" w:cs="Calibri"/>
                <w:color w:val="212121"/>
                <w:sz w:val="22"/>
              </w:rPr>
              <w:t>Apple</w:t>
            </w:r>
          </w:p>
        </w:tc>
        <w:tc>
          <w:tcPr>
            <w:tcW w:w="7099" w:type="dxa"/>
          </w:tcPr>
          <w:p w14:paraId="4E94D7E6" w14:textId="77DA8154" w:rsidR="00202935" w:rsidRDefault="00202935" w:rsidP="00202935">
            <w:pPr>
              <w:widowControl/>
              <w:rPr>
                <w:rFonts w:ascii="Calibri" w:hAnsi="Calibri" w:cs="Calibri"/>
                <w:color w:val="212121"/>
                <w:sz w:val="22"/>
              </w:rPr>
            </w:pPr>
            <w:r>
              <w:rPr>
                <w:rFonts w:ascii="Calibri" w:hAnsi="Calibri" w:cs="Calibri"/>
                <w:color w:val="212121"/>
                <w:sz w:val="22"/>
              </w:rPr>
              <w:t>Yes.</w:t>
            </w:r>
          </w:p>
        </w:tc>
      </w:tr>
      <w:tr w:rsidR="00202935" w:rsidRPr="00496DBC" w14:paraId="340CB930" w14:textId="77777777" w:rsidTr="00A55489">
        <w:tc>
          <w:tcPr>
            <w:tcW w:w="2263" w:type="dxa"/>
          </w:tcPr>
          <w:p w14:paraId="3CEAD5D3" w14:textId="672925E6" w:rsidR="00202935" w:rsidRDefault="00202935" w:rsidP="00202935">
            <w:pPr>
              <w:widowControl/>
              <w:rPr>
                <w:rFonts w:ascii="Calibri" w:hAnsi="Calibri" w:cs="Calibri"/>
                <w:color w:val="212121"/>
                <w:sz w:val="22"/>
              </w:rPr>
            </w:pPr>
            <w:r>
              <w:rPr>
                <w:rFonts w:ascii="Calibri" w:hAnsi="Calibri" w:cs="Calibri"/>
                <w:color w:val="212121"/>
                <w:sz w:val="22"/>
              </w:rPr>
              <w:t>CATT</w:t>
            </w:r>
          </w:p>
        </w:tc>
        <w:tc>
          <w:tcPr>
            <w:tcW w:w="7099" w:type="dxa"/>
          </w:tcPr>
          <w:p w14:paraId="1819E256" w14:textId="309FE2FD" w:rsidR="00202935" w:rsidRDefault="00202935" w:rsidP="00202935">
            <w:pPr>
              <w:widowControl/>
              <w:rPr>
                <w:rFonts w:ascii="Calibri" w:hAnsi="Calibri" w:cs="Calibri"/>
                <w:color w:val="212121"/>
                <w:sz w:val="22"/>
              </w:rPr>
            </w:pPr>
            <w:r>
              <w:rPr>
                <w:rFonts w:ascii="Calibri" w:hAnsi="Calibri" w:cs="Calibri"/>
                <w:color w:val="212121"/>
                <w:sz w:val="22"/>
              </w:rPr>
              <w:t>Yes, and we don’t see any strong motivation to define different zone length and width</w:t>
            </w:r>
          </w:p>
        </w:tc>
      </w:tr>
      <w:tr w:rsidR="00202935" w:rsidRPr="00496DBC" w14:paraId="01269507" w14:textId="77777777" w:rsidTr="00A55489">
        <w:tc>
          <w:tcPr>
            <w:tcW w:w="2263" w:type="dxa"/>
          </w:tcPr>
          <w:p w14:paraId="291637C7" w14:textId="402FE092" w:rsidR="00202935" w:rsidRDefault="00202935" w:rsidP="00202935">
            <w:pPr>
              <w:widowControl/>
              <w:rPr>
                <w:rFonts w:ascii="Calibri" w:hAnsi="Calibri" w:cs="Calibri"/>
                <w:color w:val="212121"/>
                <w:sz w:val="22"/>
              </w:rPr>
            </w:pPr>
            <w:r>
              <w:rPr>
                <w:rFonts w:ascii="Arial" w:hAnsi="Arial" w:cs="Arial"/>
                <w:color w:val="212121"/>
                <w:sz w:val="21"/>
                <w:szCs w:val="21"/>
              </w:rPr>
              <w:t>Fujitsu</w:t>
            </w:r>
          </w:p>
        </w:tc>
        <w:tc>
          <w:tcPr>
            <w:tcW w:w="7099" w:type="dxa"/>
          </w:tcPr>
          <w:p w14:paraId="5466A722" w14:textId="07C70F45" w:rsidR="00202935" w:rsidRDefault="00202935" w:rsidP="00202935">
            <w:pPr>
              <w:widowControl/>
              <w:rPr>
                <w:rFonts w:ascii="Calibri" w:hAnsi="Calibri" w:cs="Calibri"/>
                <w:color w:val="212121"/>
                <w:sz w:val="22"/>
              </w:rPr>
            </w:pPr>
            <w:r>
              <w:rPr>
                <w:rFonts w:ascii="Arial" w:hAnsi="Arial" w:cs="Arial"/>
                <w:color w:val="212121"/>
                <w:sz w:val="21"/>
                <w:szCs w:val="21"/>
              </w:rPr>
              <w:t>Yes.</w:t>
            </w:r>
          </w:p>
        </w:tc>
      </w:tr>
      <w:tr w:rsidR="00202935" w:rsidRPr="00496DBC" w14:paraId="3CD7B228" w14:textId="77777777" w:rsidTr="00A55489">
        <w:tc>
          <w:tcPr>
            <w:tcW w:w="2263" w:type="dxa"/>
          </w:tcPr>
          <w:p w14:paraId="266443EA" w14:textId="39DA6D3E" w:rsidR="00202935" w:rsidRDefault="00202935" w:rsidP="00202935">
            <w:pPr>
              <w:widowControl/>
              <w:rPr>
                <w:rFonts w:ascii="Arial" w:hAnsi="Arial" w:cs="Arial"/>
                <w:color w:val="212121"/>
                <w:sz w:val="21"/>
                <w:szCs w:val="21"/>
              </w:rPr>
            </w:pPr>
            <w:r>
              <w:rPr>
                <w:rFonts w:ascii="Calibri" w:hAnsi="Calibri" w:cs="Calibri"/>
                <w:color w:val="212121"/>
                <w:sz w:val="22"/>
              </w:rPr>
              <w:t>Panasonic</w:t>
            </w:r>
          </w:p>
        </w:tc>
        <w:tc>
          <w:tcPr>
            <w:tcW w:w="7099" w:type="dxa"/>
          </w:tcPr>
          <w:p w14:paraId="6F8E3016" w14:textId="0B9DACA8" w:rsidR="00202935" w:rsidRDefault="00202935" w:rsidP="00202935">
            <w:pPr>
              <w:widowControl/>
              <w:rPr>
                <w:rFonts w:ascii="Arial" w:hAnsi="Arial" w:cs="Arial"/>
                <w:color w:val="212121"/>
                <w:sz w:val="21"/>
                <w:szCs w:val="21"/>
              </w:rPr>
            </w:pPr>
            <w:r>
              <w:rPr>
                <w:rFonts w:ascii="Calibri" w:hAnsi="Calibri" w:cs="Calibri"/>
                <w:color w:val="212121"/>
                <w:sz w:val="22"/>
              </w:rPr>
              <w:t>Yes</w:t>
            </w:r>
          </w:p>
        </w:tc>
      </w:tr>
      <w:tr w:rsidR="00202935" w:rsidRPr="00496DBC" w14:paraId="369927D6" w14:textId="77777777" w:rsidTr="00A55489">
        <w:tc>
          <w:tcPr>
            <w:tcW w:w="2263" w:type="dxa"/>
          </w:tcPr>
          <w:p w14:paraId="5C5FB933" w14:textId="2C9A1DC7" w:rsidR="00202935" w:rsidRDefault="00202935" w:rsidP="00202935">
            <w:pPr>
              <w:widowControl/>
              <w:rPr>
                <w:rFonts w:ascii="Calibri" w:hAnsi="Calibri" w:cs="Calibri"/>
                <w:color w:val="212121"/>
                <w:sz w:val="22"/>
              </w:rPr>
            </w:pPr>
            <w:r>
              <w:rPr>
                <w:rFonts w:ascii="Calibri" w:hAnsi="Calibri" w:cs="Calibri"/>
                <w:color w:val="212121"/>
                <w:sz w:val="22"/>
              </w:rPr>
              <w:t>Sharp</w:t>
            </w:r>
          </w:p>
        </w:tc>
        <w:tc>
          <w:tcPr>
            <w:tcW w:w="7099" w:type="dxa"/>
          </w:tcPr>
          <w:p w14:paraId="5F50B769" w14:textId="2F751763" w:rsidR="00202935" w:rsidRDefault="00202935" w:rsidP="00202935">
            <w:pPr>
              <w:widowControl/>
              <w:rPr>
                <w:rFonts w:ascii="Calibri" w:hAnsi="Calibri" w:cs="Calibri"/>
                <w:color w:val="212121"/>
                <w:sz w:val="22"/>
              </w:rPr>
            </w:pPr>
            <w:r>
              <w:rPr>
                <w:rFonts w:ascii="Calibri" w:hAnsi="Calibri" w:cs="Calibri"/>
                <w:color w:val="212121"/>
                <w:sz w:val="22"/>
              </w:rPr>
              <w:t>Yes</w:t>
            </w:r>
          </w:p>
        </w:tc>
      </w:tr>
      <w:tr w:rsidR="00202935" w:rsidRPr="00496DBC" w14:paraId="586C3B7E" w14:textId="77777777" w:rsidTr="00A55489">
        <w:tc>
          <w:tcPr>
            <w:tcW w:w="2263" w:type="dxa"/>
          </w:tcPr>
          <w:p w14:paraId="1AA774C5" w14:textId="4B334523" w:rsidR="00202935" w:rsidRDefault="00202935" w:rsidP="00202935">
            <w:pPr>
              <w:widowControl/>
              <w:rPr>
                <w:rFonts w:ascii="Calibri" w:hAnsi="Calibri" w:cs="Calibri"/>
                <w:color w:val="212121"/>
                <w:sz w:val="22"/>
              </w:rPr>
            </w:pPr>
            <w:r>
              <w:rPr>
                <w:rFonts w:ascii="Calibri" w:hAnsi="Calibri" w:cs="Calibri"/>
                <w:color w:val="212121"/>
                <w:sz w:val="22"/>
              </w:rPr>
              <w:t>vivo</w:t>
            </w:r>
          </w:p>
        </w:tc>
        <w:tc>
          <w:tcPr>
            <w:tcW w:w="7099" w:type="dxa"/>
          </w:tcPr>
          <w:p w14:paraId="2537600B" w14:textId="08F02CEE" w:rsidR="00202935" w:rsidRDefault="00202935" w:rsidP="00202935">
            <w:pPr>
              <w:widowControl/>
              <w:rPr>
                <w:rFonts w:ascii="Calibri" w:hAnsi="Calibri" w:cs="Calibri"/>
                <w:color w:val="212121"/>
                <w:sz w:val="22"/>
              </w:rPr>
            </w:pPr>
            <w:r>
              <w:rPr>
                <w:rFonts w:ascii="Calibri" w:hAnsi="Calibri" w:cs="Calibri"/>
                <w:color w:val="212121"/>
                <w:sz w:val="22"/>
              </w:rPr>
              <w:t>Yes</w:t>
            </w:r>
          </w:p>
        </w:tc>
      </w:tr>
      <w:tr w:rsidR="00202935" w:rsidRPr="00496DBC" w14:paraId="0A6C4479" w14:textId="77777777" w:rsidTr="00A55489">
        <w:tc>
          <w:tcPr>
            <w:tcW w:w="2263" w:type="dxa"/>
          </w:tcPr>
          <w:p w14:paraId="1FC91480" w14:textId="768B8755" w:rsidR="00202935" w:rsidRDefault="00202935" w:rsidP="00202935">
            <w:pPr>
              <w:widowControl/>
              <w:rPr>
                <w:rFonts w:ascii="Calibri" w:hAnsi="Calibri" w:cs="Calibri"/>
                <w:color w:val="212121"/>
                <w:sz w:val="22"/>
              </w:rPr>
            </w:pPr>
            <w:r>
              <w:rPr>
                <w:rFonts w:ascii="Arial" w:hAnsi="Arial" w:cs="Arial"/>
                <w:color w:val="212121"/>
                <w:sz w:val="22"/>
              </w:rPr>
              <w:t>Huawei, HiSilicon</w:t>
            </w:r>
          </w:p>
        </w:tc>
        <w:tc>
          <w:tcPr>
            <w:tcW w:w="7099" w:type="dxa"/>
          </w:tcPr>
          <w:p w14:paraId="61D3CAFE" w14:textId="77777777" w:rsidR="00202935" w:rsidRDefault="00202935" w:rsidP="00202935">
            <w:r>
              <w:rPr>
                <w:rFonts w:ascii="Arial" w:hAnsi="Arial" w:cs="Arial"/>
                <w:color w:val="212121"/>
                <w:sz w:val="22"/>
              </w:rPr>
              <w:t>Yes. They are the same. </w:t>
            </w:r>
          </w:p>
          <w:p w14:paraId="002444B3" w14:textId="151F5E66" w:rsidR="00202935" w:rsidRDefault="00202935" w:rsidP="00202935">
            <w:pPr>
              <w:widowControl/>
              <w:rPr>
                <w:rFonts w:ascii="Calibri" w:hAnsi="Calibri" w:cs="Calibri"/>
                <w:color w:val="212121"/>
                <w:sz w:val="22"/>
              </w:rPr>
            </w:pPr>
            <w:r>
              <w:rPr>
                <w:rFonts w:ascii="Arial" w:hAnsi="Arial" w:cs="Arial"/>
                <w:color w:val="212121"/>
                <w:sz w:val="22"/>
              </w:rPr>
              <w:t>From RAN2 LS(R1-2000158(R2-1916458)), the zone will be derived by reusing LTE-V2X zone ID calculation. In the LS, a rectangle assumption is used as the same with LTE-V.</w:t>
            </w:r>
          </w:p>
        </w:tc>
      </w:tr>
      <w:tr w:rsidR="00202935" w:rsidRPr="00496DBC" w14:paraId="6FB1C6DC" w14:textId="77777777" w:rsidTr="00A55489">
        <w:tc>
          <w:tcPr>
            <w:tcW w:w="2263" w:type="dxa"/>
          </w:tcPr>
          <w:p w14:paraId="6FE3D1B7" w14:textId="1226C6BB" w:rsidR="00202935" w:rsidRDefault="00202935" w:rsidP="00202935">
            <w:pPr>
              <w:widowControl/>
              <w:rPr>
                <w:rFonts w:ascii="Arial" w:hAnsi="Arial" w:cs="Arial"/>
                <w:color w:val="212121"/>
                <w:sz w:val="22"/>
              </w:rPr>
            </w:pPr>
            <w:r>
              <w:rPr>
                <w:rFonts w:ascii="맑은 고딕" w:eastAsia="맑은 고딕" w:hAnsi="맑은 고딕" w:hint="eastAsia"/>
                <w:color w:val="1F497D"/>
                <w:szCs w:val="20"/>
              </w:rPr>
              <w:lastRenderedPageBreak/>
              <w:t>Intel</w:t>
            </w:r>
          </w:p>
        </w:tc>
        <w:tc>
          <w:tcPr>
            <w:tcW w:w="7099" w:type="dxa"/>
          </w:tcPr>
          <w:p w14:paraId="74A2C17B" w14:textId="77777777" w:rsidR="00202935" w:rsidRDefault="00202935" w:rsidP="00202935">
            <w:pPr>
              <w:spacing w:line="252" w:lineRule="atLeast"/>
            </w:pPr>
            <w:r>
              <w:rPr>
                <w:rFonts w:ascii="맑은 고딕" w:eastAsia="맑은 고딕" w:hAnsi="맑은 고딕" w:hint="eastAsia"/>
                <w:color w:val="1F497D"/>
                <w:szCs w:val="20"/>
              </w:rPr>
              <w:t>Yes</w:t>
            </w:r>
          </w:p>
          <w:p w14:paraId="11F1435B" w14:textId="22E58BD0" w:rsidR="00202935" w:rsidRDefault="00202935" w:rsidP="00202935">
            <w:pPr>
              <w:rPr>
                <w:rFonts w:ascii="Arial" w:hAnsi="Arial" w:cs="Arial"/>
                <w:color w:val="212121"/>
                <w:sz w:val="22"/>
              </w:rPr>
            </w:pPr>
            <w:r>
              <w:rPr>
                <w:rFonts w:ascii="맑은 고딕" w:eastAsia="맑은 고딕" w:hAnsi="맑은 고딕" w:hint="eastAsia"/>
                <w:color w:val="1F497D"/>
                <w:szCs w:val="20"/>
              </w:rPr>
              <w:t>There is no practical benefit in unequal sizes, since the purpose of zones is solely for distance calculation</w:t>
            </w:r>
          </w:p>
        </w:tc>
      </w:tr>
      <w:tr w:rsidR="00202935" w:rsidRPr="00496DBC" w14:paraId="3ABE95FD" w14:textId="77777777" w:rsidTr="00A55489">
        <w:tc>
          <w:tcPr>
            <w:tcW w:w="2263" w:type="dxa"/>
          </w:tcPr>
          <w:p w14:paraId="234BD29D" w14:textId="3C8CE713" w:rsidR="00202935" w:rsidRDefault="00202935" w:rsidP="00202935">
            <w:pPr>
              <w:widowControl/>
              <w:rPr>
                <w:rFonts w:ascii="맑은 고딕" w:eastAsia="맑은 고딕" w:hAnsi="맑은 고딕"/>
                <w:color w:val="1F497D"/>
                <w:szCs w:val="20"/>
              </w:rPr>
            </w:pPr>
            <w:r>
              <w:rPr>
                <w:rFonts w:ascii="맑은 고딕" w:eastAsia="맑은 고딕" w:hAnsi="맑은 고딕" w:hint="eastAsia"/>
                <w:color w:val="1F497D"/>
                <w:szCs w:val="20"/>
              </w:rPr>
              <w:t>Spreadtrum</w:t>
            </w:r>
          </w:p>
        </w:tc>
        <w:tc>
          <w:tcPr>
            <w:tcW w:w="7099" w:type="dxa"/>
          </w:tcPr>
          <w:p w14:paraId="2EDBA10F" w14:textId="0489876B" w:rsidR="00202935" w:rsidRDefault="00202935" w:rsidP="00202935">
            <w:pPr>
              <w:spacing w:line="252" w:lineRule="atLeast"/>
              <w:rPr>
                <w:rFonts w:ascii="맑은 고딕" w:eastAsia="맑은 고딕" w:hAnsi="맑은 고딕"/>
                <w:color w:val="1F497D"/>
                <w:szCs w:val="20"/>
              </w:rPr>
            </w:pPr>
            <w:r>
              <w:rPr>
                <w:rFonts w:ascii="맑은 고딕" w:eastAsia="맑은 고딕" w:hAnsi="맑은 고딕" w:hint="eastAsia"/>
                <w:color w:val="1F497D"/>
                <w:szCs w:val="20"/>
              </w:rPr>
              <w:t>Yes</w:t>
            </w:r>
          </w:p>
        </w:tc>
      </w:tr>
      <w:tr w:rsidR="00202935" w:rsidRPr="00496DBC" w14:paraId="4EB4A3C8" w14:textId="77777777" w:rsidTr="00A55489">
        <w:tc>
          <w:tcPr>
            <w:tcW w:w="2263" w:type="dxa"/>
          </w:tcPr>
          <w:p w14:paraId="04DE63E4" w14:textId="02FC21C7" w:rsidR="00202935" w:rsidRDefault="00202935" w:rsidP="00202935">
            <w:pPr>
              <w:widowControl/>
              <w:rPr>
                <w:rFonts w:ascii="맑은 고딕" w:eastAsia="맑은 고딕" w:hAnsi="맑은 고딕"/>
                <w:color w:val="1F497D"/>
                <w:szCs w:val="20"/>
              </w:rPr>
            </w:pPr>
            <w:r>
              <w:rPr>
                <w:rFonts w:ascii="맑은 고딕" w:eastAsia="맑은 고딕" w:hAnsi="맑은 고딕" w:hint="eastAsia"/>
                <w:color w:val="1F497D"/>
                <w:szCs w:val="20"/>
              </w:rPr>
              <w:t>MediaTek</w:t>
            </w:r>
          </w:p>
        </w:tc>
        <w:tc>
          <w:tcPr>
            <w:tcW w:w="7099" w:type="dxa"/>
          </w:tcPr>
          <w:p w14:paraId="62AAD4DA" w14:textId="1DA874E9" w:rsidR="00202935" w:rsidRDefault="00202935" w:rsidP="00202935">
            <w:pPr>
              <w:spacing w:line="252" w:lineRule="atLeast"/>
              <w:rPr>
                <w:rFonts w:ascii="맑은 고딕" w:eastAsia="맑은 고딕" w:hAnsi="맑은 고딕"/>
                <w:color w:val="1F497D"/>
                <w:szCs w:val="20"/>
              </w:rPr>
            </w:pPr>
            <w:r>
              <w:rPr>
                <w:rFonts w:ascii="맑은 고딕" w:eastAsia="맑은 고딕" w:hAnsi="맑은 고딕" w:hint="eastAsia"/>
                <w:color w:val="1F497D"/>
                <w:szCs w:val="20"/>
              </w:rPr>
              <w:t>Yes</w:t>
            </w:r>
          </w:p>
        </w:tc>
      </w:tr>
      <w:tr w:rsidR="00202935" w:rsidRPr="00496DBC" w14:paraId="1BE985F2" w14:textId="77777777" w:rsidTr="00A55489">
        <w:tc>
          <w:tcPr>
            <w:tcW w:w="2263" w:type="dxa"/>
          </w:tcPr>
          <w:p w14:paraId="364D343C" w14:textId="68C44730" w:rsidR="00202935" w:rsidRDefault="00202935" w:rsidP="00202935">
            <w:pPr>
              <w:widowControl/>
              <w:rPr>
                <w:rFonts w:ascii="맑은 고딕" w:eastAsia="맑은 고딕" w:hAnsi="맑은 고딕"/>
                <w:color w:val="1F497D"/>
                <w:szCs w:val="20"/>
              </w:rPr>
            </w:pPr>
            <w:r>
              <w:rPr>
                <w:rFonts w:ascii="맑은 고딕" w:eastAsia="맑은 고딕" w:hAnsi="맑은 고딕" w:hint="eastAsia"/>
                <w:color w:val="C55A11"/>
                <w:szCs w:val="20"/>
              </w:rPr>
              <w:t>LG</w:t>
            </w:r>
          </w:p>
        </w:tc>
        <w:tc>
          <w:tcPr>
            <w:tcW w:w="7099" w:type="dxa"/>
          </w:tcPr>
          <w:p w14:paraId="4CEBF812" w14:textId="77777777" w:rsidR="00202935" w:rsidRDefault="00202935" w:rsidP="00202935">
            <w:r>
              <w:rPr>
                <w:rFonts w:ascii="맑은 고딕" w:eastAsia="맑은 고딕" w:hAnsi="맑은 고딕" w:hint="eastAsia"/>
                <w:color w:val="C55A11"/>
                <w:szCs w:val="20"/>
              </w:rPr>
              <w:t>We think that the zone length and the zone width have the same size.</w:t>
            </w:r>
          </w:p>
          <w:p w14:paraId="4AD9ADB3" w14:textId="13989924" w:rsidR="00202935" w:rsidRDefault="00202935" w:rsidP="00202935">
            <w:pPr>
              <w:spacing w:line="252" w:lineRule="atLeast"/>
              <w:rPr>
                <w:rFonts w:ascii="맑은 고딕" w:eastAsia="맑은 고딕" w:hAnsi="맑은 고딕"/>
                <w:color w:val="1F497D"/>
                <w:szCs w:val="20"/>
              </w:rPr>
            </w:pPr>
            <w:r>
              <w:rPr>
                <w:rFonts w:ascii="맑은 고딕" w:eastAsia="맑은 고딕" w:hAnsi="맑은 고딕" w:hint="eastAsia"/>
                <w:color w:val="C55A11"/>
                <w:szCs w:val="20"/>
              </w:rPr>
              <w:t>We do not necessity of having different size between zone length and zone width for TX-RX distance-based HARQ feedback.</w:t>
            </w:r>
          </w:p>
        </w:tc>
      </w:tr>
      <w:tr w:rsidR="00202935" w:rsidRPr="00496DBC" w14:paraId="09662AD8" w14:textId="77777777" w:rsidTr="00A55489">
        <w:tc>
          <w:tcPr>
            <w:tcW w:w="2263" w:type="dxa"/>
          </w:tcPr>
          <w:p w14:paraId="11D03B15" w14:textId="2F864E8D" w:rsidR="00202935" w:rsidRDefault="00202935" w:rsidP="00202935">
            <w:pPr>
              <w:widowControl/>
              <w:rPr>
                <w:rFonts w:ascii="맑은 고딕" w:eastAsia="맑은 고딕" w:hAnsi="맑은 고딕"/>
                <w:color w:val="C55A11"/>
                <w:szCs w:val="20"/>
              </w:rPr>
            </w:pPr>
            <w:r>
              <w:rPr>
                <w:rFonts w:ascii="맑은 고딕" w:eastAsia="맑은 고딕" w:hAnsi="맑은 고딕" w:hint="eastAsia"/>
                <w:szCs w:val="20"/>
              </w:rPr>
              <w:t>ITRI</w:t>
            </w:r>
          </w:p>
        </w:tc>
        <w:tc>
          <w:tcPr>
            <w:tcW w:w="7099" w:type="dxa"/>
          </w:tcPr>
          <w:p w14:paraId="7C775789" w14:textId="4E8045E6" w:rsidR="00202935" w:rsidRDefault="00202935" w:rsidP="00202935">
            <w:pPr>
              <w:rPr>
                <w:rFonts w:ascii="맑은 고딕" w:eastAsia="맑은 고딕" w:hAnsi="맑은 고딕"/>
                <w:color w:val="C55A11"/>
                <w:szCs w:val="20"/>
              </w:rPr>
            </w:pPr>
            <w:r>
              <w:rPr>
                <w:rFonts w:ascii="맑은 고딕" w:eastAsia="맑은 고딕" w:hAnsi="맑은 고딕" w:hint="eastAsia"/>
                <w:color w:val="000000"/>
                <w:szCs w:val="20"/>
              </w:rPr>
              <w:t>Yes.</w:t>
            </w:r>
          </w:p>
        </w:tc>
      </w:tr>
      <w:tr w:rsidR="00202935" w:rsidRPr="00496DBC" w14:paraId="4B09CFC2" w14:textId="77777777" w:rsidTr="00A55489">
        <w:tc>
          <w:tcPr>
            <w:tcW w:w="2263" w:type="dxa"/>
          </w:tcPr>
          <w:p w14:paraId="42C8A2B3" w14:textId="52741BCB" w:rsidR="00202935" w:rsidRDefault="00202935" w:rsidP="00202935">
            <w:pPr>
              <w:widowControl/>
              <w:rPr>
                <w:rFonts w:ascii="맑은 고딕" w:eastAsia="맑은 고딕" w:hAnsi="맑은 고딕"/>
                <w:szCs w:val="20"/>
              </w:rPr>
            </w:pPr>
            <w:r>
              <w:rPr>
                <w:rFonts w:ascii="맑은 고딕" w:eastAsia="맑은 고딕" w:hAnsi="맑은 고딕" w:hint="eastAsia"/>
                <w:szCs w:val="20"/>
              </w:rPr>
              <w:t>Nokia, NSB</w:t>
            </w:r>
          </w:p>
        </w:tc>
        <w:tc>
          <w:tcPr>
            <w:tcW w:w="7099" w:type="dxa"/>
          </w:tcPr>
          <w:p w14:paraId="261692C8" w14:textId="4B5B1E2D" w:rsidR="00202935" w:rsidRDefault="00202935" w:rsidP="00202935">
            <w:pPr>
              <w:rPr>
                <w:rFonts w:ascii="맑은 고딕" w:eastAsia="맑은 고딕" w:hAnsi="맑은 고딕"/>
                <w:color w:val="000000"/>
                <w:szCs w:val="20"/>
              </w:rPr>
            </w:pPr>
            <w:r>
              <w:rPr>
                <w:rFonts w:ascii="맑은 고딕" w:eastAsia="맑은 고딕" w:hAnsi="맑은 고딕" w:hint="eastAsia"/>
                <w:color w:val="000000"/>
                <w:szCs w:val="20"/>
              </w:rPr>
              <w:t>Yes</w:t>
            </w:r>
          </w:p>
        </w:tc>
      </w:tr>
      <w:tr w:rsidR="00202935" w:rsidRPr="00496DBC" w14:paraId="4C9ADC0B" w14:textId="77777777" w:rsidTr="00A55489">
        <w:tc>
          <w:tcPr>
            <w:tcW w:w="2263" w:type="dxa"/>
          </w:tcPr>
          <w:p w14:paraId="1CD3EC7D" w14:textId="6BF87CE1" w:rsidR="00202935" w:rsidRDefault="00202935" w:rsidP="00202935">
            <w:pPr>
              <w:widowControl/>
              <w:rPr>
                <w:rFonts w:ascii="맑은 고딕" w:eastAsia="맑은 고딕" w:hAnsi="맑은 고딕"/>
                <w:szCs w:val="20"/>
              </w:rPr>
            </w:pPr>
            <w:r>
              <w:rPr>
                <w:rFonts w:ascii="맑은 고딕" w:eastAsia="맑은 고딕" w:hAnsi="맑은 고딕" w:hint="eastAsia"/>
                <w:szCs w:val="20"/>
              </w:rPr>
              <w:t>InterDigital</w:t>
            </w:r>
          </w:p>
        </w:tc>
        <w:tc>
          <w:tcPr>
            <w:tcW w:w="7099" w:type="dxa"/>
          </w:tcPr>
          <w:p w14:paraId="092431E5" w14:textId="36DBB508" w:rsidR="00202935" w:rsidRDefault="00202935" w:rsidP="00202935">
            <w:pPr>
              <w:rPr>
                <w:rFonts w:ascii="맑은 고딕" w:eastAsia="맑은 고딕" w:hAnsi="맑은 고딕"/>
                <w:color w:val="000000"/>
                <w:szCs w:val="20"/>
              </w:rPr>
            </w:pPr>
            <w:r>
              <w:rPr>
                <w:rFonts w:ascii="맑은 고딕" w:eastAsia="맑은 고딕" w:hAnsi="맑은 고딕" w:hint="eastAsia"/>
                <w:color w:val="000000"/>
                <w:szCs w:val="20"/>
              </w:rPr>
              <w:t>Yes</w:t>
            </w:r>
          </w:p>
        </w:tc>
      </w:tr>
      <w:tr w:rsidR="00202935" w:rsidRPr="00496DBC" w14:paraId="220554BD" w14:textId="77777777" w:rsidTr="00A55489">
        <w:tc>
          <w:tcPr>
            <w:tcW w:w="2263" w:type="dxa"/>
          </w:tcPr>
          <w:p w14:paraId="54DCFEF5" w14:textId="41909C0B" w:rsidR="00202935" w:rsidRDefault="00202935" w:rsidP="00202935">
            <w:pPr>
              <w:widowControl/>
              <w:rPr>
                <w:rFonts w:ascii="맑은 고딕" w:eastAsia="맑은 고딕" w:hAnsi="맑은 고딕"/>
                <w:szCs w:val="20"/>
              </w:rPr>
            </w:pPr>
            <w:r>
              <w:rPr>
                <w:rFonts w:ascii="맑은 고딕" w:eastAsia="맑은 고딕" w:hAnsi="맑은 고딕" w:hint="eastAsia"/>
                <w:szCs w:val="20"/>
              </w:rPr>
              <w:t>Lenovo/MoTM</w:t>
            </w:r>
          </w:p>
        </w:tc>
        <w:tc>
          <w:tcPr>
            <w:tcW w:w="7099" w:type="dxa"/>
          </w:tcPr>
          <w:p w14:paraId="3D2DD306" w14:textId="63BF337A" w:rsidR="00202935" w:rsidRDefault="00202935" w:rsidP="00202935">
            <w:pPr>
              <w:rPr>
                <w:rFonts w:ascii="맑은 고딕" w:eastAsia="맑은 고딕" w:hAnsi="맑은 고딕"/>
                <w:color w:val="000000"/>
                <w:szCs w:val="20"/>
              </w:rPr>
            </w:pPr>
            <w:r>
              <w:rPr>
                <w:rFonts w:ascii="맑은 고딕" w:eastAsia="맑은 고딕" w:hAnsi="맑은 고딕" w:hint="eastAsia"/>
                <w:szCs w:val="20"/>
              </w:rPr>
              <w:t>Yes, but the current running CR 38.331 has separate field for width and length in the zoneconfig which should not be changed</w:t>
            </w:r>
          </w:p>
        </w:tc>
      </w:tr>
      <w:tr w:rsidR="00202935" w:rsidRPr="00496DBC" w14:paraId="13BB5A95" w14:textId="77777777" w:rsidTr="00A55489">
        <w:tc>
          <w:tcPr>
            <w:tcW w:w="2263" w:type="dxa"/>
          </w:tcPr>
          <w:p w14:paraId="1CF23B77" w14:textId="158EBFE7" w:rsidR="00202935" w:rsidRDefault="00202935" w:rsidP="00202935">
            <w:pPr>
              <w:widowControl/>
              <w:rPr>
                <w:rFonts w:ascii="맑은 고딕" w:eastAsia="맑은 고딕" w:hAnsi="맑은 고딕"/>
                <w:szCs w:val="20"/>
              </w:rPr>
            </w:pPr>
            <w:r>
              <w:rPr>
                <w:rFonts w:ascii="맑은 고딕" w:eastAsia="맑은 고딕" w:hAnsi="맑은 고딕" w:hint="eastAsia"/>
                <w:szCs w:val="20"/>
              </w:rPr>
              <w:t>Futurewei</w:t>
            </w:r>
          </w:p>
        </w:tc>
        <w:tc>
          <w:tcPr>
            <w:tcW w:w="7099" w:type="dxa"/>
          </w:tcPr>
          <w:p w14:paraId="13E0020D" w14:textId="2064B61F" w:rsidR="00202935" w:rsidRDefault="00202935" w:rsidP="00202935">
            <w:pPr>
              <w:rPr>
                <w:rFonts w:ascii="맑은 고딕" w:eastAsia="맑은 고딕" w:hAnsi="맑은 고딕"/>
                <w:szCs w:val="20"/>
              </w:rPr>
            </w:pPr>
            <w:r>
              <w:rPr>
                <w:rFonts w:ascii="맑은 고딕" w:eastAsia="맑은 고딕" w:hAnsi="맑은 고딕" w:hint="eastAsia"/>
                <w:szCs w:val="20"/>
              </w:rPr>
              <w:t>Yes</w:t>
            </w:r>
          </w:p>
        </w:tc>
      </w:tr>
      <w:tr w:rsidR="00202935" w:rsidRPr="00496DBC" w14:paraId="11E7255C" w14:textId="77777777" w:rsidTr="00A55489">
        <w:tc>
          <w:tcPr>
            <w:tcW w:w="2263" w:type="dxa"/>
          </w:tcPr>
          <w:p w14:paraId="5C2DDE3C" w14:textId="6B90F9A9" w:rsidR="00202935" w:rsidRDefault="00202935" w:rsidP="00202935">
            <w:pPr>
              <w:widowControl/>
              <w:rPr>
                <w:rFonts w:ascii="맑은 고딕" w:eastAsia="맑은 고딕" w:hAnsi="맑은 고딕"/>
                <w:szCs w:val="20"/>
              </w:rPr>
            </w:pPr>
            <w:r>
              <w:rPr>
                <w:rFonts w:ascii="맑은 고딕" w:eastAsia="맑은 고딕" w:hAnsi="맑은 고딕" w:hint="eastAsia"/>
                <w:szCs w:val="20"/>
              </w:rPr>
              <w:t>Qualcomm</w:t>
            </w:r>
          </w:p>
        </w:tc>
        <w:tc>
          <w:tcPr>
            <w:tcW w:w="7099" w:type="dxa"/>
          </w:tcPr>
          <w:p w14:paraId="66B391A4" w14:textId="33C6ADEC" w:rsidR="00202935" w:rsidRDefault="00202935" w:rsidP="00202935">
            <w:pPr>
              <w:rPr>
                <w:rFonts w:ascii="맑은 고딕" w:eastAsia="맑은 고딕" w:hAnsi="맑은 고딕"/>
                <w:szCs w:val="20"/>
              </w:rPr>
            </w:pPr>
            <w:r>
              <w:rPr>
                <w:rFonts w:ascii="맑은 고딕" w:eastAsia="맑은 고딕" w:hAnsi="맑은 고딕" w:hint="eastAsia"/>
                <w:color w:val="FF0000"/>
                <w:szCs w:val="20"/>
              </w:rPr>
              <w:t xml:space="preserve">Yes. However, there are two separate parameters as L and W (in LTE specification) and there values can be set as same as per configuration. </w:t>
            </w:r>
          </w:p>
        </w:tc>
      </w:tr>
      <w:tr w:rsidR="00202935" w:rsidRPr="00496DBC" w14:paraId="511DD353" w14:textId="77777777" w:rsidTr="00A55489">
        <w:tc>
          <w:tcPr>
            <w:tcW w:w="2263" w:type="dxa"/>
          </w:tcPr>
          <w:p w14:paraId="0008904C" w14:textId="004108BF" w:rsidR="00202935" w:rsidRDefault="00202935" w:rsidP="00202935">
            <w:pPr>
              <w:widowControl/>
              <w:rPr>
                <w:rFonts w:ascii="맑은 고딕" w:eastAsia="맑은 고딕" w:hAnsi="맑은 고딕"/>
                <w:szCs w:val="20"/>
              </w:rPr>
            </w:pPr>
            <w:r>
              <w:rPr>
                <w:rFonts w:ascii="Arial" w:hAnsi="Arial" w:cs="Arial"/>
                <w:szCs w:val="20"/>
              </w:rPr>
              <w:t>ZTE/Sanechips</w:t>
            </w:r>
          </w:p>
        </w:tc>
        <w:tc>
          <w:tcPr>
            <w:tcW w:w="7099" w:type="dxa"/>
          </w:tcPr>
          <w:p w14:paraId="63947372" w14:textId="59F948F3" w:rsidR="00202935" w:rsidRDefault="00202935" w:rsidP="00202935">
            <w:pPr>
              <w:rPr>
                <w:rFonts w:ascii="맑은 고딕" w:eastAsia="맑은 고딕" w:hAnsi="맑은 고딕"/>
                <w:color w:val="FF0000"/>
                <w:szCs w:val="20"/>
              </w:rPr>
            </w:pPr>
            <w:r>
              <w:rPr>
                <w:rFonts w:ascii="Arial" w:hAnsi="Arial" w:cs="Arial"/>
                <w:szCs w:val="20"/>
              </w:rPr>
              <w:t xml:space="preserve">No. </w:t>
            </w:r>
            <w:r>
              <w:rPr>
                <w:rFonts w:ascii="Calibri" w:hAnsi="Calibri" w:cs="Calibri"/>
                <w:szCs w:val="20"/>
              </w:rPr>
              <w:t>LTE V2X mechanism could be reused, zone length and zone width could be (pre-)configured and therefore different.</w:t>
            </w:r>
          </w:p>
        </w:tc>
      </w:tr>
      <w:tr w:rsidR="00202935" w:rsidRPr="00496DBC" w14:paraId="73DD08F1" w14:textId="77777777" w:rsidTr="00A55489">
        <w:tc>
          <w:tcPr>
            <w:tcW w:w="2263" w:type="dxa"/>
          </w:tcPr>
          <w:p w14:paraId="1C61D735" w14:textId="01ACFBDE" w:rsidR="00202935" w:rsidRDefault="00202935" w:rsidP="00202935">
            <w:pPr>
              <w:widowControl/>
              <w:rPr>
                <w:rFonts w:ascii="Arial" w:hAnsi="Arial" w:cs="Arial"/>
                <w:szCs w:val="20"/>
              </w:rPr>
            </w:pPr>
            <w:r>
              <w:rPr>
                <w:rFonts w:ascii="Calibri" w:hAnsi="Calibri" w:cs="Calibri"/>
                <w:sz w:val="22"/>
                <w:szCs w:val="22"/>
              </w:rPr>
              <w:t>Samsung</w:t>
            </w:r>
          </w:p>
        </w:tc>
        <w:tc>
          <w:tcPr>
            <w:tcW w:w="7099" w:type="dxa"/>
          </w:tcPr>
          <w:p w14:paraId="7089DC80" w14:textId="64471FEE" w:rsidR="00202935" w:rsidRDefault="00202935" w:rsidP="00202935">
            <w:pPr>
              <w:rPr>
                <w:rFonts w:ascii="Arial" w:hAnsi="Arial" w:cs="Arial"/>
                <w:szCs w:val="20"/>
              </w:rPr>
            </w:pPr>
            <w:r>
              <w:rPr>
                <w:rFonts w:ascii="Calibri" w:hAnsi="Calibri" w:cs="Calibri"/>
                <w:sz w:val="22"/>
                <w:szCs w:val="22"/>
              </w:rPr>
              <w:t>Yes</w:t>
            </w:r>
          </w:p>
        </w:tc>
      </w:tr>
      <w:tr w:rsidR="00202935" w:rsidRPr="00496DBC" w14:paraId="79E1C4DB" w14:textId="77777777" w:rsidTr="00A55489">
        <w:tc>
          <w:tcPr>
            <w:tcW w:w="2263" w:type="dxa"/>
          </w:tcPr>
          <w:p w14:paraId="6856640E" w14:textId="654A11D3" w:rsidR="00202935" w:rsidRDefault="00202935" w:rsidP="00202935">
            <w:pPr>
              <w:widowControl/>
              <w:rPr>
                <w:rFonts w:ascii="Calibri" w:hAnsi="Calibri" w:cs="Calibri"/>
                <w:sz w:val="22"/>
                <w:szCs w:val="22"/>
              </w:rPr>
            </w:pPr>
            <w:r>
              <w:rPr>
                <w:rFonts w:ascii="맑은 고딕" w:eastAsia="맑은 고딕" w:hAnsi="맑은 고딕" w:hint="eastAsia"/>
                <w:szCs w:val="20"/>
              </w:rPr>
              <w:t>ITL</w:t>
            </w:r>
          </w:p>
        </w:tc>
        <w:tc>
          <w:tcPr>
            <w:tcW w:w="7099" w:type="dxa"/>
          </w:tcPr>
          <w:p w14:paraId="554958D5" w14:textId="659AA6B0" w:rsidR="00202935" w:rsidRDefault="00202935" w:rsidP="00202935">
            <w:pPr>
              <w:rPr>
                <w:rFonts w:ascii="Calibri" w:hAnsi="Calibri" w:cs="Calibri"/>
                <w:sz w:val="22"/>
                <w:szCs w:val="22"/>
              </w:rPr>
            </w:pPr>
            <w:r>
              <w:rPr>
                <w:rFonts w:ascii="맑은 고딕" w:eastAsia="맑은 고딕" w:hAnsi="맑은 고딕" w:hint="eastAsia"/>
                <w:szCs w:val="20"/>
              </w:rPr>
              <w:t>Yes</w:t>
            </w:r>
          </w:p>
        </w:tc>
      </w:tr>
      <w:tr w:rsidR="00202935" w:rsidRPr="00496DBC" w14:paraId="6D5E4B0B" w14:textId="77777777" w:rsidTr="00A55489">
        <w:tc>
          <w:tcPr>
            <w:tcW w:w="2263" w:type="dxa"/>
          </w:tcPr>
          <w:p w14:paraId="271BEA62" w14:textId="5571E44C" w:rsidR="00202935" w:rsidRDefault="00202935" w:rsidP="00202935">
            <w:pPr>
              <w:widowControl/>
              <w:rPr>
                <w:rFonts w:ascii="맑은 고딕" w:eastAsia="맑은 고딕" w:hAnsi="맑은 고딕"/>
                <w:szCs w:val="20"/>
              </w:rPr>
            </w:pPr>
            <w:r>
              <w:rPr>
                <w:rFonts w:ascii="맑은 고딕" w:eastAsia="맑은 고딕" w:hAnsi="맑은 고딕" w:hint="eastAsia"/>
                <w:color w:val="000000"/>
                <w:szCs w:val="20"/>
              </w:rPr>
              <w:t>Convida</w:t>
            </w:r>
          </w:p>
        </w:tc>
        <w:tc>
          <w:tcPr>
            <w:tcW w:w="7099" w:type="dxa"/>
          </w:tcPr>
          <w:p w14:paraId="74FB7256" w14:textId="0D5028D4" w:rsidR="00202935" w:rsidRDefault="00202935" w:rsidP="00202935">
            <w:pPr>
              <w:rPr>
                <w:rFonts w:ascii="맑은 고딕" w:eastAsia="맑은 고딕" w:hAnsi="맑은 고딕"/>
                <w:szCs w:val="20"/>
              </w:rPr>
            </w:pPr>
            <w:r>
              <w:rPr>
                <w:rFonts w:ascii="맑은 고딕" w:eastAsia="맑은 고딕" w:hAnsi="맑은 고딕" w:hint="eastAsia"/>
                <w:color w:val="000000"/>
                <w:szCs w:val="20"/>
              </w:rPr>
              <w:t>Yes</w:t>
            </w:r>
          </w:p>
        </w:tc>
      </w:tr>
    </w:tbl>
    <w:p w14:paraId="6DE0309B" w14:textId="77777777" w:rsidR="0014255B" w:rsidRDefault="0014255B" w:rsidP="0014255B">
      <w:pPr>
        <w:widowControl/>
        <w:rPr>
          <w:rFonts w:ascii="Calibri" w:hAnsi="Calibri" w:cs="Calibri"/>
          <w:sz w:val="22"/>
          <w:highlight w:val="yellow"/>
        </w:rPr>
      </w:pPr>
    </w:p>
    <w:p w14:paraId="48AB2D74" w14:textId="77777777" w:rsidR="00202935" w:rsidRPr="00CB1F92" w:rsidRDefault="00202935" w:rsidP="00202935">
      <w:pPr>
        <w:widowControl/>
        <w:rPr>
          <w:rFonts w:ascii="Calibri" w:hAnsi="Calibri" w:cs="Calibri"/>
          <w:b/>
          <w:color w:val="212121"/>
          <w:sz w:val="22"/>
        </w:rPr>
      </w:pPr>
      <w:r w:rsidRPr="00CB1F92">
        <w:rPr>
          <w:rFonts w:ascii="Calibri" w:hAnsi="Calibri" w:cs="Calibri"/>
          <w:b/>
          <w:color w:val="212121"/>
          <w:sz w:val="22"/>
        </w:rPr>
        <w:t>Observation: Majority companies (23 out of 24) support that zone length is always the same as zone width.</w:t>
      </w:r>
    </w:p>
    <w:p w14:paraId="1032350F" w14:textId="77777777" w:rsidR="00202935" w:rsidRPr="00496DBC" w:rsidRDefault="00202935" w:rsidP="0014255B">
      <w:pPr>
        <w:widowControl/>
        <w:rPr>
          <w:rFonts w:ascii="Calibri" w:hAnsi="Calibri" w:cs="Calibri"/>
          <w:sz w:val="22"/>
          <w:highlight w:val="yellow"/>
        </w:rPr>
      </w:pPr>
    </w:p>
    <w:p w14:paraId="4CB59D19" w14:textId="6D2A6A3D" w:rsidR="0014255B" w:rsidRPr="00097367" w:rsidRDefault="00342F1D" w:rsidP="0014255B">
      <w:pPr>
        <w:pStyle w:val="af4"/>
        <w:widowControl/>
        <w:numPr>
          <w:ilvl w:val="0"/>
          <w:numId w:val="13"/>
        </w:numPr>
        <w:spacing w:after="120"/>
        <w:ind w:leftChars="0"/>
        <w:rPr>
          <w:rFonts w:ascii="Calibri" w:hAnsi="Calibri" w:cs="Calibri"/>
          <w:sz w:val="22"/>
        </w:rPr>
      </w:pPr>
      <w:r w:rsidRPr="00097367">
        <w:rPr>
          <w:rFonts w:ascii="Calibri" w:hAnsi="Calibri" w:cs="Calibri"/>
          <w:sz w:val="22"/>
        </w:rPr>
        <w:t>Q</w:t>
      </w:r>
      <w:r>
        <w:rPr>
          <w:rFonts w:ascii="Calibri" w:hAnsi="Calibri" w:cs="Calibri"/>
          <w:sz w:val="22"/>
        </w:rPr>
        <w:t>2</w:t>
      </w:r>
      <w:r w:rsidR="0014255B" w:rsidRPr="00097367">
        <w:rPr>
          <w:rFonts w:ascii="Calibri" w:hAnsi="Calibri" w:cs="Calibri"/>
          <w:sz w:val="22"/>
        </w:rPr>
        <w:t xml:space="preserve">: </w:t>
      </w:r>
      <w:r w:rsidR="00A55489" w:rsidRPr="00097367">
        <w:rPr>
          <w:rFonts w:ascii="Calibri" w:hAnsi="Calibri" w:cs="Calibri"/>
          <w:sz w:val="22"/>
        </w:rPr>
        <w:t xml:space="preserve">What is the value(s) of the zone size, </w:t>
      </w:r>
      <w:r w:rsidRPr="00097367">
        <w:rPr>
          <w:rFonts w:ascii="Calibri" w:hAnsi="Calibri" w:cs="Calibri"/>
          <w:sz w:val="22"/>
        </w:rPr>
        <w:t xml:space="preserve">and </w:t>
      </w:r>
      <w:r w:rsidR="00A55489" w:rsidRPr="00097367">
        <w:rPr>
          <w:rFonts w:ascii="Calibri" w:hAnsi="Calibri" w:cs="Calibri"/>
          <w:sz w:val="22"/>
        </w:rPr>
        <w:t xml:space="preserve">the number of zones with respect to longitude/latitude? </w:t>
      </w:r>
      <w:r w:rsidRPr="00097367">
        <w:rPr>
          <w:rFonts w:ascii="Calibri" w:hAnsi="Calibri" w:cs="Calibri"/>
          <w:sz w:val="22"/>
        </w:rPr>
        <w:t>Whether to confirm the bit field size of Zone ID in 2</w:t>
      </w:r>
      <w:r w:rsidRPr="00097367">
        <w:rPr>
          <w:rFonts w:ascii="Calibri" w:hAnsi="Calibri" w:cs="Calibri"/>
          <w:sz w:val="22"/>
          <w:vertAlign w:val="superscript"/>
        </w:rPr>
        <w:t>nd</w:t>
      </w:r>
      <w:r w:rsidRPr="00097367">
        <w:rPr>
          <w:rFonts w:ascii="Calibri" w:hAnsi="Calibri" w:cs="Calibri"/>
          <w:sz w:val="22"/>
        </w:rPr>
        <w:t>-stage SCI is 12</w:t>
      </w:r>
      <w:r>
        <w:rPr>
          <w:rFonts w:ascii="Calibri" w:hAnsi="Calibri" w:cs="Calibri"/>
          <w:sz w:val="22"/>
        </w:rPr>
        <w:t>?</w:t>
      </w:r>
      <w:r w:rsidRPr="00097367">
        <w:rPr>
          <w:rFonts w:ascii="Calibri" w:hAnsi="Calibri" w:cs="Calibri"/>
          <w:sz w:val="22"/>
        </w:rPr>
        <w:t xml:space="preserve"> </w:t>
      </w:r>
    </w:p>
    <w:tbl>
      <w:tblPr>
        <w:tblStyle w:val="aa"/>
        <w:tblW w:w="0" w:type="auto"/>
        <w:tblLook w:val="04A0" w:firstRow="1" w:lastRow="0" w:firstColumn="1" w:lastColumn="0" w:noHBand="0" w:noVBand="1"/>
      </w:tblPr>
      <w:tblGrid>
        <w:gridCol w:w="2263"/>
        <w:gridCol w:w="7099"/>
      </w:tblGrid>
      <w:tr w:rsidR="0014255B" w:rsidRPr="00496DBC" w14:paraId="228CD404" w14:textId="77777777" w:rsidTr="00A55489">
        <w:tc>
          <w:tcPr>
            <w:tcW w:w="2263" w:type="dxa"/>
            <w:shd w:val="clear" w:color="auto" w:fill="D0CECE" w:themeFill="background2" w:themeFillShade="E6"/>
          </w:tcPr>
          <w:p w14:paraId="6E58AC69" w14:textId="77777777" w:rsidR="0014255B" w:rsidRPr="00097367" w:rsidRDefault="0014255B" w:rsidP="00A55489">
            <w:pPr>
              <w:widowControl/>
              <w:rPr>
                <w:rFonts w:ascii="Calibri" w:hAnsi="Calibri" w:cs="Calibri"/>
                <w:sz w:val="22"/>
              </w:rPr>
            </w:pPr>
            <w:r w:rsidRPr="00097367">
              <w:rPr>
                <w:rFonts w:ascii="Calibri" w:hAnsi="Calibri" w:cs="Calibri"/>
                <w:sz w:val="22"/>
              </w:rPr>
              <w:t>Company</w:t>
            </w:r>
          </w:p>
        </w:tc>
        <w:tc>
          <w:tcPr>
            <w:tcW w:w="7099" w:type="dxa"/>
            <w:shd w:val="clear" w:color="auto" w:fill="D0CECE" w:themeFill="background2" w:themeFillShade="E6"/>
          </w:tcPr>
          <w:p w14:paraId="5ADB1A4D" w14:textId="77777777" w:rsidR="0014255B" w:rsidRPr="00097367" w:rsidRDefault="0014255B" w:rsidP="00A55489">
            <w:pPr>
              <w:widowControl/>
              <w:rPr>
                <w:rFonts w:ascii="Calibri" w:hAnsi="Calibri" w:cs="Calibri"/>
                <w:sz w:val="22"/>
              </w:rPr>
            </w:pPr>
            <w:r w:rsidRPr="00097367">
              <w:rPr>
                <w:rFonts w:ascii="Calibri" w:hAnsi="Calibri" w:cs="Calibri"/>
                <w:sz w:val="22"/>
              </w:rPr>
              <w:t>View</w:t>
            </w:r>
          </w:p>
        </w:tc>
      </w:tr>
      <w:tr w:rsidR="00202935" w:rsidRPr="00496DBC" w14:paraId="354063CC" w14:textId="77777777" w:rsidTr="00A55489">
        <w:tc>
          <w:tcPr>
            <w:tcW w:w="2263" w:type="dxa"/>
          </w:tcPr>
          <w:p w14:paraId="0FAE6157" w14:textId="3675B5EA" w:rsidR="00202935" w:rsidRPr="00496DBC" w:rsidRDefault="00202935" w:rsidP="00202935">
            <w:pPr>
              <w:widowControl/>
              <w:rPr>
                <w:rFonts w:ascii="Calibri" w:hAnsi="Calibri" w:cs="Calibri"/>
                <w:sz w:val="22"/>
                <w:highlight w:val="yellow"/>
              </w:rPr>
            </w:pPr>
            <w:r>
              <w:rPr>
                <w:rFonts w:ascii="맑은 고딕" w:eastAsia="맑은 고딕" w:hAnsi="맑은 고딕" w:hint="eastAsia"/>
                <w:color w:val="212121"/>
                <w:szCs w:val="20"/>
              </w:rPr>
              <w:t>OPPO</w:t>
            </w:r>
          </w:p>
        </w:tc>
        <w:tc>
          <w:tcPr>
            <w:tcW w:w="7099" w:type="dxa"/>
          </w:tcPr>
          <w:p w14:paraId="2FD90FD0" w14:textId="5CD0B19D" w:rsidR="00202935" w:rsidRPr="00496DBC" w:rsidRDefault="00202935" w:rsidP="00202935">
            <w:pPr>
              <w:widowControl/>
              <w:rPr>
                <w:rFonts w:ascii="Calibri" w:hAnsi="Calibri" w:cs="Calibri"/>
                <w:sz w:val="22"/>
                <w:highlight w:val="yellow"/>
              </w:rPr>
            </w:pPr>
            <w:r>
              <w:rPr>
                <w:rFonts w:ascii="맑은 고딕" w:eastAsia="맑은 고딕" w:hAnsi="맑은 고딕" w:hint="eastAsia"/>
                <w:color w:val="212121"/>
                <w:szCs w:val="20"/>
              </w:rPr>
              <w:t>Confirm the bit field size of Zone ID in 2nd-stage SCI is 12. During email discussion [99-NR-02],we have discussed the value of zone size. For 12 bit zone ID, corresponds to 6bit in longitude and latitude separately. If the zone size is 20m, the range in longitude and latitude is 1320m, which can fulfill the communication range requirement. Therefore, we propose the zone size is fix to 20m.</w:t>
            </w:r>
          </w:p>
        </w:tc>
      </w:tr>
      <w:tr w:rsidR="00202935" w:rsidRPr="00496DBC" w14:paraId="446AE5DA" w14:textId="77777777" w:rsidTr="00A55489">
        <w:tc>
          <w:tcPr>
            <w:tcW w:w="2263" w:type="dxa"/>
          </w:tcPr>
          <w:p w14:paraId="02415CA9" w14:textId="4D3ACB8C" w:rsidR="00202935" w:rsidRPr="00496DBC" w:rsidRDefault="00202935" w:rsidP="00202935">
            <w:pPr>
              <w:widowControl/>
              <w:rPr>
                <w:rFonts w:ascii="Calibri" w:hAnsi="Calibri" w:cs="Calibri"/>
                <w:sz w:val="22"/>
                <w:highlight w:val="yellow"/>
              </w:rPr>
            </w:pPr>
            <w:r>
              <w:rPr>
                <w:rFonts w:ascii="맑은 고딕" w:eastAsia="맑은 고딕" w:hAnsi="맑은 고딕" w:hint="eastAsia"/>
                <w:color w:val="70AD47"/>
                <w:szCs w:val="20"/>
              </w:rPr>
              <w:t>Fraunhofer</w:t>
            </w:r>
          </w:p>
        </w:tc>
        <w:tc>
          <w:tcPr>
            <w:tcW w:w="7099" w:type="dxa"/>
          </w:tcPr>
          <w:p w14:paraId="208C60D1" w14:textId="639F88D5" w:rsidR="00202935" w:rsidRPr="00496DBC" w:rsidRDefault="00202935" w:rsidP="00202935">
            <w:pPr>
              <w:widowControl/>
              <w:rPr>
                <w:rFonts w:ascii="Calibri" w:hAnsi="Calibri" w:cs="Calibri"/>
                <w:sz w:val="22"/>
                <w:highlight w:val="yellow"/>
              </w:rPr>
            </w:pPr>
            <w:r>
              <w:rPr>
                <w:rFonts w:ascii="맑은 고딕" w:eastAsia="맑은 고딕" w:hAnsi="맑은 고딕" w:hint="eastAsia"/>
                <w:color w:val="212121"/>
                <w:szCs w:val="20"/>
              </w:rPr>
              <w:t>The zone size in linked to the communication range requirement (see answer to Q4). Given that the zone size is variable, the bit field size can be restricted to 8 bits, which would make the number of zones to 16 per longitude/latitude [Nx = Ny = 2^(ZoneID_bit_field_size/2)].</w:t>
            </w:r>
          </w:p>
        </w:tc>
      </w:tr>
      <w:tr w:rsidR="00202935" w:rsidRPr="00496DBC" w14:paraId="699C0C43" w14:textId="77777777" w:rsidTr="00A55489">
        <w:tc>
          <w:tcPr>
            <w:tcW w:w="2263" w:type="dxa"/>
          </w:tcPr>
          <w:p w14:paraId="5400C851" w14:textId="7A513E73" w:rsidR="00202935" w:rsidRPr="00496DBC" w:rsidRDefault="00202935" w:rsidP="00202935">
            <w:pPr>
              <w:widowControl/>
              <w:rPr>
                <w:rFonts w:ascii="Calibri" w:hAnsi="Calibri" w:cs="Calibri"/>
                <w:sz w:val="22"/>
                <w:highlight w:val="yellow"/>
              </w:rPr>
            </w:pPr>
            <w:r>
              <w:rPr>
                <w:rFonts w:ascii="Calibri" w:hAnsi="Calibri" w:cs="Calibri"/>
                <w:color w:val="212121"/>
                <w:sz w:val="22"/>
              </w:rPr>
              <w:t>Ericsson</w:t>
            </w:r>
          </w:p>
        </w:tc>
        <w:tc>
          <w:tcPr>
            <w:tcW w:w="7099" w:type="dxa"/>
          </w:tcPr>
          <w:p w14:paraId="3D11A963" w14:textId="19D5B146" w:rsidR="00202935" w:rsidRPr="00496DBC" w:rsidRDefault="00202935" w:rsidP="00202935">
            <w:pPr>
              <w:widowControl/>
              <w:rPr>
                <w:rFonts w:ascii="Calibri" w:hAnsi="Calibri" w:cs="Calibri"/>
                <w:sz w:val="22"/>
                <w:highlight w:val="yellow"/>
              </w:rPr>
            </w:pPr>
            <w:r>
              <w:rPr>
                <w:rFonts w:ascii="Calibri" w:hAnsi="Calibri" w:cs="Calibri"/>
                <w:color w:val="212121"/>
                <w:sz w:val="22"/>
              </w:rPr>
              <w:t>Yes. 12 bits of Zone ID in 2nd-stage SCI can be confirmed. Based on this, Zone size can be 31.25m. This is basically 2*1000/sqrt(2^12) where 1000m is the maximum communication range agreed.</w:t>
            </w:r>
          </w:p>
        </w:tc>
      </w:tr>
      <w:tr w:rsidR="00202935" w:rsidRPr="00496DBC" w14:paraId="453AA1BE" w14:textId="77777777" w:rsidTr="00A55489">
        <w:tc>
          <w:tcPr>
            <w:tcW w:w="2263" w:type="dxa"/>
          </w:tcPr>
          <w:p w14:paraId="1D4D404A" w14:textId="755BC37F" w:rsidR="00202935" w:rsidRDefault="00202935" w:rsidP="00202935">
            <w:pPr>
              <w:widowControl/>
              <w:rPr>
                <w:rFonts w:ascii="Calibri" w:hAnsi="Calibri" w:cs="Calibri"/>
                <w:color w:val="212121"/>
                <w:sz w:val="22"/>
              </w:rPr>
            </w:pPr>
            <w:r>
              <w:rPr>
                <w:rFonts w:ascii="Calibri" w:hAnsi="Calibri" w:cs="Calibri"/>
                <w:color w:val="212121"/>
                <w:sz w:val="22"/>
              </w:rPr>
              <w:t>Apple</w:t>
            </w:r>
          </w:p>
        </w:tc>
        <w:tc>
          <w:tcPr>
            <w:tcW w:w="7099" w:type="dxa"/>
          </w:tcPr>
          <w:p w14:paraId="37A80E55" w14:textId="5C67D84B" w:rsidR="00202935" w:rsidRDefault="00202935" w:rsidP="00202935">
            <w:pPr>
              <w:widowControl/>
              <w:rPr>
                <w:rFonts w:ascii="Calibri" w:hAnsi="Calibri" w:cs="Calibri"/>
                <w:color w:val="212121"/>
                <w:sz w:val="22"/>
              </w:rPr>
            </w:pPr>
            <w:r>
              <w:rPr>
                <w:rFonts w:ascii="Calibri" w:hAnsi="Calibri" w:cs="Calibri"/>
                <w:color w:val="212121"/>
                <w:sz w:val="22"/>
              </w:rPr>
              <w:t>We can confirm the bit field size of zone ID as 12 bits. To meet the largest min. required communication range in TS 22.186 of 1000 meters, the zone size can be set as 20 meters.</w:t>
            </w:r>
          </w:p>
        </w:tc>
      </w:tr>
      <w:tr w:rsidR="00202935" w:rsidRPr="00496DBC" w14:paraId="06BFE2B7" w14:textId="77777777" w:rsidTr="00A55489">
        <w:tc>
          <w:tcPr>
            <w:tcW w:w="2263" w:type="dxa"/>
          </w:tcPr>
          <w:p w14:paraId="2BA68722" w14:textId="0A693C22" w:rsidR="00202935" w:rsidRDefault="00202935" w:rsidP="00202935">
            <w:pPr>
              <w:widowControl/>
              <w:rPr>
                <w:rFonts w:ascii="Calibri" w:hAnsi="Calibri" w:cs="Calibri"/>
                <w:color w:val="212121"/>
                <w:sz w:val="22"/>
              </w:rPr>
            </w:pPr>
            <w:r>
              <w:rPr>
                <w:rFonts w:ascii="Calibri" w:hAnsi="Calibri" w:cs="Calibri"/>
                <w:color w:val="212121"/>
                <w:sz w:val="22"/>
              </w:rPr>
              <w:lastRenderedPageBreak/>
              <w:t>CATT</w:t>
            </w:r>
          </w:p>
        </w:tc>
        <w:tc>
          <w:tcPr>
            <w:tcW w:w="7099" w:type="dxa"/>
          </w:tcPr>
          <w:p w14:paraId="2E9AE13E" w14:textId="023499EE" w:rsidR="00202935" w:rsidRDefault="00202935" w:rsidP="00202935">
            <w:pPr>
              <w:widowControl/>
              <w:rPr>
                <w:rFonts w:ascii="Calibri" w:hAnsi="Calibri" w:cs="Calibri"/>
                <w:color w:val="212121"/>
                <w:sz w:val="22"/>
              </w:rPr>
            </w:pPr>
            <w:r>
              <w:rPr>
                <w:rFonts w:ascii="Calibri" w:hAnsi="Calibri" w:cs="Calibri"/>
                <w:color w:val="212121"/>
                <w:sz w:val="22"/>
              </w:rPr>
              <w:t>Yes, 12 bits for zone ID can be confirmed, we think the zone size is fixed to 20m, and the number of zones for longitude and latitude are 2^6 respectively.</w:t>
            </w:r>
          </w:p>
        </w:tc>
      </w:tr>
      <w:tr w:rsidR="00202935" w:rsidRPr="00496DBC" w14:paraId="37448216" w14:textId="77777777" w:rsidTr="00A55489">
        <w:tc>
          <w:tcPr>
            <w:tcW w:w="2263" w:type="dxa"/>
          </w:tcPr>
          <w:p w14:paraId="67E6AF6B" w14:textId="5A3F4E86" w:rsidR="00202935" w:rsidRDefault="00202935" w:rsidP="00202935">
            <w:pPr>
              <w:widowControl/>
              <w:rPr>
                <w:rFonts w:ascii="Calibri" w:hAnsi="Calibri" w:cs="Calibri"/>
                <w:color w:val="212121"/>
                <w:sz w:val="22"/>
              </w:rPr>
            </w:pPr>
            <w:r>
              <w:rPr>
                <w:rFonts w:ascii="Arial" w:hAnsi="Arial" w:cs="Arial"/>
                <w:color w:val="212121"/>
                <w:sz w:val="21"/>
                <w:szCs w:val="21"/>
              </w:rPr>
              <w:t>Fujitsu</w:t>
            </w:r>
          </w:p>
        </w:tc>
        <w:tc>
          <w:tcPr>
            <w:tcW w:w="7099" w:type="dxa"/>
          </w:tcPr>
          <w:p w14:paraId="17E49568" w14:textId="49B43DED" w:rsidR="00202935" w:rsidRDefault="00202935" w:rsidP="00202935">
            <w:pPr>
              <w:widowControl/>
              <w:rPr>
                <w:rFonts w:ascii="Calibri" w:hAnsi="Calibri" w:cs="Calibri"/>
                <w:color w:val="212121"/>
                <w:sz w:val="22"/>
              </w:rPr>
            </w:pPr>
            <w:r>
              <w:rPr>
                <w:rFonts w:ascii="Arial" w:hAnsi="Arial" w:cs="Arial"/>
                <w:color w:val="212121"/>
                <w:sz w:val="21"/>
                <w:szCs w:val="21"/>
              </w:rPr>
              <w:t>The zone size should be linked to the communication range (the details in our answer to Q4). In general, the larger the zone size, the larger the communication range. This offers the realization possibly with the smaller number of field bits; we prefer 10bits. The number of zones with respect to longitude/latitude should be kept constant due to the fixed number of field bits.</w:t>
            </w:r>
          </w:p>
        </w:tc>
      </w:tr>
      <w:tr w:rsidR="00202935" w:rsidRPr="00496DBC" w14:paraId="6FD0105D" w14:textId="77777777" w:rsidTr="00A55489">
        <w:tc>
          <w:tcPr>
            <w:tcW w:w="2263" w:type="dxa"/>
          </w:tcPr>
          <w:p w14:paraId="2F9DE85B" w14:textId="1C10BBA5" w:rsidR="00202935" w:rsidRDefault="00202935" w:rsidP="00202935">
            <w:pPr>
              <w:widowControl/>
              <w:rPr>
                <w:rFonts w:ascii="Arial" w:hAnsi="Arial" w:cs="Arial"/>
                <w:color w:val="212121"/>
                <w:sz w:val="21"/>
                <w:szCs w:val="21"/>
              </w:rPr>
            </w:pPr>
            <w:r>
              <w:rPr>
                <w:rFonts w:ascii="Calibri" w:hAnsi="Calibri" w:cs="Calibri"/>
                <w:color w:val="212121"/>
                <w:sz w:val="22"/>
              </w:rPr>
              <w:t>Panasonic</w:t>
            </w:r>
          </w:p>
        </w:tc>
        <w:tc>
          <w:tcPr>
            <w:tcW w:w="7099" w:type="dxa"/>
          </w:tcPr>
          <w:p w14:paraId="57E7B9CF" w14:textId="48FB6628" w:rsidR="00202935" w:rsidRDefault="00202935" w:rsidP="00202935">
            <w:pPr>
              <w:widowControl/>
              <w:rPr>
                <w:rFonts w:ascii="Arial" w:hAnsi="Arial" w:cs="Arial"/>
                <w:color w:val="212121"/>
                <w:sz w:val="21"/>
                <w:szCs w:val="21"/>
              </w:rPr>
            </w:pPr>
            <w:r>
              <w:rPr>
                <w:rFonts w:ascii="Calibri" w:hAnsi="Calibri" w:cs="Calibri"/>
                <w:color w:val="212121"/>
                <w:sz w:val="22"/>
              </w:rPr>
              <w:t>12 bits of Zone ID and 20 m zone size.</w:t>
            </w:r>
          </w:p>
        </w:tc>
      </w:tr>
      <w:tr w:rsidR="00202935" w:rsidRPr="00496DBC" w14:paraId="33DD7BCB" w14:textId="77777777" w:rsidTr="00A55489">
        <w:tc>
          <w:tcPr>
            <w:tcW w:w="2263" w:type="dxa"/>
          </w:tcPr>
          <w:p w14:paraId="003B5C21" w14:textId="52E2F15A" w:rsidR="00202935" w:rsidRDefault="00202935" w:rsidP="00202935">
            <w:pPr>
              <w:widowControl/>
              <w:rPr>
                <w:rFonts w:ascii="Calibri" w:hAnsi="Calibri" w:cs="Calibri"/>
                <w:color w:val="212121"/>
                <w:sz w:val="22"/>
              </w:rPr>
            </w:pPr>
            <w:r>
              <w:rPr>
                <w:rFonts w:ascii="Calibri" w:hAnsi="Calibri" w:cs="Calibri"/>
                <w:color w:val="212121"/>
                <w:sz w:val="22"/>
              </w:rPr>
              <w:t>Sharp</w:t>
            </w:r>
          </w:p>
        </w:tc>
        <w:tc>
          <w:tcPr>
            <w:tcW w:w="7099" w:type="dxa"/>
          </w:tcPr>
          <w:p w14:paraId="004A0CE6" w14:textId="6751DCFA" w:rsidR="00202935" w:rsidRDefault="00202935" w:rsidP="00202935">
            <w:pPr>
              <w:widowControl/>
              <w:rPr>
                <w:rFonts w:ascii="Calibri" w:hAnsi="Calibri" w:cs="Calibri"/>
                <w:color w:val="212121"/>
                <w:sz w:val="22"/>
              </w:rPr>
            </w:pPr>
            <w:r>
              <w:rPr>
                <w:rFonts w:ascii="Calibri" w:hAnsi="Calibri" w:cs="Calibri"/>
                <w:color w:val="212121"/>
                <w:sz w:val="22"/>
              </w:rPr>
              <w:t>12 bits of Zone ID and a fixed zone size of 20 m.</w:t>
            </w:r>
          </w:p>
        </w:tc>
      </w:tr>
      <w:tr w:rsidR="00202935" w:rsidRPr="00496DBC" w14:paraId="551DECD6" w14:textId="77777777" w:rsidTr="00A55489">
        <w:tc>
          <w:tcPr>
            <w:tcW w:w="2263" w:type="dxa"/>
          </w:tcPr>
          <w:p w14:paraId="32BC1697" w14:textId="7813C1A7" w:rsidR="00202935" w:rsidRDefault="00202935" w:rsidP="00202935">
            <w:pPr>
              <w:widowControl/>
              <w:rPr>
                <w:rFonts w:ascii="Calibri" w:hAnsi="Calibri" w:cs="Calibri"/>
                <w:color w:val="212121"/>
                <w:sz w:val="22"/>
              </w:rPr>
            </w:pPr>
            <w:r>
              <w:rPr>
                <w:rFonts w:ascii="Arial" w:hAnsi="Arial" w:cs="Arial"/>
                <w:color w:val="212121"/>
                <w:sz w:val="22"/>
              </w:rPr>
              <w:t>Huawei, HiSilicon</w:t>
            </w:r>
          </w:p>
        </w:tc>
        <w:tc>
          <w:tcPr>
            <w:tcW w:w="7099" w:type="dxa"/>
          </w:tcPr>
          <w:p w14:paraId="28F923CC" w14:textId="77777777" w:rsidR="00202935" w:rsidRDefault="00202935" w:rsidP="00202935">
            <w:r>
              <w:rPr>
                <w:rFonts w:ascii="Arial" w:hAnsi="Arial" w:cs="Arial"/>
                <w:color w:val="212121"/>
                <w:sz w:val="21"/>
                <w:szCs w:val="21"/>
              </w:rPr>
              <w:t>Size of the zone depends on the minimum required communication range and the number of field bits to adaptively fit for different required ranges.</w:t>
            </w:r>
          </w:p>
          <w:p w14:paraId="74BB6BA7" w14:textId="78DF13F6" w:rsidR="00202935" w:rsidRDefault="00202935" w:rsidP="00202935">
            <w:pPr>
              <w:widowControl/>
              <w:rPr>
                <w:rFonts w:ascii="Calibri" w:hAnsi="Calibri" w:cs="Calibri"/>
                <w:color w:val="212121"/>
                <w:sz w:val="22"/>
              </w:rPr>
            </w:pPr>
            <w:r>
              <w:rPr>
                <w:rFonts w:ascii="Arial" w:hAnsi="Arial" w:cs="Arial"/>
                <w:color w:val="212121"/>
                <w:sz w:val="21"/>
                <w:szCs w:val="21"/>
              </w:rPr>
              <w:t>Yes, confirm that 12 bits are used for zone ID.</w:t>
            </w:r>
          </w:p>
        </w:tc>
      </w:tr>
      <w:tr w:rsidR="00202935" w:rsidRPr="00496DBC" w14:paraId="0C781F17" w14:textId="77777777" w:rsidTr="00A55489">
        <w:tc>
          <w:tcPr>
            <w:tcW w:w="2263" w:type="dxa"/>
          </w:tcPr>
          <w:p w14:paraId="2486D989" w14:textId="774D71D2" w:rsidR="00202935" w:rsidRDefault="00202935" w:rsidP="00202935">
            <w:pPr>
              <w:widowControl/>
              <w:rPr>
                <w:rFonts w:ascii="Arial" w:hAnsi="Arial" w:cs="Arial"/>
                <w:color w:val="212121"/>
                <w:sz w:val="22"/>
              </w:rPr>
            </w:pPr>
            <w:r>
              <w:rPr>
                <w:rFonts w:ascii="맑은 고딕" w:eastAsia="맑은 고딕" w:hAnsi="맑은 고딕" w:hint="eastAsia"/>
                <w:color w:val="1F497D"/>
                <w:szCs w:val="20"/>
              </w:rPr>
              <w:t>Intel</w:t>
            </w:r>
          </w:p>
        </w:tc>
        <w:tc>
          <w:tcPr>
            <w:tcW w:w="7099" w:type="dxa"/>
          </w:tcPr>
          <w:p w14:paraId="71147587" w14:textId="77777777" w:rsidR="00202935" w:rsidRDefault="00202935" w:rsidP="00202935">
            <w:pPr>
              <w:spacing w:line="252" w:lineRule="atLeast"/>
            </w:pPr>
            <w:r>
              <w:rPr>
                <w:rFonts w:ascii="맑은 고딕" w:eastAsia="맑은 고딕" w:hAnsi="맑은 고딕" w:hint="eastAsia"/>
                <w:color w:val="1F497D"/>
                <w:szCs w:val="20"/>
              </w:rPr>
              <w:t>L = W = 50m</w:t>
            </w:r>
          </w:p>
          <w:p w14:paraId="38EDC024" w14:textId="77777777" w:rsidR="00202935" w:rsidRDefault="00202935" w:rsidP="00202935">
            <w:pPr>
              <w:spacing w:line="252" w:lineRule="atLeast"/>
            </w:pPr>
            <w:r>
              <w:rPr>
                <w:rFonts w:ascii="맑은 고딕" w:eastAsia="맑은 고딕" w:hAnsi="맑은 고딕" w:hint="eastAsia"/>
                <w:color w:val="1F497D"/>
                <w:szCs w:val="20"/>
              </w:rPr>
              <w:t>Nx = Ny = 64</w:t>
            </w:r>
          </w:p>
          <w:p w14:paraId="64542E11" w14:textId="13F107E9" w:rsidR="00202935" w:rsidRDefault="00202935" w:rsidP="00202935">
            <w:pPr>
              <w:rPr>
                <w:rFonts w:ascii="Arial" w:hAnsi="Arial" w:cs="Arial"/>
                <w:color w:val="212121"/>
                <w:sz w:val="21"/>
                <w:szCs w:val="21"/>
              </w:rPr>
            </w:pPr>
            <w:r>
              <w:rPr>
                <w:rFonts w:ascii="맑은 고딕" w:eastAsia="맑은 고딕" w:hAnsi="맑은 고딕" w:hint="eastAsia"/>
                <w:color w:val="1F497D"/>
                <w:szCs w:val="20"/>
              </w:rPr>
              <w:t>This provides zone isolation range of 3 km which is necessary to handle LOS/NLOSv propagation to large distances.</w:t>
            </w:r>
          </w:p>
        </w:tc>
      </w:tr>
      <w:tr w:rsidR="00202935" w:rsidRPr="00496DBC" w14:paraId="2D55E556" w14:textId="77777777" w:rsidTr="00A55489">
        <w:tc>
          <w:tcPr>
            <w:tcW w:w="2263" w:type="dxa"/>
          </w:tcPr>
          <w:p w14:paraId="2C806686" w14:textId="534BEFBB" w:rsidR="00202935" w:rsidRDefault="00202935" w:rsidP="00202935">
            <w:pPr>
              <w:widowControl/>
              <w:rPr>
                <w:rFonts w:ascii="맑은 고딕" w:eastAsia="맑은 고딕" w:hAnsi="맑은 고딕"/>
                <w:color w:val="1F497D"/>
                <w:szCs w:val="20"/>
              </w:rPr>
            </w:pPr>
            <w:r>
              <w:rPr>
                <w:rFonts w:ascii="Calibri" w:hAnsi="Calibri" w:cs="Calibri"/>
                <w:color w:val="212121"/>
                <w:sz w:val="22"/>
              </w:rPr>
              <w:t>MediaTek</w:t>
            </w:r>
          </w:p>
        </w:tc>
        <w:tc>
          <w:tcPr>
            <w:tcW w:w="7099" w:type="dxa"/>
          </w:tcPr>
          <w:p w14:paraId="54E9EDD5" w14:textId="2338AA75" w:rsidR="00202935" w:rsidRDefault="00202935" w:rsidP="00202935">
            <w:pPr>
              <w:spacing w:line="252" w:lineRule="atLeast"/>
              <w:rPr>
                <w:rFonts w:ascii="맑은 고딕" w:eastAsia="맑은 고딕" w:hAnsi="맑은 고딕"/>
                <w:color w:val="1F497D"/>
                <w:szCs w:val="20"/>
              </w:rPr>
            </w:pPr>
            <w:r>
              <w:rPr>
                <w:rFonts w:ascii="Calibri" w:hAnsi="Calibri" w:cs="Calibri"/>
                <w:color w:val="212121"/>
                <w:sz w:val="22"/>
              </w:rPr>
              <w:t>12 bit is ok. Zone size is a fixed value, 2000/64=31.25m.</w:t>
            </w:r>
          </w:p>
        </w:tc>
      </w:tr>
      <w:tr w:rsidR="00202935" w:rsidRPr="00496DBC" w14:paraId="005FDBB3" w14:textId="77777777" w:rsidTr="00A55489">
        <w:tc>
          <w:tcPr>
            <w:tcW w:w="2263" w:type="dxa"/>
          </w:tcPr>
          <w:p w14:paraId="050EA2F7" w14:textId="787C0C6F" w:rsidR="00202935" w:rsidRDefault="00202935" w:rsidP="00202935">
            <w:pPr>
              <w:widowControl/>
              <w:rPr>
                <w:rFonts w:ascii="Calibri" w:hAnsi="Calibri" w:cs="Calibri"/>
                <w:color w:val="212121"/>
                <w:sz w:val="22"/>
              </w:rPr>
            </w:pPr>
            <w:r>
              <w:rPr>
                <w:rFonts w:ascii="맑은 고딕" w:eastAsia="맑은 고딕" w:hAnsi="맑은 고딕" w:hint="eastAsia"/>
                <w:color w:val="212121"/>
                <w:szCs w:val="20"/>
              </w:rPr>
              <w:t>LG</w:t>
            </w:r>
          </w:p>
        </w:tc>
        <w:tc>
          <w:tcPr>
            <w:tcW w:w="7099" w:type="dxa"/>
          </w:tcPr>
          <w:p w14:paraId="49F5F72F" w14:textId="77777777" w:rsidR="00202935" w:rsidRDefault="00202935" w:rsidP="00202935">
            <w:r>
              <w:rPr>
                <w:rFonts w:ascii="맑은 고딕" w:eastAsia="맑은 고딕" w:hAnsi="맑은 고딕" w:hint="eastAsia"/>
                <w:color w:val="C55A11"/>
                <w:szCs w:val="20"/>
              </w:rPr>
              <w:t>For simplicity, we are supportive of confirming the bit field size of Zone ID in 2</w:t>
            </w:r>
            <w:r>
              <w:rPr>
                <w:rFonts w:ascii="맑은 고딕" w:eastAsia="맑은 고딕" w:hAnsi="맑은 고딕" w:hint="eastAsia"/>
                <w:color w:val="C55A11"/>
                <w:szCs w:val="20"/>
                <w:vertAlign w:val="superscript"/>
              </w:rPr>
              <w:t>nd</w:t>
            </w:r>
            <w:r>
              <w:rPr>
                <w:rFonts w:ascii="맑은 고딕" w:eastAsia="맑은 고딕" w:hAnsi="맑은 고딕" w:hint="eastAsia"/>
                <w:color w:val="C55A11"/>
                <w:szCs w:val="20"/>
              </w:rPr>
              <w:t>-stage SCI is 12.</w:t>
            </w:r>
          </w:p>
          <w:p w14:paraId="7C18ADD9" w14:textId="77777777" w:rsidR="00202935" w:rsidRDefault="00202935" w:rsidP="00202935">
            <w:r>
              <w:rPr>
                <w:rFonts w:ascii="맑은 고딕" w:eastAsia="맑은 고딕" w:hAnsi="맑은 고딕" w:hint="eastAsia"/>
                <w:color w:val="C55A11"/>
                <w:szCs w:val="20"/>
              </w:rPr>
              <w:t>Given that the number of zones with respect to longitude or latitude is 64, respectively, the distance between different zones with the same Zone ID due to the wrap-around needs to be sufficiently large to reduce the case where unintended UEs transmit PSFCH.</w:t>
            </w:r>
          </w:p>
          <w:p w14:paraId="59D24DA0" w14:textId="77777777" w:rsidR="00202935" w:rsidRDefault="00202935" w:rsidP="00202935">
            <w:r>
              <w:rPr>
                <w:rFonts w:ascii="맑은 고딕" w:eastAsia="맑은 고딕" w:hAnsi="맑은 고딕" w:hint="eastAsia"/>
                <w:color w:val="C55A11"/>
                <w:szCs w:val="20"/>
              </w:rPr>
              <w:t>In the same time, the zone size needs to be relatively smaller than the communication range requirement to minimize the distance error. In addition, the total size of zones with unique Zone ID needs to be larger than the communication range requirement to perform TX-RX distance based HARQ feedback properly.</w:t>
            </w:r>
          </w:p>
          <w:p w14:paraId="1D8E8A64" w14:textId="73F8CD43" w:rsidR="00202935" w:rsidRDefault="00202935" w:rsidP="00202935">
            <w:pPr>
              <w:spacing w:line="252" w:lineRule="atLeast"/>
              <w:rPr>
                <w:rFonts w:ascii="Calibri" w:hAnsi="Calibri" w:cs="Calibri"/>
                <w:color w:val="212121"/>
                <w:sz w:val="22"/>
              </w:rPr>
            </w:pPr>
            <w:r>
              <w:rPr>
                <w:rFonts w:ascii="맑은 고딕" w:eastAsia="맑은 고딕" w:hAnsi="맑은 고딕" w:hint="eastAsia"/>
                <w:color w:val="C55A11"/>
                <w:szCs w:val="20"/>
              </w:rPr>
              <w:t>In those points of views, we support {15m, 20m, 25m, 30m} for zone size, which guarantees 960m, 1280m, 1600m, 1920m as the minimum distance between different zones with the same Zone ID, respectively.</w:t>
            </w:r>
          </w:p>
        </w:tc>
      </w:tr>
      <w:tr w:rsidR="00202935" w:rsidRPr="00496DBC" w14:paraId="204AC5B5" w14:textId="77777777" w:rsidTr="00A55489">
        <w:tc>
          <w:tcPr>
            <w:tcW w:w="2263" w:type="dxa"/>
          </w:tcPr>
          <w:p w14:paraId="0AF634FB" w14:textId="6F8F6BB8" w:rsidR="00202935" w:rsidRDefault="00202935" w:rsidP="00202935">
            <w:pPr>
              <w:widowControl/>
              <w:rPr>
                <w:rFonts w:ascii="맑은 고딕" w:eastAsia="맑은 고딕" w:hAnsi="맑은 고딕"/>
                <w:color w:val="212121"/>
                <w:szCs w:val="20"/>
              </w:rPr>
            </w:pPr>
            <w:r>
              <w:rPr>
                <w:rFonts w:ascii="맑은 고딕" w:eastAsia="맑은 고딕" w:hAnsi="맑은 고딕" w:hint="eastAsia"/>
                <w:color w:val="212121"/>
                <w:szCs w:val="20"/>
              </w:rPr>
              <w:t>ITRI</w:t>
            </w:r>
          </w:p>
        </w:tc>
        <w:tc>
          <w:tcPr>
            <w:tcW w:w="7099" w:type="dxa"/>
          </w:tcPr>
          <w:p w14:paraId="225B369C" w14:textId="6C24702C" w:rsidR="00202935" w:rsidRDefault="00202935" w:rsidP="00202935">
            <w:pPr>
              <w:rPr>
                <w:rFonts w:ascii="맑은 고딕" w:eastAsia="맑은 고딕" w:hAnsi="맑은 고딕"/>
                <w:color w:val="C55A11"/>
                <w:szCs w:val="20"/>
              </w:rPr>
            </w:pPr>
            <w:r>
              <w:rPr>
                <w:rFonts w:ascii="맑은 고딕" w:eastAsia="맑은 고딕" w:hAnsi="맑은 고딕" w:hint="eastAsia"/>
                <w:szCs w:val="20"/>
              </w:rPr>
              <w:t>We confirm 12 bits of Zone ID.</w:t>
            </w:r>
          </w:p>
        </w:tc>
      </w:tr>
      <w:tr w:rsidR="00202935" w:rsidRPr="00496DBC" w14:paraId="4D93D065" w14:textId="77777777" w:rsidTr="00A55489">
        <w:tc>
          <w:tcPr>
            <w:tcW w:w="2263" w:type="dxa"/>
          </w:tcPr>
          <w:p w14:paraId="05FCB46C" w14:textId="3AAE84BD" w:rsidR="00202935" w:rsidRDefault="00202935" w:rsidP="00202935">
            <w:pPr>
              <w:widowControl/>
              <w:rPr>
                <w:rFonts w:ascii="맑은 고딕" w:eastAsia="맑은 고딕" w:hAnsi="맑은 고딕"/>
                <w:color w:val="212121"/>
                <w:szCs w:val="20"/>
              </w:rPr>
            </w:pPr>
            <w:r>
              <w:rPr>
                <w:rFonts w:ascii="맑은 고딕" w:eastAsia="맑은 고딕" w:hAnsi="맑은 고딕" w:hint="eastAsia"/>
                <w:color w:val="212121"/>
                <w:szCs w:val="20"/>
              </w:rPr>
              <w:t>Nokia, NSB</w:t>
            </w:r>
          </w:p>
        </w:tc>
        <w:tc>
          <w:tcPr>
            <w:tcW w:w="7099" w:type="dxa"/>
          </w:tcPr>
          <w:p w14:paraId="4AA24091" w14:textId="54271C87" w:rsidR="00202935" w:rsidRDefault="00202935" w:rsidP="00202935">
            <w:pPr>
              <w:rPr>
                <w:rFonts w:ascii="맑은 고딕" w:eastAsia="맑은 고딕" w:hAnsi="맑은 고딕"/>
                <w:szCs w:val="20"/>
              </w:rPr>
            </w:pPr>
            <w:r>
              <w:rPr>
                <w:rFonts w:ascii="맑은 고딕" w:eastAsia="맑은 고딕" w:hAnsi="맑은 고딕" w:hint="eastAsia"/>
                <w:szCs w:val="20"/>
              </w:rPr>
              <w:t>The 12-bit zone ID can be confirmed.</w:t>
            </w:r>
          </w:p>
        </w:tc>
      </w:tr>
      <w:tr w:rsidR="00202935" w:rsidRPr="00496DBC" w14:paraId="1B473177" w14:textId="77777777" w:rsidTr="00A55489">
        <w:tc>
          <w:tcPr>
            <w:tcW w:w="2263" w:type="dxa"/>
          </w:tcPr>
          <w:p w14:paraId="2708435B" w14:textId="15416C91" w:rsidR="00202935" w:rsidRDefault="00202935" w:rsidP="00202935">
            <w:pPr>
              <w:widowControl/>
              <w:rPr>
                <w:rFonts w:ascii="맑은 고딕" w:eastAsia="맑은 고딕" w:hAnsi="맑은 고딕"/>
                <w:color w:val="212121"/>
                <w:szCs w:val="20"/>
              </w:rPr>
            </w:pPr>
            <w:r>
              <w:rPr>
                <w:rFonts w:ascii="맑은 고딕" w:eastAsia="맑은 고딕" w:hAnsi="맑은 고딕" w:hint="eastAsia"/>
                <w:color w:val="212121"/>
                <w:szCs w:val="20"/>
              </w:rPr>
              <w:t>InterDigital</w:t>
            </w:r>
          </w:p>
        </w:tc>
        <w:tc>
          <w:tcPr>
            <w:tcW w:w="7099" w:type="dxa"/>
          </w:tcPr>
          <w:p w14:paraId="030CC0A5" w14:textId="09EEA1FD" w:rsidR="00202935" w:rsidRDefault="00202935" w:rsidP="00202935">
            <w:pPr>
              <w:rPr>
                <w:rFonts w:ascii="맑은 고딕" w:eastAsia="맑은 고딕" w:hAnsi="맑은 고딕"/>
                <w:szCs w:val="20"/>
              </w:rPr>
            </w:pPr>
            <w:r>
              <w:rPr>
                <w:rFonts w:ascii="Calibri" w:hAnsi="Calibri" w:cs="Calibri"/>
                <w:sz w:val="22"/>
              </w:rPr>
              <w:t>We are ok with 12 bits fixed in 2</w:t>
            </w:r>
            <w:r>
              <w:rPr>
                <w:rFonts w:ascii="Calibri" w:hAnsi="Calibri" w:cs="Calibri"/>
                <w:sz w:val="22"/>
                <w:vertAlign w:val="superscript"/>
              </w:rPr>
              <w:t>nd</w:t>
            </w:r>
            <w:r>
              <w:rPr>
                <w:rFonts w:ascii="Calibri" w:hAnsi="Calibri" w:cs="Calibri"/>
                <w:sz w:val="22"/>
              </w:rPr>
              <w:t xml:space="preserve"> stage SCI for Zone ID indication since it can avoid increased number of 2</w:t>
            </w:r>
            <w:r>
              <w:rPr>
                <w:rFonts w:ascii="Calibri" w:hAnsi="Calibri" w:cs="Calibri"/>
                <w:sz w:val="22"/>
                <w:vertAlign w:val="superscript"/>
              </w:rPr>
              <w:t>nd</w:t>
            </w:r>
            <w:r>
              <w:rPr>
                <w:rFonts w:ascii="Calibri" w:hAnsi="Calibri" w:cs="Calibri"/>
                <w:sz w:val="22"/>
              </w:rPr>
              <w:t xml:space="preserve"> stage SCI formats. At least one codepoint can be reserved to indicate when Tx UE doesn’t have location information.</w:t>
            </w:r>
          </w:p>
        </w:tc>
      </w:tr>
      <w:tr w:rsidR="00202935" w:rsidRPr="00496DBC" w14:paraId="0E3BA250" w14:textId="77777777" w:rsidTr="00A55489">
        <w:tc>
          <w:tcPr>
            <w:tcW w:w="2263" w:type="dxa"/>
          </w:tcPr>
          <w:p w14:paraId="276BE043" w14:textId="20CE854C" w:rsidR="00202935" w:rsidRDefault="00202935" w:rsidP="00202935">
            <w:pPr>
              <w:widowControl/>
              <w:rPr>
                <w:rFonts w:ascii="맑은 고딕" w:eastAsia="맑은 고딕" w:hAnsi="맑은 고딕"/>
                <w:color w:val="212121"/>
                <w:szCs w:val="20"/>
              </w:rPr>
            </w:pPr>
            <w:r>
              <w:rPr>
                <w:rFonts w:ascii="맑은 고딕" w:eastAsia="맑은 고딕" w:hAnsi="맑은 고딕" w:hint="eastAsia"/>
                <w:color w:val="212121"/>
                <w:szCs w:val="20"/>
              </w:rPr>
              <w:t>Lenovo/MoTM</w:t>
            </w:r>
          </w:p>
        </w:tc>
        <w:tc>
          <w:tcPr>
            <w:tcW w:w="7099" w:type="dxa"/>
          </w:tcPr>
          <w:p w14:paraId="70873651" w14:textId="2DDC6ADC" w:rsidR="00202935" w:rsidRDefault="00202935" w:rsidP="00202935">
            <w:pPr>
              <w:rPr>
                <w:rFonts w:ascii="Calibri" w:hAnsi="Calibri" w:cs="Calibri"/>
                <w:sz w:val="22"/>
              </w:rPr>
            </w:pPr>
            <w:r>
              <w:rPr>
                <w:rFonts w:ascii="맑은 고딕" w:eastAsia="맑은 고딕" w:hAnsi="맑은 고딕" w:hint="eastAsia"/>
              </w:rPr>
              <w:t>12 bit is ok</w:t>
            </w:r>
          </w:p>
        </w:tc>
      </w:tr>
      <w:tr w:rsidR="00202935" w:rsidRPr="00496DBC" w14:paraId="5720F8B1" w14:textId="77777777" w:rsidTr="00A55489">
        <w:tc>
          <w:tcPr>
            <w:tcW w:w="2263" w:type="dxa"/>
          </w:tcPr>
          <w:p w14:paraId="38F60BAF" w14:textId="26F17884" w:rsidR="00202935" w:rsidRDefault="00202935" w:rsidP="00202935">
            <w:pPr>
              <w:widowControl/>
              <w:rPr>
                <w:rFonts w:ascii="맑은 고딕" w:eastAsia="맑은 고딕" w:hAnsi="맑은 고딕"/>
                <w:color w:val="212121"/>
                <w:szCs w:val="20"/>
              </w:rPr>
            </w:pPr>
            <w:r>
              <w:rPr>
                <w:rFonts w:ascii="맑은 고딕" w:eastAsia="맑은 고딕" w:hAnsi="맑은 고딕" w:hint="eastAsia"/>
                <w:color w:val="212121"/>
                <w:szCs w:val="20"/>
              </w:rPr>
              <w:t> </w:t>
            </w:r>
            <w:r>
              <w:rPr>
                <w:rFonts w:ascii="맑은 고딕" w:eastAsia="맑은 고딕" w:hAnsi="맑은 고딕" w:hint="eastAsia"/>
                <w:szCs w:val="20"/>
              </w:rPr>
              <w:t>Futurewei</w:t>
            </w:r>
          </w:p>
        </w:tc>
        <w:tc>
          <w:tcPr>
            <w:tcW w:w="7099" w:type="dxa"/>
          </w:tcPr>
          <w:p w14:paraId="522B030D" w14:textId="18A92E1B" w:rsidR="00202935" w:rsidRDefault="00202935" w:rsidP="00202935">
            <w:pPr>
              <w:rPr>
                <w:rFonts w:ascii="맑은 고딕" w:eastAsia="맑은 고딕" w:hAnsi="맑은 고딕"/>
              </w:rPr>
            </w:pPr>
            <w:r>
              <w:rPr>
                <w:rFonts w:ascii="맑은 고딕" w:eastAsia="맑은 고딕" w:hAnsi="맑은 고딕" w:hint="eastAsia"/>
                <w:szCs w:val="20"/>
              </w:rPr>
              <w:t>Confirm the 12-bit WA</w:t>
            </w:r>
          </w:p>
        </w:tc>
      </w:tr>
      <w:tr w:rsidR="00202935" w:rsidRPr="00496DBC" w14:paraId="2D20C489" w14:textId="77777777" w:rsidTr="00A55489">
        <w:tc>
          <w:tcPr>
            <w:tcW w:w="2263" w:type="dxa"/>
          </w:tcPr>
          <w:p w14:paraId="2A7214EF" w14:textId="5D20851F" w:rsidR="00202935" w:rsidRDefault="00202935" w:rsidP="00202935">
            <w:pPr>
              <w:widowControl/>
              <w:rPr>
                <w:rFonts w:ascii="맑은 고딕" w:eastAsia="맑은 고딕" w:hAnsi="맑은 고딕"/>
                <w:color w:val="212121"/>
                <w:szCs w:val="20"/>
              </w:rPr>
            </w:pPr>
            <w:r>
              <w:rPr>
                <w:rFonts w:ascii="맑은 고딕" w:eastAsia="맑은 고딕" w:hAnsi="맑은 고딕" w:hint="eastAsia"/>
                <w:color w:val="212121"/>
                <w:szCs w:val="20"/>
              </w:rPr>
              <w:t>Qualcomm</w:t>
            </w:r>
          </w:p>
        </w:tc>
        <w:tc>
          <w:tcPr>
            <w:tcW w:w="7099" w:type="dxa"/>
          </w:tcPr>
          <w:p w14:paraId="439FEFCC" w14:textId="77777777" w:rsidR="00202935" w:rsidRDefault="00202935" w:rsidP="00202935">
            <w:pPr>
              <w:rPr>
                <w:rFonts w:ascii="맑은 고딕" w:eastAsia="맑은 고딕" w:hAnsi="맑은 고딕"/>
                <w:color w:val="FF0000"/>
                <w:szCs w:val="20"/>
              </w:rPr>
            </w:pPr>
            <w:r>
              <w:rPr>
                <w:rFonts w:ascii="맑은 고딕" w:eastAsia="맑은 고딕" w:hAnsi="맑은 고딕" w:hint="eastAsia"/>
                <w:color w:val="FF0000"/>
                <w:szCs w:val="20"/>
              </w:rPr>
              <w:t>Zone Sizes: 20mX20m, 30mX30m, 40mX40m, 50mX50m for the flexibility of deployment which can be determined based on field trial.</w:t>
            </w:r>
          </w:p>
          <w:p w14:paraId="7599ECDD" w14:textId="69BF3069" w:rsidR="00202935" w:rsidRDefault="00202935" w:rsidP="00202935">
            <w:pPr>
              <w:rPr>
                <w:rFonts w:ascii="맑은 고딕" w:eastAsia="맑은 고딕" w:hAnsi="맑은 고딕"/>
                <w:szCs w:val="20"/>
              </w:rPr>
            </w:pPr>
            <w:r>
              <w:rPr>
                <w:rFonts w:ascii="맑은 고딕" w:eastAsia="맑은 고딕" w:hAnsi="맑은 고딕" w:hint="eastAsia"/>
                <w:color w:val="FF0000"/>
                <w:szCs w:val="20"/>
              </w:rPr>
              <w:t>Zone ID : 12 bits, so 64 zones in both longitude and latitude.</w:t>
            </w:r>
          </w:p>
        </w:tc>
      </w:tr>
      <w:tr w:rsidR="00202935" w:rsidRPr="00496DBC" w14:paraId="544EFC1E" w14:textId="77777777" w:rsidTr="00A55489">
        <w:tc>
          <w:tcPr>
            <w:tcW w:w="2263" w:type="dxa"/>
          </w:tcPr>
          <w:p w14:paraId="168B8703" w14:textId="752B0003" w:rsidR="00202935" w:rsidRDefault="00202935" w:rsidP="00202935">
            <w:pPr>
              <w:widowControl/>
              <w:rPr>
                <w:rFonts w:ascii="맑은 고딕" w:eastAsia="맑은 고딕" w:hAnsi="맑은 고딕"/>
                <w:color w:val="212121"/>
                <w:szCs w:val="20"/>
              </w:rPr>
            </w:pPr>
            <w:r>
              <w:rPr>
                <w:rFonts w:ascii="Arial" w:hAnsi="Arial" w:cs="Arial"/>
                <w:szCs w:val="20"/>
              </w:rPr>
              <w:t>ZTE/Sanechips</w:t>
            </w:r>
          </w:p>
        </w:tc>
        <w:tc>
          <w:tcPr>
            <w:tcW w:w="7099" w:type="dxa"/>
          </w:tcPr>
          <w:p w14:paraId="01C74281" w14:textId="0DAC6044" w:rsidR="00202935" w:rsidRDefault="00202935" w:rsidP="00202935">
            <w:pPr>
              <w:rPr>
                <w:rFonts w:ascii="맑은 고딕" w:eastAsia="맑은 고딕" w:hAnsi="맑은 고딕"/>
                <w:color w:val="FF0000"/>
                <w:szCs w:val="20"/>
              </w:rPr>
            </w:pPr>
            <w:r>
              <w:rPr>
                <w:rFonts w:ascii="Calibri" w:hAnsi="Calibri" w:cs="Calibri"/>
                <w:szCs w:val="20"/>
              </w:rPr>
              <w:t>The bit field size of Zone ID could be confirmed as 12, as the answer in Q1, LTE V2X mechanism could be reused to configure the number of zones</w:t>
            </w:r>
            <w:r>
              <w:rPr>
                <w:rFonts w:ascii="Times New Roman"/>
                <w:szCs w:val="20"/>
              </w:rPr>
              <w:t>.</w:t>
            </w:r>
          </w:p>
        </w:tc>
      </w:tr>
      <w:tr w:rsidR="00202935" w:rsidRPr="00496DBC" w14:paraId="43D51A71" w14:textId="77777777" w:rsidTr="00A55489">
        <w:tc>
          <w:tcPr>
            <w:tcW w:w="2263" w:type="dxa"/>
          </w:tcPr>
          <w:p w14:paraId="07FDEA75" w14:textId="61644022" w:rsidR="00202935" w:rsidRDefault="00202935" w:rsidP="00202935">
            <w:pPr>
              <w:widowControl/>
              <w:rPr>
                <w:rFonts w:ascii="Arial" w:hAnsi="Arial" w:cs="Arial"/>
                <w:szCs w:val="20"/>
              </w:rPr>
            </w:pPr>
            <w:r>
              <w:rPr>
                <w:rFonts w:ascii="Calibri" w:hAnsi="Calibri" w:cs="Calibri"/>
                <w:color w:val="212121"/>
                <w:sz w:val="22"/>
                <w:szCs w:val="22"/>
              </w:rPr>
              <w:t>Samsung</w:t>
            </w:r>
          </w:p>
        </w:tc>
        <w:tc>
          <w:tcPr>
            <w:tcW w:w="7099" w:type="dxa"/>
          </w:tcPr>
          <w:p w14:paraId="33183C7B" w14:textId="5DFD4572" w:rsidR="00202935" w:rsidRDefault="00202935" w:rsidP="00202935">
            <w:pPr>
              <w:rPr>
                <w:rFonts w:ascii="Calibri" w:hAnsi="Calibri" w:cs="Calibri"/>
                <w:szCs w:val="20"/>
              </w:rPr>
            </w:pPr>
            <w:r>
              <w:rPr>
                <w:rFonts w:ascii="Calibri" w:hAnsi="Calibri" w:cs="Calibri"/>
                <w:sz w:val="22"/>
                <w:szCs w:val="22"/>
              </w:rPr>
              <w:t>12 bits of Zone ID and a fixed zone size of 20 m or 50 m</w:t>
            </w:r>
          </w:p>
        </w:tc>
      </w:tr>
      <w:tr w:rsidR="00202935" w:rsidRPr="00496DBC" w14:paraId="0E969354" w14:textId="77777777" w:rsidTr="00A55489">
        <w:tc>
          <w:tcPr>
            <w:tcW w:w="2263" w:type="dxa"/>
          </w:tcPr>
          <w:p w14:paraId="755502AA" w14:textId="419EA6BA" w:rsidR="00202935" w:rsidRDefault="00202935" w:rsidP="00202935">
            <w:pPr>
              <w:widowControl/>
              <w:rPr>
                <w:rFonts w:ascii="Calibri" w:hAnsi="Calibri" w:cs="Calibri"/>
                <w:color w:val="212121"/>
                <w:sz w:val="22"/>
                <w:szCs w:val="22"/>
              </w:rPr>
            </w:pPr>
            <w:r>
              <w:rPr>
                <w:rFonts w:ascii="맑은 고딕" w:eastAsia="맑은 고딕" w:hAnsi="맑은 고딕" w:hint="eastAsia"/>
                <w:szCs w:val="20"/>
              </w:rPr>
              <w:t>ITL</w:t>
            </w:r>
          </w:p>
        </w:tc>
        <w:tc>
          <w:tcPr>
            <w:tcW w:w="7099" w:type="dxa"/>
          </w:tcPr>
          <w:p w14:paraId="59543588" w14:textId="7E6F03A9" w:rsidR="00202935" w:rsidRDefault="00202935" w:rsidP="00202935">
            <w:pPr>
              <w:rPr>
                <w:rFonts w:ascii="Calibri" w:hAnsi="Calibri" w:cs="Calibri"/>
                <w:sz w:val="22"/>
                <w:szCs w:val="22"/>
              </w:rPr>
            </w:pPr>
            <w:r>
              <w:rPr>
                <w:rFonts w:ascii="맑은 고딕" w:eastAsia="맑은 고딕" w:hAnsi="맑은 고딕" w:hint="eastAsia"/>
                <w:szCs w:val="20"/>
              </w:rPr>
              <w:t>12 bits is ok and support {20, 30, 40, 50} for the flexibility of V2X deployment</w:t>
            </w:r>
          </w:p>
        </w:tc>
      </w:tr>
      <w:tr w:rsidR="00202935" w:rsidRPr="00496DBC" w14:paraId="01FBDBF8" w14:textId="77777777" w:rsidTr="00A55489">
        <w:tc>
          <w:tcPr>
            <w:tcW w:w="2263" w:type="dxa"/>
          </w:tcPr>
          <w:p w14:paraId="6EC5BE83" w14:textId="363269A6" w:rsidR="00202935" w:rsidRDefault="00202935" w:rsidP="00202935">
            <w:pPr>
              <w:widowControl/>
              <w:rPr>
                <w:rFonts w:ascii="맑은 고딕" w:eastAsia="맑은 고딕" w:hAnsi="맑은 고딕"/>
                <w:szCs w:val="20"/>
              </w:rPr>
            </w:pPr>
            <w:r>
              <w:rPr>
                <w:rFonts w:ascii="맑은 고딕" w:eastAsia="맑은 고딕" w:hAnsi="맑은 고딕" w:hint="eastAsia"/>
                <w:color w:val="000000"/>
                <w:szCs w:val="20"/>
              </w:rPr>
              <w:lastRenderedPageBreak/>
              <w:t>Convida</w:t>
            </w:r>
          </w:p>
        </w:tc>
        <w:tc>
          <w:tcPr>
            <w:tcW w:w="7099" w:type="dxa"/>
          </w:tcPr>
          <w:p w14:paraId="332A89F9" w14:textId="470BD3C2" w:rsidR="00202935" w:rsidRDefault="00202935" w:rsidP="00202935">
            <w:pPr>
              <w:rPr>
                <w:rFonts w:ascii="맑은 고딕" w:eastAsia="맑은 고딕" w:hAnsi="맑은 고딕"/>
                <w:szCs w:val="20"/>
              </w:rPr>
            </w:pPr>
            <w:r>
              <w:rPr>
                <w:rFonts w:ascii="맑은 고딕" w:eastAsia="맑은 고딕" w:hAnsi="맑은 고딕" w:hint="eastAsia"/>
                <w:color w:val="000000"/>
                <w:szCs w:val="20"/>
              </w:rPr>
              <w:t>12 bits for Zone ID. 6 bits for longitude and 6 bits for latitude with minimum zone size of 20 m to cover 1000m communication range.</w:t>
            </w:r>
          </w:p>
        </w:tc>
      </w:tr>
    </w:tbl>
    <w:p w14:paraId="228F4341" w14:textId="77777777" w:rsidR="0014255B" w:rsidRDefault="0014255B" w:rsidP="0014255B">
      <w:pPr>
        <w:widowControl/>
        <w:rPr>
          <w:rFonts w:ascii="Calibri" w:hAnsi="Calibri" w:cs="Calibri"/>
          <w:sz w:val="22"/>
          <w:highlight w:val="yellow"/>
        </w:rPr>
      </w:pPr>
    </w:p>
    <w:p w14:paraId="298BEFE2" w14:textId="77777777" w:rsidR="00202935" w:rsidRPr="00CB1F92" w:rsidRDefault="00202935" w:rsidP="00202935">
      <w:pPr>
        <w:rPr>
          <w:rFonts w:ascii="Calibri" w:hAnsi="Calibri" w:cs="Calibri"/>
          <w:b/>
          <w:color w:val="212121"/>
          <w:sz w:val="22"/>
        </w:rPr>
      </w:pPr>
      <w:r w:rsidRPr="00CB1F92">
        <w:rPr>
          <w:rFonts w:ascii="Calibri" w:hAnsi="Calibri" w:cs="Calibri" w:hint="eastAsia"/>
          <w:b/>
          <w:color w:val="212121"/>
          <w:sz w:val="22"/>
        </w:rPr>
        <w:t xml:space="preserve">Observation: </w:t>
      </w:r>
      <w:r w:rsidRPr="00CB1F92">
        <w:rPr>
          <w:rFonts w:ascii="Calibri" w:hAnsi="Calibri" w:cs="Calibri"/>
          <w:b/>
          <w:color w:val="212121"/>
          <w:sz w:val="22"/>
        </w:rPr>
        <w:t xml:space="preserve">Majority companies (20 out of 22) support to confirm that the bit field size of Zone ID is 12. Some companies provided possible values for zone size. </w:t>
      </w:r>
    </w:p>
    <w:p w14:paraId="705DDCEF" w14:textId="77777777" w:rsidR="00202935" w:rsidRDefault="00202935" w:rsidP="0014255B">
      <w:pPr>
        <w:widowControl/>
        <w:rPr>
          <w:rFonts w:ascii="Calibri" w:hAnsi="Calibri" w:cs="Calibri"/>
          <w:sz w:val="22"/>
          <w:highlight w:val="yellow"/>
        </w:rPr>
      </w:pPr>
    </w:p>
    <w:p w14:paraId="3F2CBB9D" w14:textId="0B682811" w:rsidR="00342F1D" w:rsidRPr="007A3ED8" w:rsidRDefault="00342F1D" w:rsidP="00342F1D">
      <w:pPr>
        <w:pStyle w:val="af4"/>
        <w:widowControl/>
        <w:numPr>
          <w:ilvl w:val="0"/>
          <w:numId w:val="13"/>
        </w:numPr>
        <w:spacing w:after="120"/>
        <w:ind w:leftChars="0"/>
        <w:rPr>
          <w:rFonts w:ascii="Calibri" w:hAnsi="Calibri" w:cs="Calibri"/>
          <w:sz w:val="22"/>
        </w:rPr>
      </w:pPr>
      <w:r w:rsidRPr="007A3ED8">
        <w:rPr>
          <w:rFonts w:ascii="Calibri" w:hAnsi="Calibri" w:cs="Calibri"/>
          <w:sz w:val="22"/>
        </w:rPr>
        <w:t>Q</w:t>
      </w:r>
      <w:r>
        <w:rPr>
          <w:rFonts w:ascii="Calibri" w:hAnsi="Calibri" w:cs="Calibri"/>
          <w:sz w:val="22"/>
        </w:rPr>
        <w:t>3</w:t>
      </w:r>
      <w:r w:rsidRPr="007A3ED8">
        <w:rPr>
          <w:rFonts w:ascii="Calibri" w:hAnsi="Calibri" w:cs="Calibri"/>
          <w:sz w:val="22"/>
        </w:rPr>
        <w:t xml:space="preserve">: Whether </w:t>
      </w:r>
      <w:r>
        <w:rPr>
          <w:rFonts w:ascii="Calibri" w:hAnsi="Calibri" w:cs="Calibri"/>
          <w:sz w:val="22"/>
        </w:rPr>
        <w:t xml:space="preserve">to confirm </w:t>
      </w:r>
      <w:r w:rsidRPr="007A3ED8">
        <w:rPr>
          <w:rFonts w:ascii="Calibri" w:hAnsi="Calibri" w:cs="Calibri"/>
          <w:sz w:val="22"/>
        </w:rPr>
        <w:t>the bit field size of communication range requirement is 4</w:t>
      </w:r>
      <w:r>
        <w:rPr>
          <w:rFonts w:ascii="Calibri" w:hAnsi="Calibri" w:cs="Calibri"/>
          <w:sz w:val="22"/>
        </w:rPr>
        <w:t>?</w:t>
      </w:r>
      <w:r w:rsidRPr="007A3ED8">
        <w:rPr>
          <w:rFonts w:ascii="Calibri" w:hAnsi="Calibri" w:cs="Calibri"/>
          <w:sz w:val="22"/>
        </w:rPr>
        <w:t xml:space="preserve"> </w:t>
      </w:r>
      <w:r>
        <w:rPr>
          <w:rFonts w:ascii="Calibri" w:hAnsi="Calibri" w:cs="Calibri"/>
          <w:sz w:val="22"/>
        </w:rPr>
        <w:t xml:space="preserve">What values are </w:t>
      </w:r>
      <w:r w:rsidRPr="007A3ED8">
        <w:rPr>
          <w:rFonts w:ascii="Calibri" w:hAnsi="Calibri" w:cs="Calibri"/>
          <w:sz w:val="22"/>
        </w:rPr>
        <w:t>add</w:t>
      </w:r>
      <w:r>
        <w:rPr>
          <w:rFonts w:ascii="Calibri" w:hAnsi="Calibri" w:cs="Calibri"/>
          <w:sz w:val="22"/>
        </w:rPr>
        <w:t>itionally included</w:t>
      </w:r>
      <w:r w:rsidRPr="007A3ED8">
        <w:rPr>
          <w:rFonts w:ascii="Calibri" w:hAnsi="Calibri" w:cs="Calibri"/>
          <w:sz w:val="22"/>
        </w:rPr>
        <w:t xml:space="preserve"> for the communication range requirement? </w:t>
      </w:r>
    </w:p>
    <w:tbl>
      <w:tblPr>
        <w:tblStyle w:val="aa"/>
        <w:tblW w:w="0" w:type="auto"/>
        <w:tblLook w:val="04A0" w:firstRow="1" w:lastRow="0" w:firstColumn="1" w:lastColumn="0" w:noHBand="0" w:noVBand="1"/>
      </w:tblPr>
      <w:tblGrid>
        <w:gridCol w:w="2263"/>
        <w:gridCol w:w="7099"/>
      </w:tblGrid>
      <w:tr w:rsidR="00342F1D" w:rsidRPr="007A3ED8" w14:paraId="64EAB651" w14:textId="77777777" w:rsidTr="005C45AF">
        <w:tc>
          <w:tcPr>
            <w:tcW w:w="2263" w:type="dxa"/>
            <w:shd w:val="clear" w:color="auto" w:fill="D0CECE" w:themeFill="background2" w:themeFillShade="E6"/>
          </w:tcPr>
          <w:p w14:paraId="32265E90" w14:textId="77777777" w:rsidR="00342F1D" w:rsidRPr="007A3ED8" w:rsidRDefault="00342F1D" w:rsidP="005C45AF">
            <w:pPr>
              <w:widowControl/>
              <w:rPr>
                <w:rFonts w:ascii="Calibri" w:hAnsi="Calibri" w:cs="Calibri"/>
                <w:sz w:val="22"/>
              </w:rPr>
            </w:pPr>
            <w:r w:rsidRPr="007A3ED8">
              <w:rPr>
                <w:rFonts w:ascii="Calibri" w:hAnsi="Calibri" w:cs="Calibri" w:hint="eastAsia"/>
                <w:sz w:val="22"/>
              </w:rPr>
              <w:t>Company</w:t>
            </w:r>
          </w:p>
        </w:tc>
        <w:tc>
          <w:tcPr>
            <w:tcW w:w="7099" w:type="dxa"/>
            <w:shd w:val="clear" w:color="auto" w:fill="D0CECE" w:themeFill="background2" w:themeFillShade="E6"/>
          </w:tcPr>
          <w:p w14:paraId="05067CB4" w14:textId="77777777" w:rsidR="00342F1D" w:rsidRPr="007A3ED8" w:rsidRDefault="00342F1D" w:rsidP="005C45AF">
            <w:pPr>
              <w:widowControl/>
              <w:rPr>
                <w:rFonts w:ascii="Calibri" w:hAnsi="Calibri" w:cs="Calibri"/>
                <w:sz w:val="22"/>
              </w:rPr>
            </w:pPr>
            <w:r w:rsidRPr="007A3ED8">
              <w:rPr>
                <w:rFonts w:ascii="Calibri" w:hAnsi="Calibri" w:cs="Calibri" w:hint="eastAsia"/>
                <w:sz w:val="22"/>
              </w:rPr>
              <w:t>View</w:t>
            </w:r>
          </w:p>
        </w:tc>
      </w:tr>
      <w:tr w:rsidR="00202935" w:rsidRPr="00496DBC" w14:paraId="0607A10C" w14:textId="77777777" w:rsidTr="005C45AF">
        <w:tc>
          <w:tcPr>
            <w:tcW w:w="2263" w:type="dxa"/>
          </w:tcPr>
          <w:p w14:paraId="1B6132B8" w14:textId="73CB1424" w:rsidR="00202935" w:rsidRPr="007A3ED8" w:rsidRDefault="00202935" w:rsidP="00202935">
            <w:pPr>
              <w:widowControl/>
              <w:rPr>
                <w:rFonts w:ascii="Calibri" w:hAnsi="Calibri" w:cs="Calibri"/>
                <w:sz w:val="22"/>
              </w:rPr>
            </w:pPr>
            <w:r>
              <w:rPr>
                <w:rFonts w:ascii="맑은 고딕" w:eastAsia="맑은 고딕" w:hAnsi="맑은 고딕" w:hint="eastAsia"/>
                <w:color w:val="212121"/>
                <w:szCs w:val="20"/>
              </w:rPr>
              <w:t>OPPO</w:t>
            </w:r>
          </w:p>
        </w:tc>
        <w:tc>
          <w:tcPr>
            <w:tcW w:w="7099" w:type="dxa"/>
          </w:tcPr>
          <w:p w14:paraId="7AE388E5" w14:textId="50D091AD" w:rsidR="00202935" w:rsidRPr="007A3ED8" w:rsidRDefault="00202935" w:rsidP="00202935">
            <w:pPr>
              <w:widowControl/>
              <w:rPr>
                <w:rFonts w:ascii="Calibri" w:hAnsi="Calibri" w:cs="Calibri"/>
                <w:sz w:val="22"/>
              </w:rPr>
            </w:pPr>
            <w:r>
              <w:rPr>
                <w:rFonts w:ascii="맑은 고딕" w:eastAsia="맑은 고딕" w:hAnsi="맑은 고딕" w:hint="eastAsia"/>
                <w:color w:val="212121"/>
                <w:szCs w:val="20"/>
              </w:rPr>
              <w:t>Agree. The field size for communication range can be fixed to 4. The additional communication range can be</w:t>
            </w:r>
            <w:r>
              <w:rPr>
                <w:rFonts w:ascii="맑은 고딕" w:eastAsia="맑은 고딕" w:hAnsi="맑은 고딕" w:hint="eastAsia"/>
                <w:color w:val="1F497D"/>
                <w:szCs w:val="20"/>
              </w:rPr>
              <w:t>: </w:t>
            </w:r>
            <w:r>
              <w:rPr>
                <w:rFonts w:ascii="Calibri" w:hAnsi="Calibri" w:cs="Calibri"/>
                <w:color w:val="212121"/>
                <w:sz w:val="22"/>
              </w:rPr>
              <w:t>{50, 80, </w:t>
            </w:r>
            <w:r>
              <w:rPr>
                <w:rFonts w:ascii="Calibri" w:hAnsi="Calibri" w:cs="Calibri"/>
                <w:color w:val="FF0000"/>
                <w:sz w:val="22"/>
              </w:rPr>
              <w:t>100, </w:t>
            </w:r>
            <w:r>
              <w:rPr>
                <w:rFonts w:ascii="Calibri" w:hAnsi="Calibri" w:cs="Calibri"/>
                <w:color w:val="212121"/>
                <w:sz w:val="22"/>
              </w:rPr>
              <w:t>180, 200, </w:t>
            </w:r>
            <w:r>
              <w:rPr>
                <w:rFonts w:ascii="Calibri" w:hAnsi="Calibri" w:cs="Calibri"/>
                <w:color w:val="FF0000"/>
                <w:sz w:val="22"/>
              </w:rPr>
              <w:t>300, </w:t>
            </w:r>
            <w:r>
              <w:rPr>
                <w:rFonts w:ascii="Calibri" w:hAnsi="Calibri" w:cs="Calibri"/>
                <w:color w:val="212121"/>
                <w:sz w:val="22"/>
              </w:rPr>
              <w:t>350, 400, 500, </w:t>
            </w:r>
            <w:r>
              <w:rPr>
                <w:rFonts w:ascii="Calibri" w:hAnsi="Calibri" w:cs="Calibri"/>
                <w:color w:val="FF0000"/>
                <w:sz w:val="22"/>
              </w:rPr>
              <w:t>600</w:t>
            </w:r>
            <w:r>
              <w:rPr>
                <w:rFonts w:ascii="Calibri" w:hAnsi="Calibri" w:cs="Calibri"/>
                <w:color w:val="212121"/>
                <w:sz w:val="22"/>
              </w:rPr>
              <w:t>, 700, </w:t>
            </w:r>
            <w:r>
              <w:rPr>
                <w:rFonts w:ascii="Calibri" w:hAnsi="Calibri" w:cs="Calibri"/>
                <w:color w:val="FF0000"/>
                <w:sz w:val="22"/>
              </w:rPr>
              <w:t>800, 900</w:t>
            </w:r>
            <w:r>
              <w:rPr>
                <w:rFonts w:ascii="Calibri" w:hAnsi="Calibri" w:cs="Calibri"/>
                <w:color w:val="212121"/>
                <w:sz w:val="22"/>
              </w:rPr>
              <w:t>, 1000} meters</w:t>
            </w:r>
          </w:p>
        </w:tc>
      </w:tr>
      <w:tr w:rsidR="00202935" w:rsidRPr="00496DBC" w14:paraId="3414C49B" w14:textId="77777777" w:rsidTr="005C45AF">
        <w:tc>
          <w:tcPr>
            <w:tcW w:w="2263" w:type="dxa"/>
          </w:tcPr>
          <w:p w14:paraId="6DB9F38B" w14:textId="6C718990" w:rsidR="00202935" w:rsidRPr="00496DBC" w:rsidRDefault="00202935" w:rsidP="00202935">
            <w:pPr>
              <w:widowControl/>
              <w:rPr>
                <w:rFonts w:ascii="Calibri" w:hAnsi="Calibri" w:cs="Calibri"/>
                <w:sz w:val="22"/>
                <w:highlight w:val="yellow"/>
              </w:rPr>
            </w:pPr>
            <w:r>
              <w:rPr>
                <w:rFonts w:ascii="맑은 고딕" w:eastAsia="맑은 고딕" w:hAnsi="맑은 고딕" w:hint="eastAsia"/>
                <w:color w:val="70AD47"/>
                <w:szCs w:val="20"/>
              </w:rPr>
              <w:t>Fraunhofer</w:t>
            </w:r>
          </w:p>
        </w:tc>
        <w:tc>
          <w:tcPr>
            <w:tcW w:w="7099" w:type="dxa"/>
          </w:tcPr>
          <w:p w14:paraId="11C0FF74" w14:textId="5AB752D8" w:rsidR="00202935" w:rsidRPr="00496DBC" w:rsidRDefault="00202935" w:rsidP="00202935">
            <w:pPr>
              <w:widowControl/>
              <w:rPr>
                <w:rFonts w:ascii="Calibri" w:hAnsi="Calibri" w:cs="Calibri"/>
                <w:sz w:val="22"/>
                <w:highlight w:val="yellow"/>
              </w:rPr>
            </w:pPr>
            <w:r>
              <w:rPr>
                <w:rFonts w:ascii="맑은 고딕" w:eastAsia="맑은 고딕" w:hAnsi="맑은 고딕" w:hint="eastAsia"/>
                <w:color w:val="212121"/>
                <w:szCs w:val="20"/>
              </w:rPr>
              <w:t>Yes, 4 bits.</w:t>
            </w:r>
          </w:p>
        </w:tc>
      </w:tr>
      <w:tr w:rsidR="00202935" w:rsidRPr="00496DBC" w14:paraId="2CBC6721" w14:textId="77777777" w:rsidTr="005C45AF">
        <w:tc>
          <w:tcPr>
            <w:tcW w:w="2263" w:type="dxa"/>
          </w:tcPr>
          <w:p w14:paraId="1BC74261" w14:textId="45F21A49" w:rsidR="00202935" w:rsidRPr="00496DBC" w:rsidRDefault="00202935" w:rsidP="00202935">
            <w:pPr>
              <w:widowControl/>
              <w:rPr>
                <w:rFonts w:ascii="Calibri" w:hAnsi="Calibri" w:cs="Calibri"/>
                <w:sz w:val="22"/>
                <w:highlight w:val="yellow"/>
              </w:rPr>
            </w:pPr>
            <w:r>
              <w:rPr>
                <w:rFonts w:ascii="Calibri" w:hAnsi="Calibri" w:cs="Calibri"/>
                <w:color w:val="212121"/>
                <w:sz w:val="22"/>
              </w:rPr>
              <w:t>Ericsson</w:t>
            </w:r>
          </w:p>
        </w:tc>
        <w:tc>
          <w:tcPr>
            <w:tcW w:w="7099" w:type="dxa"/>
          </w:tcPr>
          <w:p w14:paraId="464A556F" w14:textId="73E738FC" w:rsidR="00202935" w:rsidRPr="00496DBC" w:rsidRDefault="00202935" w:rsidP="00202935">
            <w:pPr>
              <w:widowControl/>
              <w:rPr>
                <w:rFonts w:ascii="Calibri" w:hAnsi="Calibri" w:cs="Calibri"/>
                <w:sz w:val="22"/>
                <w:highlight w:val="yellow"/>
              </w:rPr>
            </w:pPr>
            <w:r>
              <w:rPr>
                <w:rFonts w:ascii="Calibri" w:hAnsi="Calibri" w:cs="Calibri"/>
                <w:color w:val="212121"/>
                <w:sz w:val="22"/>
              </w:rPr>
              <w:t>Yes, it can be confirmed.</w:t>
            </w:r>
          </w:p>
        </w:tc>
      </w:tr>
      <w:tr w:rsidR="00202935" w:rsidRPr="00496DBC" w14:paraId="269D01FA" w14:textId="77777777" w:rsidTr="005C45AF">
        <w:tc>
          <w:tcPr>
            <w:tcW w:w="2263" w:type="dxa"/>
          </w:tcPr>
          <w:p w14:paraId="3C461025" w14:textId="7061A4D1" w:rsidR="00202935" w:rsidRDefault="00202935" w:rsidP="00202935">
            <w:pPr>
              <w:widowControl/>
              <w:rPr>
                <w:rFonts w:ascii="Calibri" w:hAnsi="Calibri" w:cs="Calibri"/>
                <w:color w:val="212121"/>
                <w:sz w:val="22"/>
              </w:rPr>
            </w:pPr>
            <w:r>
              <w:rPr>
                <w:rFonts w:ascii="Calibri" w:hAnsi="Calibri" w:cs="Calibri"/>
                <w:color w:val="212121"/>
                <w:sz w:val="22"/>
              </w:rPr>
              <w:t>Apple</w:t>
            </w:r>
          </w:p>
        </w:tc>
        <w:tc>
          <w:tcPr>
            <w:tcW w:w="7099" w:type="dxa"/>
          </w:tcPr>
          <w:p w14:paraId="66E62818" w14:textId="6CFCCD53" w:rsidR="00202935" w:rsidRDefault="00202935" w:rsidP="00202935">
            <w:pPr>
              <w:widowControl/>
              <w:rPr>
                <w:rFonts w:ascii="Calibri" w:hAnsi="Calibri" w:cs="Calibri"/>
                <w:color w:val="212121"/>
                <w:sz w:val="22"/>
              </w:rPr>
            </w:pPr>
            <w:r>
              <w:rPr>
                <w:rFonts w:ascii="Calibri" w:hAnsi="Calibri" w:cs="Calibri"/>
                <w:color w:val="212121"/>
                <w:sz w:val="22"/>
              </w:rPr>
              <w:t>Yes, this field size can be fixed to 4. One additional communication range can be </w:t>
            </w:r>
            <w:r>
              <w:rPr>
                <w:rFonts w:ascii="Calibri" w:hAnsi="Calibri" w:cs="Calibri"/>
                <w:color w:val="FF0000"/>
                <w:sz w:val="22"/>
              </w:rPr>
              <w:t>0 </w:t>
            </w:r>
            <w:r>
              <w:rPr>
                <w:rFonts w:ascii="Calibri" w:hAnsi="Calibri" w:cs="Calibri"/>
                <w:color w:val="212121"/>
                <w:sz w:val="22"/>
              </w:rPr>
              <w:t>meter to indicate that HARQ feedback is not required (i.e., disabled) for groupcast Option 1. This could save an additional bit in SCI.</w:t>
            </w:r>
          </w:p>
        </w:tc>
      </w:tr>
      <w:tr w:rsidR="00202935" w:rsidRPr="00496DBC" w14:paraId="2EFF0BBB" w14:textId="77777777" w:rsidTr="005C45AF">
        <w:tc>
          <w:tcPr>
            <w:tcW w:w="2263" w:type="dxa"/>
          </w:tcPr>
          <w:p w14:paraId="0071AF01" w14:textId="0971C138" w:rsidR="00202935" w:rsidRDefault="00202935" w:rsidP="00202935">
            <w:pPr>
              <w:widowControl/>
              <w:rPr>
                <w:rFonts w:ascii="Calibri" w:hAnsi="Calibri" w:cs="Calibri"/>
                <w:color w:val="212121"/>
                <w:sz w:val="22"/>
              </w:rPr>
            </w:pPr>
            <w:r>
              <w:rPr>
                <w:rFonts w:ascii="Calibri" w:hAnsi="Calibri" w:cs="Calibri"/>
                <w:color w:val="212121"/>
                <w:sz w:val="22"/>
              </w:rPr>
              <w:t>CATT</w:t>
            </w:r>
          </w:p>
        </w:tc>
        <w:tc>
          <w:tcPr>
            <w:tcW w:w="7099" w:type="dxa"/>
          </w:tcPr>
          <w:p w14:paraId="24536965" w14:textId="6C0E269E" w:rsidR="00202935" w:rsidRDefault="00202935" w:rsidP="00202935">
            <w:pPr>
              <w:widowControl/>
              <w:rPr>
                <w:rFonts w:ascii="Calibri" w:hAnsi="Calibri" w:cs="Calibri"/>
                <w:color w:val="212121"/>
                <w:sz w:val="22"/>
              </w:rPr>
            </w:pPr>
            <w:r>
              <w:rPr>
                <w:rFonts w:ascii="Calibri" w:hAnsi="Calibri" w:cs="Calibri"/>
                <w:color w:val="212121"/>
                <w:sz w:val="22"/>
              </w:rPr>
              <w:t>Yes, 4 bits can be confirmed.</w:t>
            </w:r>
          </w:p>
        </w:tc>
      </w:tr>
      <w:tr w:rsidR="00202935" w:rsidRPr="00496DBC" w14:paraId="298F6ED8" w14:textId="77777777" w:rsidTr="005C45AF">
        <w:tc>
          <w:tcPr>
            <w:tcW w:w="2263" w:type="dxa"/>
          </w:tcPr>
          <w:p w14:paraId="3BD54529" w14:textId="7E9C26D0" w:rsidR="00202935" w:rsidRDefault="00202935" w:rsidP="00202935">
            <w:pPr>
              <w:widowControl/>
              <w:rPr>
                <w:rFonts w:ascii="Calibri" w:hAnsi="Calibri" w:cs="Calibri"/>
                <w:color w:val="212121"/>
                <w:sz w:val="22"/>
              </w:rPr>
            </w:pPr>
            <w:r>
              <w:rPr>
                <w:rFonts w:ascii="Arial" w:hAnsi="Arial" w:cs="Arial"/>
                <w:color w:val="212121"/>
                <w:sz w:val="21"/>
                <w:szCs w:val="21"/>
              </w:rPr>
              <w:t>Fujitsu</w:t>
            </w:r>
          </w:p>
        </w:tc>
        <w:tc>
          <w:tcPr>
            <w:tcW w:w="7099" w:type="dxa"/>
          </w:tcPr>
          <w:p w14:paraId="7FCAFE6C" w14:textId="4789EB4E" w:rsidR="00202935" w:rsidRDefault="00202935" w:rsidP="00202935">
            <w:pPr>
              <w:widowControl/>
              <w:rPr>
                <w:rFonts w:ascii="Calibri" w:hAnsi="Calibri" w:cs="Calibri"/>
                <w:color w:val="212121"/>
                <w:sz w:val="22"/>
              </w:rPr>
            </w:pPr>
            <w:r>
              <w:rPr>
                <w:rFonts w:ascii="Arial" w:hAnsi="Arial" w:cs="Arial"/>
                <w:color w:val="212121"/>
                <w:sz w:val="21"/>
                <w:szCs w:val="21"/>
              </w:rPr>
              <w:t>Yes, confirmed</w:t>
            </w:r>
          </w:p>
        </w:tc>
      </w:tr>
      <w:tr w:rsidR="00202935" w:rsidRPr="00496DBC" w14:paraId="6AE55D40" w14:textId="77777777" w:rsidTr="005C45AF">
        <w:tc>
          <w:tcPr>
            <w:tcW w:w="2263" w:type="dxa"/>
          </w:tcPr>
          <w:p w14:paraId="73909913" w14:textId="7C375463" w:rsidR="00202935" w:rsidRDefault="00202935" w:rsidP="00202935">
            <w:pPr>
              <w:widowControl/>
              <w:rPr>
                <w:rFonts w:ascii="Arial" w:hAnsi="Arial" w:cs="Arial"/>
                <w:color w:val="212121"/>
                <w:sz w:val="21"/>
                <w:szCs w:val="21"/>
              </w:rPr>
            </w:pPr>
            <w:r>
              <w:rPr>
                <w:rFonts w:ascii="Calibri" w:hAnsi="Calibri" w:cs="Calibri"/>
                <w:color w:val="212121"/>
                <w:sz w:val="22"/>
              </w:rPr>
              <w:t>Panasonic</w:t>
            </w:r>
          </w:p>
        </w:tc>
        <w:tc>
          <w:tcPr>
            <w:tcW w:w="7099" w:type="dxa"/>
          </w:tcPr>
          <w:p w14:paraId="0D4D55E8" w14:textId="71AD48C8" w:rsidR="00202935" w:rsidRDefault="00202935" w:rsidP="00202935">
            <w:pPr>
              <w:widowControl/>
              <w:rPr>
                <w:rFonts w:ascii="Arial" w:hAnsi="Arial" w:cs="Arial"/>
                <w:color w:val="212121"/>
                <w:sz w:val="21"/>
                <w:szCs w:val="21"/>
              </w:rPr>
            </w:pPr>
            <w:r>
              <w:rPr>
                <w:rFonts w:ascii="Calibri" w:hAnsi="Calibri" w:cs="Calibri"/>
                <w:color w:val="212121"/>
                <w:sz w:val="22"/>
              </w:rPr>
              <w:t>Yes, it can be confirmed.</w:t>
            </w:r>
          </w:p>
        </w:tc>
      </w:tr>
      <w:tr w:rsidR="00202935" w:rsidRPr="00496DBC" w14:paraId="0A8A8818" w14:textId="77777777" w:rsidTr="005C45AF">
        <w:tc>
          <w:tcPr>
            <w:tcW w:w="2263" w:type="dxa"/>
          </w:tcPr>
          <w:p w14:paraId="43933129" w14:textId="7F93BCE2" w:rsidR="00202935" w:rsidRDefault="00202935" w:rsidP="00202935">
            <w:pPr>
              <w:widowControl/>
              <w:rPr>
                <w:rFonts w:ascii="Calibri" w:hAnsi="Calibri" w:cs="Calibri"/>
                <w:color w:val="212121"/>
                <w:sz w:val="22"/>
              </w:rPr>
            </w:pPr>
            <w:r>
              <w:rPr>
                <w:rFonts w:ascii="Calibri" w:hAnsi="Calibri" w:cs="Calibri"/>
                <w:color w:val="212121"/>
                <w:sz w:val="22"/>
              </w:rPr>
              <w:t>Sharp</w:t>
            </w:r>
          </w:p>
        </w:tc>
        <w:tc>
          <w:tcPr>
            <w:tcW w:w="7099" w:type="dxa"/>
          </w:tcPr>
          <w:p w14:paraId="00D1C54B" w14:textId="61C23055" w:rsidR="00202935" w:rsidRDefault="00202935" w:rsidP="00202935">
            <w:pPr>
              <w:widowControl/>
              <w:rPr>
                <w:rFonts w:ascii="Calibri" w:hAnsi="Calibri" w:cs="Calibri"/>
                <w:color w:val="212121"/>
                <w:sz w:val="22"/>
              </w:rPr>
            </w:pPr>
            <w:r>
              <w:rPr>
                <w:rFonts w:ascii="Calibri" w:hAnsi="Calibri" w:cs="Calibri"/>
                <w:color w:val="212121"/>
                <w:sz w:val="22"/>
              </w:rPr>
              <w:t>Yes, 4 bits.</w:t>
            </w:r>
          </w:p>
        </w:tc>
      </w:tr>
      <w:tr w:rsidR="00202935" w:rsidRPr="00496DBC" w14:paraId="4BAADD05" w14:textId="77777777" w:rsidTr="005C45AF">
        <w:tc>
          <w:tcPr>
            <w:tcW w:w="2263" w:type="dxa"/>
          </w:tcPr>
          <w:p w14:paraId="76F16C63" w14:textId="74EDD77D" w:rsidR="00202935" w:rsidRDefault="00202935" w:rsidP="00202935">
            <w:pPr>
              <w:widowControl/>
              <w:rPr>
                <w:rFonts w:ascii="Calibri" w:hAnsi="Calibri" w:cs="Calibri"/>
                <w:color w:val="212121"/>
                <w:sz w:val="22"/>
              </w:rPr>
            </w:pPr>
            <w:r>
              <w:rPr>
                <w:rFonts w:ascii="Calibri" w:hAnsi="Calibri" w:cs="Calibri"/>
                <w:color w:val="212121"/>
                <w:sz w:val="22"/>
              </w:rPr>
              <w:t>vivo</w:t>
            </w:r>
          </w:p>
        </w:tc>
        <w:tc>
          <w:tcPr>
            <w:tcW w:w="7099" w:type="dxa"/>
          </w:tcPr>
          <w:p w14:paraId="26D81BAF" w14:textId="6370CBF9" w:rsidR="00202935" w:rsidRDefault="00202935" w:rsidP="00202935">
            <w:pPr>
              <w:widowControl/>
              <w:rPr>
                <w:rFonts w:ascii="Calibri" w:hAnsi="Calibri" w:cs="Calibri"/>
                <w:color w:val="212121"/>
                <w:sz w:val="22"/>
              </w:rPr>
            </w:pPr>
            <w:r>
              <w:rPr>
                <w:rFonts w:ascii="Calibri" w:hAnsi="Calibri" w:cs="Calibri"/>
                <w:color w:val="212121"/>
                <w:sz w:val="22"/>
              </w:rPr>
              <w:t>Yes</w:t>
            </w:r>
          </w:p>
        </w:tc>
      </w:tr>
      <w:tr w:rsidR="00202935" w:rsidRPr="00496DBC" w14:paraId="640BAB01" w14:textId="77777777" w:rsidTr="005C45AF">
        <w:tc>
          <w:tcPr>
            <w:tcW w:w="2263" w:type="dxa"/>
          </w:tcPr>
          <w:p w14:paraId="486501C4" w14:textId="2EAC3A8D" w:rsidR="00202935" w:rsidRDefault="00202935" w:rsidP="00202935">
            <w:pPr>
              <w:widowControl/>
              <w:rPr>
                <w:rFonts w:ascii="Calibri" w:hAnsi="Calibri" w:cs="Calibri"/>
                <w:color w:val="212121"/>
                <w:sz w:val="22"/>
              </w:rPr>
            </w:pPr>
            <w:r>
              <w:rPr>
                <w:rFonts w:ascii="Arial" w:hAnsi="Arial" w:cs="Arial"/>
                <w:color w:val="212121"/>
                <w:sz w:val="22"/>
              </w:rPr>
              <w:t>Huawei, HiSilicon</w:t>
            </w:r>
          </w:p>
        </w:tc>
        <w:tc>
          <w:tcPr>
            <w:tcW w:w="7099" w:type="dxa"/>
          </w:tcPr>
          <w:p w14:paraId="204F105C" w14:textId="77777777" w:rsidR="00202935" w:rsidRDefault="00202935" w:rsidP="00202935">
            <w:r>
              <w:rPr>
                <w:rFonts w:ascii="Arial" w:hAnsi="Arial" w:cs="Arial"/>
                <w:color w:val="212121"/>
                <w:sz w:val="21"/>
                <w:szCs w:val="21"/>
              </w:rPr>
              <w:t>Yes.</w:t>
            </w:r>
          </w:p>
          <w:p w14:paraId="660189AD" w14:textId="14336ACC" w:rsidR="00202935" w:rsidRDefault="00202935" w:rsidP="00202935">
            <w:pPr>
              <w:widowControl/>
              <w:rPr>
                <w:rFonts w:ascii="Calibri" w:hAnsi="Calibri" w:cs="Calibri"/>
                <w:color w:val="212121"/>
                <w:sz w:val="22"/>
              </w:rPr>
            </w:pPr>
            <w:r>
              <w:rPr>
                <w:rFonts w:ascii="Arial" w:hAnsi="Arial" w:cs="Arial"/>
                <w:color w:val="212121"/>
                <w:sz w:val="21"/>
                <w:szCs w:val="21"/>
              </w:rPr>
              <w:t>We suggest some (pre-)configured range list will be indicated to UE, the Tx UE use 4 bits to indicate its range requirement by SCI. This methods can balance the overhead and the required distance when further new services are introduced.</w:t>
            </w:r>
          </w:p>
        </w:tc>
      </w:tr>
      <w:tr w:rsidR="00202935" w:rsidRPr="00496DBC" w14:paraId="3F09559B" w14:textId="77777777" w:rsidTr="005C45AF">
        <w:tc>
          <w:tcPr>
            <w:tcW w:w="2263" w:type="dxa"/>
          </w:tcPr>
          <w:p w14:paraId="1CC46D00" w14:textId="6425E855" w:rsidR="00202935" w:rsidRDefault="00202935" w:rsidP="00202935">
            <w:pPr>
              <w:widowControl/>
              <w:rPr>
                <w:rFonts w:ascii="Arial" w:hAnsi="Arial" w:cs="Arial"/>
                <w:color w:val="212121"/>
                <w:sz w:val="22"/>
              </w:rPr>
            </w:pPr>
            <w:r>
              <w:rPr>
                <w:rFonts w:ascii="맑은 고딕" w:eastAsia="맑은 고딕" w:hAnsi="맑은 고딕" w:hint="eastAsia"/>
                <w:color w:val="1F497D"/>
                <w:szCs w:val="20"/>
              </w:rPr>
              <w:t>Intel</w:t>
            </w:r>
          </w:p>
        </w:tc>
        <w:tc>
          <w:tcPr>
            <w:tcW w:w="7099" w:type="dxa"/>
          </w:tcPr>
          <w:p w14:paraId="1D4EFA98" w14:textId="77777777" w:rsidR="00202935" w:rsidRDefault="00202935" w:rsidP="00202935">
            <w:pPr>
              <w:spacing w:line="252" w:lineRule="atLeast"/>
            </w:pPr>
            <w:r>
              <w:rPr>
                <w:rFonts w:ascii="맑은 고딕" w:eastAsia="맑은 고딕" w:hAnsi="맑은 고딕" w:hint="eastAsia"/>
                <w:color w:val="1F497D"/>
                <w:szCs w:val="20"/>
              </w:rPr>
              <w:t>Yes.</w:t>
            </w:r>
          </w:p>
          <w:p w14:paraId="36964CB4" w14:textId="79F05A67" w:rsidR="00202935" w:rsidRDefault="00202935" w:rsidP="00202935">
            <w:pPr>
              <w:rPr>
                <w:rFonts w:ascii="Arial" w:hAnsi="Arial" w:cs="Arial"/>
                <w:color w:val="212121"/>
                <w:sz w:val="21"/>
                <w:szCs w:val="21"/>
              </w:rPr>
            </w:pPr>
            <w:r>
              <w:rPr>
                <w:rFonts w:ascii="맑은 고딕" w:eastAsia="맑은 고딕" w:hAnsi="맑은 고딕" w:hint="eastAsia"/>
                <w:color w:val="1F497D"/>
                <w:szCs w:val="20"/>
              </w:rPr>
              <w:t>Our proposed values for Nx and Ny comply with 12 bit bitfield size.</w:t>
            </w:r>
          </w:p>
        </w:tc>
      </w:tr>
      <w:tr w:rsidR="00202935" w:rsidRPr="00496DBC" w14:paraId="5087E8E1" w14:textId="77777777" w:rsidTr="005C45AF">
        <w:tc>
          <w:tcPr>
            <w:tcW w:w="2263" w:type="dxa"/>
          </w:tcPr>
          <w:p w14:paraId="5E10000D" w14:textId="08FDD190" w:rsidR="00202935" w:rsidRDefault="00202935" w:rsidP="00202935">
            <w:pPr>
              <w:widowControl/>
              <w:rPr>
                <w:rFonts w:ascii="맑은 고딕" w:eastAsia="맑은 고딕" w:hAnsi="맑은 고딕"/>
                <w:color w:val="1F497D"/>
                <w:szCs w:val="20"/>
              </w:rPr>
            </w:pPr>
            <w:r>
              <w:rPr>
                <w:rFonts w:ascii="맑은 고딕" w:eastAsia="맑은 고딕" w:hAnsi="맑은 고딕" w:hint="eastAsia"/>
                <w:color w:val="1F497D"/>
                <w:szCs w:val="20"/>
              </w:rPr>
              <w:t>Spreadtrum</w:t>
            </w:r>
          </w:p>
        </w:tc>
        <w:tc>
          <w:tcPr>
            <w:tcW w:w="7099" w:type="dxa"/>
          </w:tcPr>
          <w:p w14:paraId="0C5D4247" w14:textId="77777777" w:rsidR="00202935" w:rsidRDefault="00202935" w:rsidP="00202935">
            <w:pPr>
              <w:spacing w:line="252" w:lineRule="atLeast"/>
            </w:pPr>
            <w:r>
              <w:rPr>
                <w:rFonts w:ascii="맑은 고딕" w:eastAsia="맑은 고딕" w:hAnsi="맑은 고딕" w:hint="eastAsia"/>
                <w:color w:val="1F497D"/>
                <w:szCs w:val="20"/>
              </w:rPr>
              <w:t>Yes.</w:t>
            </w:r>
          </w:p>
          <w:p w14:paraId="26DEE870" w14:textId="70C463C6" w:rsidR="00202935" w:rsidRDefault="00202935" w:rsidP="00202935">
            <w:pPr>
              <w:spacing w:line="252" w:lineRule="atLeast"/>
              <w:rPr>
                <w:rFonts w:ascii="맑은 고딕" w:eastAsia="맑은 고딕" w:hAnsi="맑은 고딕"/>
                <w:color w:val="1F497D"/>
                <w:szCs w:val="20"/>
              </w:rPr>
            </w:pPr>
            <w:r>
              <w:rPr>
                <w:rFonts w:ascii="맑은 고딕" w:eastAsia="맑은 고딕" w:hAnsi="맑은 고딕" w:hint="eastAsia"/>
                <w:color w:val="1F497D"/>
                <w:szCs w:val="20"/>
              </w:rPr>
              <w:t>4 bit field size of communication range requirement can be confirmed</w:t>
            </w:r>
          </w:p>
        </w:tc>
      </w:tr>
      <w:tr w:rsidR="00202935" w:rsidRPr="00496DBC" w14:paraId="0EA6BBFB" w14:textId="77777777" w:rsidTr="005C45AF">
        <w:tc>
          <w:tcPr>
            <w:tcW w:w="2263" w:type="dxa"/>
          </w:tcPr>
          <w:p w14:paraId="5003FBE7" w14:textId="2D864581" w:rsidR="00202935" w:rsidRDefault="00202935" w:rsidP="00202935">
            <w:pPr>
              <w:widowControl/>
              <w:rPr>
                <w:rFonts w:ascii="맑은 고딕" w:eastAsia="맑은 고딕" w:hAnsi="맑은 고딕"/>
                <w:color w:val="1F497D"/>
                <w:szCs w:val="20"/>
              </w:rPr>
            </w:pPr>
            <w:r>
              <w:rPr>
                <w:rFonts w:ascii="Calibri" w:hAnsi="Calibri" w:cs="Calibri"/>
                <w:color w:val="212121"/>
                <w:sz w:val="22"/>
              </w:rPr>
              <w:t>MediaTek</w:t>
            </w:r>
          </w:p>
        </w:tc>
        <w:tc>
          <w:tcPr>
            <w:tcW w:w="7099" w:type="dxa"/>
          </w:tcPr>
          <w:p w14:paraId="43E3A110" w14:textId="13253DFB" w:rsidR="00202935" w:rsidRDefault="00202935" w:rsidP="00202935">
            <w:pPr>
              <w:spacing w:line="252" w:lineRule="atLeast"/>
              <w:rPr>
                <w:rFonts w:ascii="맑은 고딕" w:eastAsia="맑은 고딕" w:hAnsi="맑은 고딕"/>
                <w:color w:val="1F497D"/>
                <w:szCs w:val="20"/>
              </w:rPr>
            </w:pPr>
            <w:r>
              <w:rPr>
                <w:rFonts w:ascii="Calibri" w:hAnsi="Calibri" w:cs="Calibri"/>
                <w:color w:val="212121"/>
                <w:sz w:val="22"/>
              </w:rPr>
              <w:t>Ok for 4 bit.</w:t>
            </w:r>
          </w:p>
        </w:tc>
      </w:tr>
      <w:tr w:rsidR="00202935" w:rsidRPr="00496DBC" w14:paraId="70C82755" w14:textId="77777777" w:rsidTr="005C45AF">
        <w:tc>
          <w:tcPr>
            <w:tcW w:w="2263" w:type="dxa"/>
          </w:tcPr>
          <w:p w14:paraId="752CE573" w14:textId="4999E95B" w:rsidR="00202935" w:rsidRDefault="00202935" w:rsidP="00202935">
            <w:pPr>
              <w:widowControl/>
              <w:rPr>
                <w:rFonts w:ascii="Calibri" w:hAnsi="Calibri" w:cs="Calibri"/>
                <w:color w:val="212121"/>
                <w:sz w:val="22"/>
              </w:rPr>
            </w:pPr>
            <w:r>
              <w:rPr>
                <w:rFonts w:ascii="맑은 고딕" w:eastAsia="맑은 고딕" w:hAnsi="맑은 고딕" w:hint="eastAsia"/>
                <w:color w:val="C55A11"/>
                <w:szCs w:val="20"/>
              </w:rPr>
              <w:t>LG</w:t>
            </w:r>
          </w:p>
        </w:tc>
        <w:tc>
          <w:tcPr>
            <w:tcW w:w="7099" w:type="dxa"/>
          </w:tcPr>
          <w:p w14:paraId="309A1D1A" w14:textId="77777777" w:rsidR="00202935" w:rsidRDefault="00202935" w:rsidP="00202935">
            <w:r>
              <w:rPr>
                <w:rFonts w:ascii="맑은 고딕" w:eastAsia="맑은 고딕" w:hAnsi="맑은 고딕" w:hint="eastAsia"/>
                <w:color w:val="C55A11"/>
                <w:szCs w:val="20"/>
              </w:rPr>
              <w:t>We are supportive of confirming the bit field size of communication range requirement is 4.</w:t>
            </w:r>
          </w:p>
          <w:p w14:paraId="235B4E81" w14:textId="77777777" w:rsidR="00202935" w:rsidRDefault="00202935" w:rsidP="00202935">
            <w:r>
              <w:rPr>
                <w:rFonts w:ascii="맑은 고딕" w:eastAsia="맑은 고딕" w:hAnsi="맑은 고딕" w:hint="eastAsia"/>
                <w:color w:val="C55A11"/>
                <w:szCs w:val="20"/>
              </w:rPr>
              <w:t>On the additional value for the communication range requirement, it needs to carefully design considering that the distance error and the necessity of application layer. To be specific, due to the distance error, the RX UE behavior would be not quite different when the value of additional communication range requirement is similar with the existing value. In addition, in our view, the exact value of the communication range requirement is out of RAN1 scope.</w:t>
            </w:r>
          </w:p>
          <w:p w14:paraId="566B632A" w14:textId="00DF7F76" w:rsidR="00202935" w:rsidRDefault="00202935" w:rsidP="00202935">
            <w:pPr>
              <w:spacing w:line="252" w:lineRule="atLeast"/>
              <w:rPr>
                <w:rFonts w:ascii="Calibri" w:hAnsi="Calibri" w:cs="Calibri"/>
                <w:color w:val="212121"/>
                <w:sz w:val="22"/>
              </w:rPr>
            </w:pPr>
            <w:r>
              <w:rPr>
                <w:rFonts w:ascii="맑은 고딕" w:eastAsia="맑은 고딕" w:hAnsi="맑은 고딕" w:hint="eastAsia"/>
                <w:color w:val="C55A11"/>
                <w:szCs w:val="20"/>
              </w:rPr>
              <w:t>In this stage, remaining 7 states out of 16 states could be reserved.</w:t>
            </w:r>
          </w:p>
        </w:tc>
      </w:tr>
      <w:tr w:rsidR="00202935" w:rsidRPr="00496DBC" w14:paraId="0B56C27B" w14:textId="77777777" w:rsidTr="005C45AF">
        <w:tc>
          <w:tcPr>
            <w:tcW w:w="2263" w:type="dxa"/>
          </w:tcPr>
          <w:p w14:paraId="63B5906C" w14:textId="1A6F9532" w:rsidR="00202935" w:rsidRDefault="00202935" w:rsidP="00202935">
            <w:pPr>
              <w:widowControl/>
              <w:rPr>
                <w:rFonts w:ascii="맑은 고딕" w:eastAsia="맑은 고딕" w:hAnsi="맑은 고딕"/>
                <w:color w:val="C55A11"/>
                <w:szCs w:val="20"/>
              </w:rPr>
            </w:pPr>
            <w:r>
              <w:rPr>
                <w:rFonts w:ascii="맑은 고딕" w:eastAsia="맑은 고딕" w:hAnsi="맑은 고딕" w:hint="eastAsia"/>
                <w:szCs w:val="20"/>
              </w:rPr>
              <w:t>ITRI</w:t>
            </w:r>
          </w:p>
        </w:tc>
        <w:tc>
          <w:tcPr>
            <w:tcW w:w="7099" w:type="dxa"/>
          </w:tcPr>
          <w:p w14:paraId="477269EF" w14:textId="45BB4E98" w:rsidR="00202935" w:rsidRDefault="00202935" w:rsidP="00202935">
            <w:pPr>
              <w:rPr>
                <w:rFonts w:ascii="맑은 고딕" w:eastAsia="맑은 고딕" w:hAnsi="맑은 고딕"/>
                <w:color w:val="C55A11"/>
                <w:szCs w:val="20"/>
              </w:rPr>
            </w:pPr>
            <w:r>
              <w:rPr>
                <w:rFonts w:ascii="Arial" w:hAnsi="Arial" w:cs="Arial"/>
              </w:rPr>
              <w:t> Yes, we confirm 4 bits.</w:t>
            </w:r>
          </w:p>
        </w:tc>
      </w:tr>
      <w:tr w:rsidR="00202935" w:rsidRPr="00496DBC" w14:paraId="066389A1" w14:textId="77777777" w:rsidTr="005C45AF">
        <w:tc>
          <w:tcPr>
            <w:tcW w:w="2263" w:type="dxa"/>
          </w:tcPr>
          <w:p w14:paraId="26790DDB" w14:textId="33A3A5B4" w:rsidR="00202935" w:rsidRDefault="00202935" w:rsidP="00202935">
            <w:pPr>
              <w:widowControl/>
              <w:rPr>
                <w:rFonts w:ascii="맑은 고딕" w:eastAsia="맑은 고딕" w:hAnsi="맑은 고딕"/>
                <w:szCs w:val="20"/>
              </w:rPr>
            </w:pPr>
            <w:r>
              <w:rPr>
                <w:rFonts w:ascii="맑은 고딕" w:eastAsia="맑은 고딕" w:hAnsi="맑은 고딕" w:hint="eastAsia"/>
                <w:szCs w:val="20"/>
              </w:rPr>
              <w:t>Nokia, NSB</w:t>
            </w:r>
          </w:p>
        </w:tc>
        <w:tc>
          <w:tcPr>
            <w:tcW w:w="7099" w:type="dxa"/>
          </w:tcPr>
          <w:p w14:paraId="0D1554D1" w14:textId="2818B76B" w:rsidR="00202935" w:rsidRDefault="00202935" w:rsidP="00202935">
            <w:pPr>
              <w:rPr>
                <w:rFonts w:ascii="Arial" w:hAnsi="Arial" w:cs="Arial"/>
              </w:rPr>
            </w:pPr>
            <w:r>
              <w:rPr>
                <w:rFonts w:ascii="Arial" w:hAnsi="Arial" w:cs="Arial"/>
              </w:rPr>
              <w:t>The 4-bit field size of communication range can be confirmed.</w:t>
            </w:r>
          </w:p>
        </w:tc>
      </w:tr>
      <w:tr w:rsidR="00202935" w:rsidRPr="00496DBC" w14:paraId="2B305103" w14:textId="77777777" w:rsidTr="005C45AF">
        <w:tc>
          <w:tcPr>
            <w:tcW w:w="2263" w:type="dxa"/>
          </w:tcPr>
          <w:p w14:paraId="449E9614" w14:textId="77A0AEC3" w:rsidR="00202935" w:rsidRDefault="00202935" w:rsidP="00202935">
            <w:pPr>
              <w:widowControl/>
              <w:rPr>
                <w:rFonts w:ascii="맑은 고딕" w:eastAsia="맑은 고딕" w:hAnsi="맑은 고딕"/>
                <w:szCs w:val="20"/>
              </w:rPr>
            </w:pPr>
            <w:r>
              <w:rPr>
                <w:rFonts w:ascii="맑은 고딕" w:eastAsia="맑은 고딕" w:hAnsi="맑은 고딕" w:hint="eastAsia"/>
                <w:szCs w:val="20"/>
              </w:rPr>
              <w:t>InterDigital</w:t>
            </w:r>
          </w:p>
        </w:tc>
        <w:tc>
          <w:tcPr>
            <w:tcW w:w="7099" w:type="dxa"/>
          </w:tcPr>
          <w:p w14:paraId="12F063C6" w14:textId="6A5D6466" w:rsidR="00202935" w:rsidRDefault="00202935" w:rsidP="00202935">
            <w:pPr>
              <w:rPr>
                <w:rFonts w:ascii="Arial" w:hAnsi="Arial" w:cs="Arial"/>
              </w:rPr>
            </w:pPr>
            <w:r>
              <w:rPr>
                <w:rFonts w:ascii="Calibri" w:hAnsi="Calibri" w:cs="Calibri"/>
              </w:rPr>
              <w:t>Yes, 4bits. At least one codepoint is reserved to indicate when Groupcast option 1 is used without distance based operation</w:t>
            </w:r>
          </w:p>
        </w:tc>
      </w:tr>
      <w:tr w:rsidR="00202935" w:rsidRPr="00496DBC" w14:paraId="15C990D8" w14:textId="77777777" w:rsidTr="005C45AF">
        <w:tc>
          <w:tcPr>
            <w:tcW w:w="2263" w:type="dxa"/>
          </w:tcPr>
          <w:p w14:paraId="0CC3EBEB" w14:textId="70C67D4A" w:rsidR="00202935" w:rsidRDefault="00202935" w:rsidP="00202935">
            <w:pPr>
              <w:widowControl/>
              <w:rPr>
                <w:rFonts w:ascii="맑은 고딕" w:eastAsia="맑은 고딕" w:hAnsi="맑은 고딕"/>
                <w:szCs w:val="20"/>
              </w:rPr>
            </w:pPr>
            <w:r>
              <w:rPr>
                <w:rFonts w:ascii="맑은 고딕" w:eastAsia="맑은 고딕" w:hAnsi="맑은 고딕" w:hint="eastAsia"/>
                <w:color w:val="212121"/>
                <w:szCs w:val="20"/>
              </w:rPr>
              <w:lastRenderedPageBreak/>
              <w:t>Lenovo/MoTM</w:t>
            </w:r>
          </w:p>
        </w:tc>
        <w:tc>
          <w:tcPr>
            <w:tcW w:w="7099" w:type="dxa"/>
          </w:tcPr>
          <w:p w14:paraId="533E3D7C" w14:textId="09C18363" w:rsidR="00202935" w:rsidRDefault="00202935" w:rsidP="00202935">
            <w:pPr>
              <w:rPr>
                <w:rFonts w:ascii="Calibri" w:hAnsi="Calibri" w:cs="Calibri"/>
              </w:rPr>
            </w:pPr>
            <w:r>
              <w:rPr>
                <w:rFonts w:ascii="Arial" w:hAnsi="Arial" w:cs="Arial"/>
              </w:rPr>
              <w:t>Yes 4 bit is ok</w:t>
            </w:r>
          </w:p>
        </w:tc>
      </w:tr>
      <w:tr w:rsidR="00202935" w:rsidRPr="00496DBC" w14:paraId="1CB808A0" w14:textId="77777777" w:rsidTr="005C45AF">
        <w:tc>
          <w:tcPr>
            <w:tcW w:w="2263" w:type="dxa"/>
          </w:tcPr>
          <w:p w14:paraId="4C8C1ED7" w14:textId="5B2FB418" w:rsidR="00202935" w:rsidRDefault="00202935" w:rsidP="00202935">
            <w:pPr>
              <w:widowControl/>
              <w:rPr>
                <w:rFonts w:ascii="맑은 고딕" w:eastAsia="맑은 고딕" w:hAnsi="맑은 고딕"/>
                <w:color w:val="212121"/>
                <w:szCs w:val="20"/>
              </w:rPr>
            </w:pPr>
            <w:r>
              <w:rPr>
                <w:rFonts w:ascii="맑은 고딕" w:eastAsia="맑은 고딕" w:hAnsi="맑은 고딕" w:hint="eastAsia"/>
                <w:szCs w:val="20"/>
              </w:rPr>
              <w:t> Futurewei</w:t>
            </w:r>
          </w:p>
        </w:tc>
        <w:tc>
          <w:tcPr>
            <w:tcW w:w="7099" w:type="dxa"/>
          </w:tcPr>
          <w:p w14:paraId="36880F19" w14:textId="501CF1FB" w:rsidR="00202935" w:rsidRDefault="00202935" w:rsidP="00202935">
            <w:pPr>
              <w:rPr>
                <w:rFonts w:ascii="Arial" w:hAnsi="Arial" w:cs="Arial"/>
              </w:rPr>
            </w:pPr>
            <w:r>
              <w:rPr>
                <w:rFonts w:ascii="Arial" w:hAnsi="Arial" w:cs="Arial"/>
              </w:rPr>
              <w:t>Yes</w:t>
            </w:r>
          </w:p>
        </w:tc>
      </w:tr>
      <w:tr w:rsidR="00202935" w:rsidRPr="00496DBC" w14:paraId="5DBE7F4C" w14:textId="77777777" w:rsidTr="005C45AF">
        <w:tc>
          <w:tcPr>
            <w:tcW w:w="2263" w:type="dxa"/>
          </w:tcPr>
          <w:p w14:paraId="3154CE9C" w14:textId="702662F5" w:rsidR="00202935" w:rsidRDefault="00202935" w:rsidP="00202935">
            <w:pPr>
              <w:widowControl/>
              <w:rPr>
                <w:rFonts w:ascii="맑은 고딕" w:eastAsia="맑은 고딕" w:hAnsi="맑은 고딕"/>
                <w:szCs w:val="20"/>
              </w:rPr>
            </w:pPr>
            <w:r>
              <w:rPr>
                <w:rFonts w:ascii="맑은 고딕" w:eastAsia="맑은 고딕" w:hAnsi="맑은 고딕" w:hint="eastAsia"/>
                <w:szCs w:val="20"/>
              </w:rPr>
              <w:t>Qualcomm</w:t>
            </w:r>
          </w:p>
        </w:tc>
        <w:tc>
          <w:tcPr>
            <w:tcW w:w="7099" w:type="dxa"/>
          </w:tcPr>
          <w:p w14:paraId="1D86F700" w14:textId="0BAF3928" w:rsidR="00202935" w:rsidRDefault="00202935" w:rsidP="00202935">
            <w:pPr>
              <w:rPr>
                <w:rFonts w:ascii="Arial" w:hAnsi="Arial" w:cs="Arial"/>
              </w:rPr>
            </w:pPr>
            <w:r>
              <w:rPr>
                <w:rFonts w:hint="eastAsia"/>
              </w:rPr>
              <w:t>Support 5 bit to avoid unnecessary restriction in deployment. The communication range candidates include {</w:t>
            </w:r>
            <w:r>
              <w:rPr>
                <w:rFonts w:hint="eastAsia"/>
                <w:color w:val="FF0000"/>
              </w:rPr>
              <w:t>20</w:t>
            </w:r>
            <w:r>
              <w:rPr>
                <w:rFonts w:hint="eastAsia"/>
              </w:rPr>
              <w:t>, 50,80,</w:t>
            </w:r>
            <w:r>
              <w:rPr>
                <w:rFonts w:hint="eastAsia"/>
                <w:color w:val="FF0000"/>
              </w:rPr>
              <w:t>100, 120,150</w:t>
            </w:r>
            <w:r>
              <w:rPr>
                <w:rFonts w:hint="eastAsia"/>
              </w:rPr>
              <w:t xml:space="preserve">, 180, 200, </w:t>
            </w:r>
            <w:r>
              <w:rPr>
                <w:rFonts w:hint="eastAsia"/>
                <w:color w:val="FF0000"/>
              </w:rPr>
              <w:t>220, 250, 270</w:t>
            </w:r>
            <w:r>
              <w:rPr>
                <w:rFonts w:hint="eastAsia"/>
              </w:rPr>
              <w:t xml:space="preserve">, </w:t>
            </w:r>
            <w:r>
              <w:rPr>
                <w:rFonts w:hint="eastAsia"/>
                <w:color w:val="FF0000"/>
              </w:rPr>
              <w:t>300, 320</w:t>
            </w:r>
            <w:r>
              <w:rPr>
                <w:rFonts w:hint="eastAsia"/>
              </w:rPr>
              <w:t xml:space="preserve">, 350, </w:t>
            </w:r>
            <w:r>
              <w:rPr>
                <w:rFonts w:hint="eastAsia"/>
                <w:color w:val="FF0000"/>
              </w:rPr>
              <w:t>370</w:t>
            </w:r>
            <w:r>
              <w:rPr>
                <w:rFonts w:hint="eastAsia"/>
              </w:rPr>
              <w:t xml:space="preserve">, 400, </w:t>
            </w:r>
            <w:r>
              <w:rPr>
                <w:rFonts w:hint="eastAsia"/>
                <w:color w:val="FF0000"/>
              </w:rPr>
              <w:t>420, 450, 480</w:t>
            </w:r>
            <w:r>
              <w:rPr>
                <w:rFonts w:hint="eastAsia"/>
              </w:rPr>
              <w:t xml:space="preserve">, 500, </w:t>
            </w:r>
            <w:r>
              <w:rPr>
                <w:rFonts w:hint="eastAsia"/>
                <w:color w:val="FF0000"/>
              </w:rPr>
              <w:t>550</w:t>
            </w:r>
            <w:r>
              <w:rPr>
                <w:rFonts w:hint="eastAsia"/>
              </w:rPr>
              <w:t xml:space="preserve">, 600, 700, 1000, </w:t>
            </w:r>
            <w:r>
              <w:rPr>
                <w:rFonts w:hint="eastAsia"/>
                <w:color w:val="FF0000"/>
              </w:rPr>
              <w:t>Spare, Spare, Spare, Spare, Spare, Spare, Spare, Spare</w:t>
            </w:r>
            <w:r>
              <w:rPr>
                <w:rFonts w:hint="eastAsia"/>
              </w:rPr>
              <w:t>} meters.</w:t>
            </w:r>
          </w:p>
        </w:tc>
      </w:tr>
      <w:tr w:rsidR="00202935" w:rsidRPr="00496DBC" w14:paraId="5A5AD8D7" w14:textId="77777777" w:rsidTr="005C45AF">
        <w:tc>
          <w:tcPr>
            <w:tcW w:w="2263" w:type="dxa"/>
          </w:tcPr>
          <w:p w14:paraId="2C967C55" w14:textId="6A3D9AA7" w:rsidR="00202935" w:rsidRDefault="00202935" w:rsidP="00202935">
            <w:pPr>
              <w:widowControl/>
              <w:rPr>
                <w:rFonts w:ascii="맑은 고딕" w:eastAsia="맑은 고딕" w:hAnsi="맑은 고딕"/>
                <w:szCs w:val="20"/>
              </w:rPr>
            </w:pPr>
            <w:r>
              <w:rPr>
                <w:rFonts w:ascii="Arial" w:hAnsi="Arial" w:cs="Arial"/>
                <w:szCs w:val="20"/>
              </w:rPr>
              <w:t>ZTE/Sanechips</w:t>
            </w:r>
          </w:p>
        </w:tc>
        <w:tc>
          <w:tcPr>
            <w:tcW w:w="7099" w:type="dxa"/>
          </w:tcPr>
          <w:p w14:paraId="242C80ED" w14:textId="5862DDBF" w:rsidR="00202935" w:rsidRDefault="00202935" w:rsidP="00202935">
            <w:r>
              <w:rPr>
                <w:rFonts w:ascii="Arial" w:hAnsi="Arial" w:cs="Arial"/>
                <w:szCs w:val="20"/>
              </w:rPr>
              <w:t>Yes, 4 bits</w:t>
            </w:r>
          </w:p>
        </w:tc>
      </w:tr>
      <w:tr w:rsidR="00202935" w:rsidRPr="00496DBC" w14:paraId="45B78353" w14:textId="77777777" w:rsidTr="005C45AF">
        <w:tc>
          <w:tcPr>
            <w:tcW w:w="2263" w:type="dxa"/>
          </w:tcPr>
          <w:p w14:paraId="4C6DE68E" w14:textId="2C35CE1C" w:rsidR="00202935" w:rsidRDefault="00202935" w:rsidP="00202935">
            <w:pPr>
              <w:widowControl/>
              <w:rPr>
                <w:rFonts w:ascii="Arial" w:hAnsi="Arial" w:cs="Arial"/>
                <w:szCs w:val="20"/>
              </w:rPr>
            </w:pPr>
            <w:r>
              <w:rPr>
                <w:rFonts w:ascii="Calibri" w:hAnsi="Calibri" w:cs="Calibri"/>
                <w:sz w:val="22"/>
                <w:szCs w:val="22"/>
              </w:rPr>
              <w:t>Samsung</w:t>
            </w:r>
          </w:p>
        </w:tc>
        <w:tc>
          <w:tcPr>
            <w:tcW w:w="7099" w:type="dxa"/>
          </w:tcPr>
          <w:p w14:paraId="2F32AA2E" w14:textId="2730E28A" w:rsidR="00202935" w:rsidRDefault="00202935" w:rsidP="00202935">
            <w:pPr>
              <w:rPr>
                <w:rFonts w:ascii="Arial" w:hAnsi="Arial" w:cs="Arial"/>
                <w:szCs w:val="20"/>
              </w:rPr>
            </w:pPr>
            <w:r>
              <w:rPr>
                <w:rFonts w:ascii="Calibri" w:hAnsi="Calibri" w:cs="Calibri"/>
                <w:sz w:val="22"/>
                <w:szCs w:val="22"/>
              </w:rPr>
              <w:t>Yes, to confirm 4 bits</w:t>
            </w:r>
          </w:p>
        </w:tc>
      </w:tr>
      <w:tr w:rsidR="00202935" w:rsidRPr="00496DBC" w14:paraId="676D3A20" w14:textId="77777777" w:rsidTr="005C45AF">
        <w:tc>
          <w:tcPr>
            <w:tcW w:w="2263" w:type="dxa"/>
          </w:tcPr>
          <w:p w14:paraId="4E432F14" w14:textId="645BCB9F" w:rsidR="00202935" w:rsidRDefault="00202935" w:rsidP="00202935">
            <w:pPr>
              <w:widowControl/>
              <w:rPr>
                <w:rFonts w:ascii="Calibri" w:hAnsi="Calibri" w:cs="Calibri"/>
                <w:sz w:val="22"/>
                <w:szCs w:val="22"/>
              </w:rPr>
            </w:pPr>
            <w:r>
              <w:rPr>
                <w:rFonts w:ascii="맑은 고딕" w:eastAsia="맑은 고딕" w:hAnsi="맑은 고딕" w:hint="eastAsia"/>
                <w:szCs w:val="20"/>
              </w:rPr>
              <w:t>ITL</w:t>
            </w:r>
          </w:p>
        </w:tc>
        <w:tc>
          <w:tcPr>
            <w:tcW w:w="7099" w:type="dxa"/>
          </w:tcPr>
          <w:p w14:paraId="0271EBBC" w14:textId="309F761E" w:rsidR="00202935" w:rsidRDefault="00202935" w:rsidP="00202935">
            <w:pPr>
              <w:rPr>
                <w:rFonts w:ascii="Calibri" w:hAnsi="Calibri" w:cs="Calibri"/>
                <w:sz w:val="22"/>
                <w:szCs w:val="22"/>
              </w:rPr>
            </w:pPr>
            <w:r>
              <w:rPr>
                <w:rFonts w:hint="eastAsia"/>
              </w:rPr>
              <w:t>Yes, 4bits</w:t>
            </w:r>
          </w:p>
        </w:tc>
      </w:tr>
      <w:tr w:rsidR="00202935" w:rsidRPr="00496DBC" w14:paraId="4A1EA890" w14:textId="77777777" w:rsidTr="005C45AF">
        <w:tc>
          <w:tcPr>
            <w:tcW w:w="2263" w:type="dxa"/>
          </w:tcPr>
          <w:p w14:paraId="33EC745C" w14:textId="153580CB" w:rsidR="00202935" w:rsidRDefault="00202935" w:rsidP="00202935">
            <w:pPr>
              <w:widowControl/>
              <w:rPr>
                <w:rFonts w:ascii="맑은 고딕" w:eastAsia="맑은 고딕" w:hAnsi="맑은 고딕"/>
                <w:szCs w:val="20"/>
              </w:rPr>
            </w:pPr>
            <w:r>
              <w:rPr>
                <w:rFonts w:ascii="맑은 고딕" w:eastAsia="맑은 고딕" w:hAnsi="맑은 고딕" w:hint="eastAsia"/>
                <w:color w:val="000000"/>
                <w:szCs w:val="20"/>
              </w:rPr>
              <w:t>Convida</w:t>
            </w:r>
          </w:p>
        </w:tc>
        <w:tc>
          <w:tcPr>
            <w:tcW w:w="7099" w:type="dxa"/>
          </w:tcPr>
          <w:p w14:paraId="1138C65D" w14:textId="409AB57A" w:rsidR="00202935" w:rsidRDefault="00202935" w:rsidP="00202935">
            <w:r>
              <w:rPr>
                <w:rFonts w:hint="eastAsia"/>
                <w:color w:val="000000"/>
              </w:rPr>
              <w:t>Yes, 4 bits.</w:t>
            </w:r>
          </w:p>
        </w:tc>
      </w:tr>
    </w:tbl>
    <w:p w14:paraId="1811BAFC" w14:textId="77777777" w:rsidR="00342F1D" w:rsidRDefault="00342F1D" w:rsidP="0014255B">
      <w:pPr>
        <w:widowControl/>
        <w:rPr>
          <w:rFonts w:ascii="Calibri" w:hAnsi="Calibri" w:cs="Calibri"/>
          <w:sz w:val="22"/>
          <w:highlight w:val="yellow"/>
        </w:rPr>
      </w:pPr>
    </w:p>
    <w:p w14:paraId="509002B9" w14:textId="77777777" w:rsidR="00202935" w:rsidRPr="00CB1F92" w:rsidRDefault="00202935" w:rsidP="00202935">
      <w:pPr>
        <w:rPr>
          <w:rFonts w:ascii="Calibri" w:hAnsi="Calibri" w:cs="Calibri"/>
          <w:b/>
          <w:color w:val="212121"/>
          <w:sz w:val="22"/>
        </w:rPr>
      </w:pPr>
      <w:r w:rsidRPr="00CB1F92">
        <w:rPr>
          <w:rFonts w:ascii="Calibri" w:hAnsi="Calibri" w:cs="Calibri" w:hint="eastAsia"/>
          <w:b/>
          <w:color w:val="212121"/>
          <w:sz w:val="22"/>
        </w:rPr>
        <w:t xml:space="preserve">Observation: </w:t>
      </w:r>
      <w:r w:rsidRPr="00CB1F92">
        <w:rPr>
          <w:rFonts w:ascii="Calibri" w:hAnsi="Calibri" w:cs="Calibri"/>
          <w:b/>
          <w:color w:val="212121"/>
          <w:sz w:val="22"/>
        </w:rPr>
        <w:t xml:space="preserve">Majority companies (22 out of 23) support to confirm that the bit field size of communication range requirement is 4. Some companies provided additional values for the communication range requirement. </w:t>
      </w:r>
    </w:p>
    <w:p w14:paraId="7B3F1C47" w14:textId="77777777" w:rsidR="00342F1D" w:rsidRPr="00496DBC" w:rsidRDefault="00342F1D" w:rsidP="0014255B">
      <w:pPr>
        <w:widowControl/>
        <w:rPr>
          <w:rFonts w:ascii="Calibri" w:hAnsi="Calibri" w:cs="Calibri"/>
          <w:sz w:val="22"/>
          <w:highlight w:val="yellow"/>
        </w:rPr>
      </w:pPr>
    </w:p>
    <w:p w14:paraId="6D13D114" w14:textId="4330E7BB" w:rsidR="0014255B" w:rsidRPr="00097367" w:rsidRDefault="0014255B" w:rsidP="0014255B">
      <w:pPr>
        <w:pStyle w:val="af4"/>
        <w:widowControl/>
        <w:numPr>
          <w:ilvl w:val="0"/>
          <w:numId w:val="13"/>
        </w:numPr>
        <w:spacing w:after="120"/>
        <w:ind w:leftChars="0"/>
        <w:rPr>
          <w:rFonts w:ascii="Calibri" w:hAnsi="Calibri" w:cs="Calibri"/>
          <w:sz w:val="22"/>
        </w:rPr>
      </w:pPr>
      <w:r w:rsidRPr="00097367">
        <w:rPr>
          <w:rFonts w:ascii="Calibri" w:hAnsi="Calibri" w:cs="Calibri"/>
          <w:sz w:val="22"/>
        </w:rPr>
        <w:t>Q</w:t>
      </w:r>
      <w:r w:rsidR="00342F1D">
        <w:rPr>
          <w:rFonts w:ascii="Calibri" w:hAnsi="Calibri" w:cs="Calibri"/>
          <w:sz w:val="22"/>
        </w:rPr>
        <w:t>4</w:t>
      </w:r>
      <w:r w:rsidRPr="00097367">
        <w:rPr>
          <w:rFonts w:ascii="Calibri" w:hAnsi="Calibri" w:cs="Calibri"/>
          <w:sz w:val="22"/>
        </w:rPr>
        <w:t xml:space="preserve">: </w:t>
      </w:r>
      <w:r w:rsidR="00342F1D" w:rsidRPr="00097367">
        <w:rPr>
          <w:rFonts w:ascii="Calibri" w:hAnsi="Calibri" w:cs="Calibri"/>
          <w:sz w:val="22"/>
        </w:rPr>
        <w:t xml:space="preserve">Whether or how to support association between zone size and communication range requirement? </w:t>
      </w:r>
    </w:p>
    <w:tbl>
      <w:tblPr>
        <w:tblStyle w:val="aa"/>
        <w:tblW w:w="0" w:type="auto"/>
        <w:tblLook w:val="04A0" w:firstRow="1" w:lastRow="0" w:firstColumn="1" w:lastColumn="0" w:noHBand="0" w:noVBand="1"/>
      </w:tblPr>
      <w:tblGrid>
        <w:gridCol w:w="2263"/>
        <w:gridCol w:w="7099"/>
      </w:tblGrid>
      <w:tr w:rsidR="0014255B" w:rsidRPr="00342F1D" w14:paraId="76A2741F" w14:textId="77777777" w:rsidTr="00A55489">
        <w:tc>
          <w:tcPr>
            <w:tcW w:w="2263" w:type="dxa"/>
            <w:shd w:val="clear" w:color="auto" w:fill="D0CECE" w:themeFill="background2" w:themeFillShade="E6"/>
          </w:tcPr>
          <w:p w14:paraId="2C48DC82" w14:textId="77777777" w:rsidR="0014255B" w:rsidRPr="00097367" w:rsidRDefault="0014255B" w:rsidP="00A55489">
            <w:pPr>
              <w:widowControl/>
              <w:rPr>
                <w:rFonts w:ascii="Calibri" w:hAnsi="Calibri" w:cs="Calibri"/>
                <w:sz w:val="22"/>
              </w:rPr>
            </w:pPr>
            <w:r w:rsidRPr="00097367">
              <w:rPr>
                <w:rFonts w:ascii="Calibri" w:hAnsi="Calibri" w:cs="Calibri"/>
                <w:sz w:val="22"/>
              </w:rPr>
              <w:t>Company</w:t>
            </w:r>
          </w:p>
        </w:tc>
        <w:tc>
          <w:tcPr>
            <w:tcW w:w="7099" w:type="dxa"/>
            <w:shd w:val="clear" w:color="auto" w:fill="D0CECE" w:themeFill="background2" w:themeFillShade="E6"/>
          </w:tcPr>
          <w:p w14:paraId="024044F7" w14:textId="77777777" w:rsidR="0014255B" w:rsidRPr="00097367" w:rsidRDefault="0014255B" w:rsidP="00A55489">
            <w:pPr>
              <w:widowControl/>
              <w:rPr>
                <w:rFonts w:ascii="Calibri" w:hAnsi="Calibri" w:cs="Calibri"/>
                <w:sz w:val="22"/>
              </w:rPr>
            </w:pPr>
            <w:r w:rsidRPr="00097367">
              <w:rPr>
                <w:rFonts w:ascii="Calibri" w:hAnsi="Calibri" w:cs="Calibri"/>
                <w:sz w:val="22"/>
              </w:rPr>
              <w:t>View</w:t>
            </w:r>
          </w:p>
        </w:tc>
      </w:tr>
      <w:tr w:rsidR="00202935" w:rsidRPr="00496DBC" w14:paraId="6FB57C0F" w14:textId="77777777" w:rsidTr="00A55489">
        <w:tc>
          <w:tcPr>
            <w:tcW w:w="2263" w:type="dxa"/>
          </w:tcPr>
          <w:p w14:paraId="514DB28A" w14:textId="7670254A" w:rsidR="00202935" w:rsidRPr="00097367" w:rsidRDefault="00202935" w:rsidP="00202935">
            <w:pPr>
              <w:widowControl/>
              <w:rPr>
                <w:rFonts w:ascii="Calibri" w:hAnsi="Calibri" w:cs="Calibri"/>
                <w:sz w:val="22"/>
              </w:rPr>
            </w:pPr>
            <w:r>
              <w:rPr>
                <w:rFonts w:ascii="맑은 고딕" w:eastAsia="맑은 고딕" w:hAnsi="맑은 고딕" w:hint="eastAsia"/>
                <w:color w:val="212121"/>
                <w:szCs w:val="20"/>
              </w:rPr>
              <w:t>OPPO</w:t>
            </w:r>
          </w:p>
        </w:tc>
        <w:tc>
          <w:tcPr>
            <w:tcW w:w="7099" w:type="dxa"/>
          </w:tcPr>
          <w:p w14:paraId="2CC72A7B" w14:textId="47536E3C" w:rsidR="00202935" w:rsidRPr="00097367" w:rsidRDefault="00202935" w:rsidP="00202935">
            <w:pPr>
              <w:widowControl/>
              <w:rPr>
                <w:rFonts w:ascii="Calibri" w:hAnsi="Calibri" w:cs="Calibri"/>
                <w:sz w:val="22"/>
              </w:rPr>
            </w:pPr>
            <w:r>
              <w:rPr>
                <w:rFonts w:ascii="맑은 고딕" w:eastAsia="맑은 고딕" w:hAnsi="맑은 고딕" w:hint="eastAsia"/>
                <w:color w:val="212121"/>
                <w:szCs w:val="20"/>
              </w:rPr>
              <w:t>We don</w:t>
            </w:r>
            <w:r>
              <w:rPr>
                <w:rFonts w:ascii="맑은 고딕" w:eastAsia="맑은 고딕" w:hAnsi="맑은 고딕" w:hint="eastAsia"/>
                <w:color w:val="212121"/>
                <w:szCs w:val="20"/>
                <w:lang w:eastAsia="zh-CN"/>
              </w:rPr>
              <w:t>’</w:t>
            </w:r>
            <w:r>
              <w:rPr>
                <w:rFonts w:ascii="맑은 고딕" w:eastAsia="맑은 고딕" w:hAnsi="맑은 고딕" w:hint="eastAsia"/>
                <w:color w:val="212121"/>
                <w:szCs w:val="20"/>
              </w:rPr>
              <w:t>t think it is necessary to build up the association between zone size and communication range requirement. The distance based feedback is only applied to NACK feedback. Compared to GC feedback option 2, that is only a rough statistics, not an accurate solution. There is no need to optimize that. Furthermore, there is no simulation results shows the benefit for this feature.</w:t>
            </w:r>
          </w:p>
        </w:tc>
      </w:tr>
      <w:tr w:rsidR="00202935" w:rsidRPr="00496DBC" w14:paraId="50DE08F4" w14:textId="77777777" w:rsidTr="00A55489">
        <w:tc>
          <w:tcPr>
            <w:tcW w:w="2263" w:type="dxa"/>
          </w:tcPr>
          <w:p w14:paraId="20654150" w14:textId="66B8D26E" w:rsidR="00202935" w:rsidRPr="00496DBC" w:rsidRDefault="00202935" w:rsidP="00202935">
            <w:pPr>
              <w:widowControl/>
              <w:rPr>
                <w:rFonts w:ascii="Calibri" w:hAnsi="Calibri" w:cs="Calibri"/>
                <w:sz w:val="22"/>
                <w:highlight w:val="yellow"/>
              </w:rPr>
            </w:pPr>
            <w:r>
              <w:rPr>
                <w:rFonts w:ascii="맑은 고딕" w:eastAsia="맑은 고딕" w:hAnsi="맑은 고딕" w:hint="eastAsia"/>
                <w:color w:val="70AD47"/>
                <w:szCs w:val="20"/>
              </w:rPr>
              <w:t>Fraunhofer</w:t>
            </w:r>
          </w:p>
        </w:tc>
        <w:tc>
          <w:tcPr>
            <w:tcW w:w="7099" w:type="dxa"/>
          </w:tcPr>
          <w:p w14:paraId="67876942" w14:textId="5B6DAF9C" w:rsidR="00202935" w:rsidRPr="00496DBC" w:rsidRDefault="00202935" w:rsidP="00202935">
            <w:pPr>
              <w:widowControl/>
              <w:rPr>
                <w:rFonts w:ascii="Calibri" w:hAnsi="Calibri" w:cs="Calibri"/>
                <w:sz w:val="22"/>
                <w:highlight w:val="yellow"/>
              </w:rPr>
            </w:pPr>
            <w:r>
              <w:rPr>
                <w:rFonts w:ascii="맑은 고딕" w:eastAsia="맑은 고딕" w:hAnsi="맑은 고딕" w:hint="eastAsia"/>
                <w:color w:val="212121"/>
                <w:szCs w:val="20"/>
              </w:rPr>
              <w:t>Zone size (L, W) and communication range requirement (d_mcr) is given by [L=W=a*d_mcr/Nx (or Ny)], where a = {4, 8, 16}</w:t>
            </w:r>
          </w:p>
        </w:tc>
      </w:tr>
      <w:tr w:rsidR="00202935" w:rsidRPr="00496DBC" w14:paraId="10B4690B" w14:textId="77777777" w:rsidTr="00A55489">
        <w:tc>
          <w:tcPr>
            <w:tcW w:w="2263" w:type="dxa"/>
          </w:tcPr>
          <w:p w14:paraId="710A5BC5" w14:textId="19F6D1DC" w:rsidR="00202935" w:rsidRPr="00496DBC" w:rsidRDefault="00202935" w:rsidP="00202935">
            <w:pPr>
              <w:widowControl/>
              <w:rPr>
                <w:rFonts w:ascii="Calibri" w:hAnsi="Calibri" w:cs="Calibri"/>
                <w:sz w:val="22"/>
                <w:highlight w:val="yellow"/>
              </w:rPr>
            </w:pPr>
            <w:r>
              <w:rPr>
                <w:rFonts w:ascii="Calibri" w:hAnsi="Calibri" w:cs="Calibri"/>
                <w:color w:val="212121"/>
                <w:sz w:val="22"/>
              </w:rPr>
              <w:t>Ericsson</w:t>
            </w:r>
          </w:p>
        </w:tc>
        <w:tc>
          <w:tcPr>
            <w:tcW w:w="7099" w:type="dxa"/>
          </w:tcPr>
          <w:p w14:paraId="356F7A52" w14:textId="2CDDA4C3" w:rsidR="00202935" w:rsidRPr="00496DBC" w:rsidRDefault="00202935" w:rsidP="00202935">
            <w:pPr>
              <w:widowControl/>
              <w:rPr>
                <w:rFonts w:ascii="Calibri" w:hAnsi="Calibri" w:cs="Calibri"/>
                <w:sz w:val="22"/>
                <w:highlight w:val="yellow"/>
              </w:rPr>
            </w:pPr>
            <w:r>
              <w:rPr>
                <w:rFonts w:ascii="Calibri" w:hAnsi="Calibri" w:cs="Calibri"/>
                <w:color w:val="212121"/>
                <w:sz w:val="22"/>
              </w:rPr>
              <w:t>We believe that the configuration can take care of the appropriate zone sizing. As mentioned in our reply of Q2, zone size should be configured according to the maximum supported communication range such that the 'reuse distance of the zone ID' is greater than the maximum communication range.</w:t>
            </w:r>
          </w:p>
        </w:tc>
      </w:tr>
      <w:tr w:rsidR="00202935" w:rsidRPr="00496DBC" w14:paraId="47ACF2DE" w14:textId="77777777" w:rsidTr="00A55489">
        <w:tc>
          <w:tcPr>
            <w:tcW w:w="2263" w:type="dxa"/>
          </w:tcPr>
          <w:p w14:paraId="59D2970C" w14:textId="50EE0D95" w:rsidR="00202935" w:rsidRDefault="00202935" w:rsidP="00202935">
            <w:pPr>
              <w:widowControl/>
              <w:rPr>
                <w:rFonts w:ascii="Calibri" w:hAnsi="Calibri" w:cs="Calibri"/>
                <w:color w:val="212121"/>
                <w:sz w:val="22"/>
              </w:rPr>
            </w:pPr>
            <w:r>
              <w:rPr>
                <w:rFonts w:ascii="Calibri" w:hAnsi="Calibri" w:cs="Calibri"/>
                <w:color w:val="212121"/>
                <w:sz w:val="22"/>
              </w:rPr>
              <w:t>Apple</w:t>
            </w:r>
          </w:p>
        </w:tc>
        <w:tc>
          <w:tcPr>
            <w:tcW w:w="7099" w:type="dxa"/>
          </w:tcPr>
          <w:p w14:paraId="7EF993ED" w14:textId="578BEC49" w:rsidR="00202935" w:rsidRDefault="00202935" w:rsidP="00202935">
            <w:pPr>
              <w:widowControl/>
              <w:rPr>
                <w:rFonts w:ascii="Calibri" w:hAnsi="Calibri" w:cs="Calibri"/>
                <w:color w:val="212121"/>
                <w:sz w:val="22"/>
              </w:rPr>
            </w:pPr>
            <w:r>
              <w:rPr>
                <w:rFonts w:ascii="Calibri" w:hAnsi="Calibri" w:cs="Calibri"/>
                <w:color w:val="212121"/>
                <w:sz w:val="22"/>
              </w:rPr>
              <w:t>We do not think it is necessary to support the association between zone size and communication range requirement.</w:t>
            </w:r>
          </w:p>
        </w:tc>
      </w:tr>
      <w:tr w:rsidR="00202935" w:rsidRPr="00496DBC" w14:paraId="306B76F5" w14:textId="77777777" w:rsidTr="00A55489">
        <w:tc>
          <w:tcPr>
            <w:tcW w:w="2263" w:type="dxa"/>
          </w:tcPr>
          <w:p w14:paraId="40ECBCD7" w14:textId="25BF616F" w:rsidR="00202935" w:rsidRDefault="00202935" w:rsidP="00202935">
            <w:pPr>
              <w:widowControl/>
              <w:rPr>
                <w:rFonts w:ascii="Calibri" w:hAnsi="Calibri" w:cs="Calibri"/>
                <w:color w:val="212121"/>
                <w:sz w:val="22"/>
              </w:rPr>
            </w:pPr>
            <w:r>
              <w:rPr>
                <w:rFonts w:ascii="Calibri" w:hAnsi="Calibri" w:cs="Calibri"/>
                <w:color w:val="212121"/>
                <w:sz w:val="22"/>
              </w:rPr>
              <w:t>CATT</w:t>
            </w:r>
          </w:p>
        </w:tc>
        <w:tc>
          <w:tcPr>
            <w:tcW w:w="7099" w:type="dxa"/>
          </w:tcPr>
          <w:p w14:paraId="5515625D" w14:textId="3A099D4A" w:rsidR="00202935" w:rsidRDefault="00202935" w:rsidP="00202935">
            <w:pPr>
              <w:widowControl/>
              <w:rPr>
                <w:rFonts w:ascii="Calibri" w:hAnsi="Calibri" w:cs="Calibri"/>
                <w:color w:val="212121"/>
                <w:sz w:val="22"/>
              </w:rPr>
            </w:pPr>
            <w:r>
              <w:rPr>
                <w:rFonts w:ascii="Calibri" w:hAnsi="Calibri" w:cs="Calibri"/>
                <w:color w:val="212121"/>
                <w:sz w:val="22"/>
              </w:rPr>
              <w:t>This association is unnecessary. The potential benefit of associated with zone size and communication range is to improve the accuracy of intended feedback UEs, especially for the small communication range. However, we don’t think the too small communication range is a typical scenario in Rel-16 NR V2X. and we share the same views as OPPO, we don’t need to optimize it.</w:t>
            </w:r>
          </w:p>
        </w:tc>
      </w:tr>
      <w:tr w:rsidR="00202935" w:rsidRPr="00496DBC" w14:paraId="0C49FFB2" w14:textId="77777777" w:rsidTr="00A55489">
        <w:tc>
          <w:tcPr>
            <w:tcW w:w="2263" w:type="dxa"/>
          </w:tcPr>
          <w:p w14:paraId="5BC01DFD" w14:textId="0DE3040B" w:rsidR="00202935" w:rsidRDefault="00202935" w:rsidP="00202935">
            <w:pPr>
              <w:widowControl/>
              <w:rPr>
                <w:rFonts w:ascii="Calibri" w:hAnsi="Calibri" w:cs="Calibri"/>
                <w:color w:val="212121"/>
                <w:sz w:val="22"/>
              </w:rPr>
            </w:pPr>
            <w:r>
              <w:rPr>
                <w:rFonts w:ascii="Arial" w:hAnsi="Arial" w:cs="Arial"/>
                <w:color w:val="212121"/>
                <w:sz w:val="21"/>
                <w:szCs w:val="21"/>
              </w:rPr>
              <w:t>Fujitsu</w:t>
            </w:r>
          </w:p>
        </w:tc>
        <w:tc>
          <w:tcPr>
            <w:tcW w:w="7099" w:type="dxa"/>
          </w:tcPr>
          <w:p w14:paraId="744B6AB8" w14:textId="591ECC32" w:rsidR="00202935" w:rsidRDefault="00202935" w:rsidP="00202935">
            <w:pPr>
              <w:widowControl/>
              <w:rPr>
                <w:rFonts w:ascii="Calibri" w:hAnsi="Calibri" w:cs="Calibri"/>
                <w:color w:val="212121"/>
                <w:sz w:val="22"/>
              </w:rPr>
            </w:pPr>
            <w:r>
              <w:rPr>
                <w:rFonts w:ascii="Arial" w:hAnsi="Arial" w:cs="Arial"/>
                <w:color w:val="212121"/>
                <w:sz w:val="21"/>
                <w:szCs w:val="21"/>
              </w:rPr>
              <w:t>The zone size should be linked to the communication range. The value of Zone-ID longitude/latitude (Nx/Ny) forms the maximum circle communication area with the radius, Nx/2, which is the maximum communication range. Even with 12 field bits, L/W=1000/64*2=31.25m. Due to the wrap-around issue, based on our calculation (R1-2000549) with this L/W, the unnecessary HARQ feedback from Rx UEs in out of communication range, is about 78.5%. Thus, L/W should be kept large, L=100m for instance. However, a fixed larger L does not work properly in case of short communication range. Therefore, we support d=a*L*Nx, where a (0.0625, 0.125, 0.25, 0.5) is (pre)-configured per resource pool.</w:t>
            </w:r>
          </w:p>
        </w:tc>
      </w:tr>
      <w:tr w:rsidR="00202935" w:rsidRPr="00496DBC" w14:paraId="103898C5" w14:textId="77777777" w:rsidTr="00A55489">
        <w:tc>
          <w:tcPr>
            <w:tcW w:w="2263" w:type="dxa"/>
          </w:tcPr>
          <w:p w14:paraId="72F77383" w14:textId="6649662D" w:rsidR="00202935" w:rsidRDefault="00202935" w:rsidP="00202935">
            <w:pPr>
              <w:widowControl/>
              <w:rPr>
                <w:rFonts w:ascii="Arial" w:hAnsi="Arial" w:cs="Arial"/>
                <w:color w:val="212121"/>
                <w:sz w:val="21"/>
                <w:szCs w:val="21"/>
              </w:rPr>
            </w:pPr>
            <w:r>
              <w:rPr>
                <w:rFonts w:ascii="Calibri" w:hAnsi="Calibri" w:cs="Calibri"/>
                <w:color w:val="212121"/>
                <w:sz w:val="22"/>
              </w:rPr>
              <w:t>Panasonic</w:t>
            </w:r>
          </w:p>
        </w:tc>
        <w:tc>
          <w:tcPr>
            <w:tcW w:w="7099" w:type="dxa"/>
          </w:tcPr>
          <w:p w14:paraId="1A177036" w14:textId="28E1B76C" w:rsidR="00202935" w:rsidRDefault="00202935" w:rsidP="00202935">
            <w:pPr>
              <w:widowControl/>
              <w:rPr>
                <w:rFonts w:ascii="Arial" w:hAnsi="Arial" w:cs="Arial"/>
                <w:color w:val="212121"/>
                <w:sz w:val="21"/>
                <w:szCs w:val="21"/>
              </w:rPr>
            </w:pPr>
            <w:r>
              <w:rPr>
                <w:rFonts w:ascii="Calibri" w:hAnsi="Calibri" w:cs="Calibri"/>
                <w:color w:val="212121"/>
                <w:sz w:val="22"/>
              </w:rPr>
              <w:t>No need of the association between zone size and communication range requirement.</w:t>
            </w:r>
          </w:p>
        </w:tc>
      </w:tr>
      <w:tr w:rsidR="00202935" w:rsidRPr="00496DBC" w14:paraId="0B1495D1" w14:textId="77777777" w:rsidTr="00A55489">
        <w:tc>
          <w:tcPr>
            <w:tcW w:w="2263" w:type="dxa"/>
          </w:tcPr>
          <w:p w14:paraId="1C8B0940" w14:textId="2FC436AA" w:rsidR="00202935" w:rsidRDefault="00202935" w:rsidP="00202935">
            <w:pPr>
              <w:widowControl/>
              <w:rPr>
                <w:rFonts w:ascii="Calibri" w:hAnsi="Calibri" w:cs="Calibri"/>
                <w:color w:val="212121"/>
                <w:sz w:val="22"/>
              </w:rPr>
            </w:pPr>
            <w:r>
              <w:rPr>
                <w:rFonts w:ascii="Calibri" w:hAnsi="Calibri" w:cs="Calibri"/>
                <w:color w:val="212121"/>
                <w:sz w:val="22"/>
              </w:rPr>
              <w:lastRenderedPageBreak/>
              <w:t>Sharp</w:t>
            </w:r>
          </w:p>
        </w:tc>
        <w:tc>
          <w:tcPr>
            <w:tcW w:w="7099" w:type="dxa"/>
          </w:tcPr>
          <w:p w14:paraId="1CEEAAA1" w14:textId="1571D307" w:rsidR="00202935" w:rsidRDefault="00202935" w:rsidP="00202935">
            <w:pPr>
              <w:widowControl/>
              <w:rPr>
                <w:rFonts w:ascii="Calibri" w:hAnsi="Calibri" w:cs="Calibri"/>
                <w:color w:val="212121"/>
                <w:sz w:val="22"/>
              </w:rPr>
            </w:pPr>
            <w:r>
              <w:rPr>
                <w:rFonts w:ascii="Calibri" w:hAnsi="Calibri" w:cs="Calibri"/>
                <w:color w:val="212121"/>
                <w:sz w:val="22"/>
              </w:rPr>
              <w:t>Agree with other companies that such an association is not necessary.</w:t>
            </w:r>
          </w:p>
        </w:tc>
      </w:tr>
      <w:tr w:rsidR="00202935" w:rsidRPr="00496DBC" w14:paraId="114859D3" w14:textId="77777777" w:rsidTr="00A55489">
        <w:tc>
          <w:tcPr>
            <w:tcW w:w="2263" w:type="dxa"/>
          </w:tcPr>
          <w:p w14:paraId="51A1A8DC" w14:textId="1FAAB12C" w:rsidR="00202935" w:rsidRDefault="00202935" w:rsidP="00202935">
            <w:pPr>
              <w:widowControl/>
              <w:rPr>
                <w:rFonts w:ascii="Calibri" w:hAnsi="Calibri" w:cs="Calibri"/>
                <w:color w:val="212121"/>
                <w:sz w:val="22"/>
              </w:rPr>
            </w:pPr>
            <w:r>
              <w:rPr>
                <w:rFonts w:ascii="Calibri" w:hAnsi="Calibri" w:cs="Calibri"/>
                <w:color w:val="212121"/>
                <w:sz w:val="22"/>
              </w:rPr>
              <w:t>vivo</w:t>
            </w:r>
          </w:p>
        </w:tc>
        <w:tc>
          <w:tcPr>
            <w:tcW w:w="7099" w:type="dxa"/>
          </w:tcPr>
          <w:p w14:paraId="41D7DD0F" w14:textId="725B9D54" w:rsidR="00202935" w:rsidRDefault="00202935" w:rsidP="00202935">
            <w:pPr>
              <w:widowControl/>
              <w:rPr>
                <w:rFonts w:ascii="Calibri" w:hAnsi="Calibri" w:cs="Calibri"/>
                <w:color w:val="212121"/>
                <w:sz w:val="22"/>
              </w:rPr>
            </w:pPr>
            <w:r>
              <w:rPr>
                <w:rFonts w:ascii="Calibri" w:hAnsi="Calibri" w:cs="Calibri"/>
                <w:color w:val="212121"/>
                <w:sz w:val="22"/>
              </w:rPr>
              <w:t>Align w/ Fuj. Linkage b/w communication range and zone size can be supported. Additionally, the linkage can partly mitigate the zone ID warp-around issue.</w:t>
            </w:r>
          </w:p>
        </w:tc>
      </w:tr>
      <w:tr w:rsidR="00202935" w:rsidRPr="00496DBC" w14:paraId="7B960F5D" w14:textId="77777777" w:rsidTr="00A55489">
        <w:tc>
          <w:tcPr>
            <w:tcW w:w="2263" w:type="dxa"/>
          </w:tcPr>
          <w:p w14:paraId="28B8A2F5" w14:textId="46D86D2D" w:rsidR="00202935" w:rsidRDefault="00202935" w:rsidP="00202935">
            <w:pPr>
              <w:widowControl/>
              <w:rPr>
                <w:rFonts w:ascii="Calibri" w:hAnsi="Calibri" w:cs="Calibri"/>
                <w:color w:val="212121"/>
                <w:sz w:val="22"/>
              </w:rPr>
            </w:pPr>
            <w:r>
              <w:rPr>
                <w:rFonts w:ascii="Arial Unicode MS" w:eastAsia="Arial Unicode MS" w:hAnsi="Arial Unicode MS" w:cs="Arial Unicode MS" w:hint="eastAsia"/>
                <w:color w:val="212121"/>
                <w:sz w:val="22"/>
              </w:rPr>
              <w:t>Huawei, HiSilicon</w:t>
            </w:r>
          </w:p>
        </w:tc>
        <w:tc>
          <w:tcPr>
            <w:tcW w:w="7099" w:type="dxa"/>
          </w:tcPr>
          <w:p w14:paraId="77E14411" w14:textId="77777777" w:rsidR="00202935" w:rsidRDefault="00202935" w:rsidP="00202935">
            <w:r>
              <w:rPr>
                <w:rFonts w:ascii="Arial Unicode MS" w:eastAsia="Arial Unicode MS" w:hAnsi="Arial Unicode MS" w:cs="Arial Unicode MS" w:hint="eastAsia"/>
                <w:color w:val="212121"/>
                <w:szCs w:val="20"/>
              </w:rPr>
              <w:t>Yes, zone size is calculated based on the communication range requirement to ensure that the zone size is proportional to the range requirement.</w:t>
            </w:r>
          </w:p>
          <w:p w14:paraId="17FD2F86" w14:textId="77777777" w:rsidR="00202935" w:rsidRDefault="00202935" w:rsidP="00202935">
            <w:r>
              <w:rPr>
                <w:rFonts w:ascii="Arial Unicode MS" w:eastAsia="Arial Unicode MS" w:hAnsi="Arial Unicode MS" w:cs="Arial Unicode MS" w:hint="eastAsia"/>
                <w:color w:val="212121"/>
                <w:szCs w:val="20"/>
              </w:rPr>
              <w:t>We suggest to use the following method to derive the zone ID with the communication range requirement, which also was captured in our tdoc [187].</w:t>
            </w:r>
          </w:p>
          <w:p w14:paraId="6714D828" w14:textId="77777777" w:rsidR="00202935" w:rsidRDefault="00202935" w:rsidP="00202935">
            <w:pPr>
              <w:spacing w:after="120"/>
              <w:ind w:left="360"/>
            </w:pPr>
            <w:r>
              <w:rPr>
                <w:rFonts w:ascii="Times New Roman"/>
                <w:color w:val="212121"/>
                <w:szCs w:val="20"/>
              </w:rPr>
              <w:t>-</w:t>
            </w:r>
            <w:r>
              <w:rPr>
                <w:rFonts w:ascii="Times New Roman"/>
                <w:color w:val="212121"/>
                <w:sz w:val="14"/>
                <w:szCs w:val="14"/>
              </w:rPr>
              <w:t>          </w:t>
            </w:r>
            <w:r>
              <w:rPr>
                <w:rFonts w:ascii="Arial Unicode MS" w:eastAsia="Arial Unicode MS" w:hAnsi="Arial Unicode MS" w:cs="Arial Unicode MS" w:hint="eastAsia"/>
                <w:color w:val="212121"/>
                <w:szCs w:val="20"/>
                <w:lang w:val="en-GB"/>
              </w:rPr>
              <w:t>If a location is available for a UE transmitting an SCI format 2-0 containing a Communication range requirement field, a Zone ID field is calculated as follows</w:t>
            </w:r>
            <w:r>
              <w:rPr>
                <w:rFonts w:ascii="Arial Unicode MS" w:eastAsia="Arial Unicode MS" w:hAnsi="Arial Unicode MS" w:cs="Arial Unicode MS" w:hint="eastAsia"/>
                <w:color w:val="212121"/>
                <w:szCs w:val="20"/>
              </w:rPr>
              <w:t>:</w:t>
            </w:r>
          </w:p>
          <w:p w14:paraId="25B56461" w14:textId="77777777" w:rsidR="00202935" w:rsidRDefault="00202935" w:rsidP="00202935">
            <w:pPr>
              <w:ind w:left="360"/>
              <w:jc w:val="center"/>
            </w:pPr>
            <w:r>
              <w:rPr>
                <w:rFonts w:ascii="Arial Unicode MS" w:eastAsia="Arial Unicode MS" w:hAnsi="Arial Unicode MS" w:cs="Arial Unicode MS" w:hint="eastAsia"/>
                <w:color w:val="212121"/>
                <w:szCs w:val="20"/>
              </w:rPr>
              <w:t>x1 = Floor(x/</w:t>
            </w:r>
            <w:r>
              <w:rPr>
                <w:rStyle w:val="af8"/>
                <w:rFonts w:ascii="Arial Unicode MS" w:eastAsia="Arial Unicode MS" w:hAnsi="Arial Unicode MS" w:cs="Arial Unicode MS" w:hint="eastAsia"/>
                <w:color w:val="212121"/>
                <w:szCs w:val="20"/>
              </w:rPr>
              <w:t>L</w:t>
            </w:r>
            <w:r>
              <w:rPr>
                <w:rFonts w:ascii="Arial Unicode MS" w:eastAsia="Arial Unicode MS" w:hAnsi="Arial Unicode MS" w:cs="Arial Unicode MS" w:hint="eastAsia"/>
                <w:color w:val="212121"/>
                <w:szCs w:val="20"/>
              </w:rPr>
              <w:t>) Mod Nx;</w:t>
            </w:r>
          </w:p>
          <w:p w14:paraId="3AD89BA7" w14:textId="77777777" w:rsidR="00202935" w:rsidRDefault="00202935" w:rsidP="00202935">
            <w:pPr>
              <w:ind w:left="360"/>
              <w:jc w:val="center"/>
            </w:pPr>
            <w:r>
              <w:rPr>
                <w:rFonts w:ascii="Arial Unicode MS" w:eastAsia="Arial Unicode MS" w:hAnsi="Arial Unicode MS" w:cs="Arial Unicode MS" w:hint="eastAsia"/>
                <w:color w:val="212121"/>
                <w:szCs w:val="20"/>
              </w:rPr>
              <w:t>y1 = Floor(y/</w:t>
            </w:r>
            <w:r>
              <w:rPr>
                <w:rStyle w:val="af8"/>
                <w:rFonts w:ascii="Arial Unicode MS" w:eastAsia="Arial Unicode MS" w:hAnsi="Arial Unicode MS" w:cs="Arial Unicode MS" w:hint="eastAsia"/>
                <w:color w:val="212121"/>
                <w:szCs w:val="20"/>
              </w:rPr>
              <w:t>W</w:t>
            </w:r>
            <w:r>
              <w:rPr>
                <w:rFonts w:ascii="Arial Unicode MS" w:eastAsia="Arial Unicode MS" w:hAnsi="Arial Unicode MS" w:cs="Arial Unicode MS" w:hint="eastAsia"/>
                <w:color w:val="212121"/>
                <w:szCs w:val="20"/>
              </w:rPr>
              <w:t>) Mod Ny;</w:t>
            </w:r>
          </w:p>
          <w:p w14:paraId="22D83B46" w14:textId="77777777" w:rsidR="00202935" w:rsidRDefault="00202935" w:rsidP="00202935">
            <w:pPr>
              <w:ind w:left="360"/>
              <w:jc w:val="center"/>
            </w:pPr>
            <w:r>
              <w:rPr>
                <w:rFonts w:ascii="Arial Unicode MS" w:eastAsia="Arial Unicode MS" w:hAnsi="Arial Unicode MS" w:cs="Arial Unicode MS" w:hint="eastAsia"/>
                <w:color w:val="212121"/>
                <w:szCs w:val="20"/>
              </w:rPr>
              <w:t>Zone </w:t>
            </w:r>
            <w:r>
              <w:rPr>
                <w:rFonts w:ascii="Arial Unicode MS" w:eastAsia="Arial Unicode MS" w:hAnsi="Arial Unicode MS" w:cs="Arial Unicode MS" w:hint="eastAsia"/>
                <w:color w:val="212121"/>
                <w:szCs w:val="20"/>
                <w:lang w:val="en-GB"/>
              </w:rPr>
              <w:t>ID</w:t>
            </w:r>
            <w:r>
              <w:rPr>
                <w:rFonts w:ascii="Arial Unicode MS" w:eastAsia="Arial Unicode MS" w:hAnsi="Arial Unicode MS" w:cs="Arial Unicode MS" w:hint="eastAsia"/>
                <w:color w:val="212121"/>
                <w:szCs w:val="20"/>
              </w:rPr>
              <w:t> = y1*Nx + x1.</w:t>
            </w:r>
          </w:p>
          <w:p w14:paraId="5C66AB98" w14:textId="77777777" w:rsidR="00202935" w:rsidRDefault="00202935" w:rsidP="00202935">
            <w:pPr>
              <w:ind w:left="360"/>
              <w:jc w:val="center"/>
            </w:pPr>
            <w:r>
              <w:rPr>
                <w:rStyle w:val="af8"/>
                <w:rFonts w:ascii="Arial Unicode MS" w:eastAsia="Arial Unicode MS" w:hAnsi="Arial Unicode MS" w:cs="Arial Unicode MS" w:hint="eastAsia"/>
                <w:color w:val="212121"/>
                <w:szCs w:val="20"/>
              </w:rPr>
              <w:t>L =W=1.28*L</w:t>
            </w:r>
            <w:r>
              <w:rPr>
                <w:rStyle w:val="af8"/>
                <w:rFonts w:ascii="Arial Unicode MS" w:eastAsia="Arial Unicode MS" w:hAnsi="Arial Unicode MS" w:cs="Arial Unicode MS" w:hint="eastAsia"/>
                <w:color w:val="212121"/>
                <w:szCs w:val="20"/>
                <w:vertAlign w:val="subscript"/>
              </w:rPr>
              <w:t>min</w:t>
            </w:r>
            <w:r>
              <w:rPr>
                <w:rStyle w:val="af8"/>
                <w:rFonts w:ascii="Arial Unicode MS" w:eastAsia="Arial Unicode MS" w:hAnsi="Arial Unicode MS" w:cs="Arial Unicode MS" w:hint="eastAsia"/>
                <w:color w:val="212121"/>
                <w:szCs w:val="20"/>
              </w:rPr>
              <w:t>,</w:t>
            </w:r>
          </w:p>
          <w:p w14:paraId="69D1C4C7" w14:textId="77777777" w:rsidR="00202935" w:rsidRDefault="00202935" w:rsidP="00202935">
            <w:pPr>
              <w:ind w:left="360"/>
              <w:jc w:val="center"/>
            </w:pPr>
            <w:r>
              <w:rPr>
                <w:rFonts w:ascii="Arial Unicode MS" w:eastAsia="Arial Unicode MS" w:hAnsi="Arial Unicode MS" w:cs="Arial Unicode MS" w:hint="eastAsia"/>
                <w:color w:val="212121"/>
                <w:szCs w:val="20"/>
              </w:rPr>
              <w:t>Nx = </w:t>
            </w:r>
            <w:r>
              <w:rPr>
                <w:rStyle w:val="af8"/>
                <w:rFonts w:ascii="Arial Unicode MS" w:eastAsia="Arial Unicode MS" w:hAnsi="Arial Unicode MS" w:cs="Arial Unicode MS" w:hint="eastAsia"/>
                <w:color w:val="212121"/>
                <w:szCs w:val="20"/>
              </w:rPr>
              <w:t>2</w:t>
            </w:r>
            <w:r>
              <w:rPr>
                <w:rStyle w:val="af8"/>
                <w:rFonts w:ascii="Arial Unicode MS" w:eastAsia="Arial Unicode MS" w:hAnsi="Arial Unicode MS" w:cs="Arial Unicode MS" w:hint="eastAsia"/>
                <w:color w:val="212121"/>
                <w:szCs w:val="20"/>
                <w:vertAlign w:val="superscript"/>
              </w:rPr>
              <w:t>N</w:t>
            </w:r>
            <w:r>
              <w:rPr>
                <w:rStyle w:val="af8"/>
                <w:rFonts w:ascii="Arial Unicode MS" w:eastAsia="Arial Unicode MS" w:hAnsi="Arial Unicode MS" w:cs="Arial Unicode MS" w:hint="eastAsia"/>
                <w:color w:val="212121"/>
                <w:szCs w:val="20"/>
              </w:rPr>
              <w:t>,</w:t>
            </w:r>
          </w:p>
          <w:p w14:paraId="2F76E8FA" w14:textId="77777777" w:rsidR="00202935" w:rsidRDefault="00202935" w:rsidP="00202935">
            <w:pPr>
              <w:ind w:left="360"/>
              <w:jc w:val="center"/>
            </w:pPr>
            <w:r>
              <w:rPr>
                <w:rFonts w:ascii="Arial Unicode MS" w:eastAsia="Arial Unicode MS" w:hAnsi="Arial Unicode MS" w:cs="Arial Unicode MS" w:hint="eastAsia"/>
                <w:color w:val="212121"/>
                <w:szCs w:val="20"/>
              </w:rPr>
              <w:t>Ny = </w:t>
            </w:r>
            <w:r>
              <w:rPr>
                <w:rStyle w:val="af8"/>
                <w:rFonts w:ascii="Arial Unicode MS" w:eastAsia="Arial Unicode MS" w:hAnsi="Arial Unicode MS" w:cs="Arial Unicode MS" w:hint="eastAsia"/>
                <w:color w:val="212121"/>
                <w:szCs w:val="20"/>
              </w:rPr>
              <w:t>2</w:t>
            </w:r>
            <w:r>
              <w:rPr>
                <w:rStyle w:val="af8"/>
                <w:rFonts w:ascii="Arial Unicode MS" w:eastAsia="Arial Unicode MS" w:hAnsi="Arial Unicode MS" w:cs="Arial Unicode MS" w:hint="eastAsia"/>
                <w:color w:val="212121"/>
                <w:szCs w:val="20"/>
                <w:vertAlign w:val="superscript"/>
              </w:rPr>
              <w:t>N</w:t>
            </w:r>
          </w:p>
          <w:p w14:paraId="7FD47AC2" w14:textId="77777777" w:rsidR="00202935" w:rsidRDefault="00202935" w:rsidP="00202935">
            <w:pPr>
              <w:spacing w:after="120"/>
              <w:ind w:left="840"/>
            </w:pPr>
            <w:r>
              <w:rPr>
                <w:rFonts w:ascii="Wingdings" w:hAnsi="Wingdings"/>
                <w:color w:val="212121"/>
                <w:szCs w:val="20"/>
              </w:rPr>
              <w:t></w:t>
            </w:r>
            <w:r>
              <w:rPr>
                <w:rFonts w:ascii="Times New Roman"/>
                <w:color w:val="212121"/>
                <w:sz w:val="14"/>
                <w:szCs w:val="14"/>
              </w:rPr>
              <w:t>  </w:t>
            </w:r>
            <w:r>
              <w:rPr>
                <w:rFonts w:ascii="Arial Unicode MS" w:eastAsia="Arial Unicode MS" w:hAnsi="Arial Unicode MS" w:cs="Arial Unicode MS" w:hint="eastAsia"/>
                <w:color w:val="212121"/>
                <w:szCs w:val="20"/>
              </w:rPr>
              <w:t>Where </w:t>
            </w:r>
            <w:r>
              <w:rPr>
                <w:rStyle w:val="af8"/>
                <w:rFonts w:ascii="Arial Unicode MS" w:eastAsia="Arial Unicode MS" w:hAnsi="Arial Unicode MS" w:cs="Arial Unicode MS" w:hint="eastAsia"/>
                <w:color w:val="212121"/>
                <w:szCs w:val="20"/>
              </w:rPr>
              <w:t>L</w:t>
            </w:r>
            <w:r>
              <w:rPr>
                <w:rFonts w:ascii="Arial Unicode MS" w:eastAsia="Arial Unicode MS" w:hAnsi="Arial Unicode MS" w:cs="Arial Unicode MS" w:hint="eastAsia"/>
                <w:color w:val="212121"/>
                <w:szCs w:val="20"/>
              </w:rPr>
              <w:t> is the value of zone length and </w:t>
            </w:r>
            <w:r>
              <w:rPr>
                <w:rStyle w:val="af8"/>
                <w:rFonts w:ascii="Arial Unicode MS" w:eastAsia="Arial Unicode MS" w:hAnsi="Arial Unicode MS" w:cs="Arial Unicode MS" w:hint="eastAsia"/>
                <w:color w:val="212121"/>
                <w:szCs w:val="20"/>
              </w:rPr>
              <w:t>W</w:t>
            </w:r>
            <w:r>
              <w:rPr>
                <w:rFonts w:ascii="Arial Unicode MS" w:eastAsia="Arial Unicode MS" w:hAnsi="Arial Unicode MS" w:cs="Arial Unicode MS" w:hint="eastAsia"/>
                <w:color w:val="212121"/>
                <w:szCs w:val="20"/>
              </w:rPr>
              <w:t> is the value of zone width.</w:t>
            </w:r>
          </w:p>
          <w:p w14:paraId="157670AC" w14:textId="77777777" w:rsidR="00202935" w:rsidRDefault="00202935" w:rsidP="00202935">
            <w:pPr>
              <w:spacing w:after="120"/>
              <w:ind w:left="840"/>
            </w:pPr>
            <w:r>
              <w:rPr>
                <w:rFonts w:ascii="Wingdings" w:hAnsi="Wingdings"/>
                <w:color w:val="212121"/>
                <w:szCs w:val="20"/>
              </w:rPr>
              <w:t></w:t>
            </w:r>
            <w:r>
              <w:rPr>
                <w:rFonts w:ascii="Times New Roman"/>
                <w:color w:val="212121"/>
                <w:sz w:val="14"/>
                <w:szCs w:val="14"/>
              </w:rPr>
              <w:t>  </w:t>
            </w:r>
            <w:r>
              <w:rPr>
                <w:rStyle w:val="af8"/>
                <w:rFonts w:ascii="Arial Unicode MS" w:eastAsia="Arial Unicode MS" w:hAnsi="Arial Unicode MS" w:cs="Arial Unicode MS" w:hint="eastAsia"/>
                <w:color w:val="212121"/>
                <w:szCs w:val="20"/>
              </w:rPr>
              <w:t>N </w:t>
            </w:r>
            <w:r>
              <w:rPr>
                <w:rFonts w:ascii="Arial Unicode MS" w:eastAsia="Arial Unicode MS" w:hAnsi="Arial Unicode MS" w:cs="Arial Unicode MS" w:hint="eastAsia"/>
                <w:color w:val="212121"/>
                <w:szCs w:val="20"/>
              </w:rPr>
              <w:t>is half number of bits of the Zone </w:t>
            </w:r>
            <w:r>
              <w:rPr>
                <w:rFonts w:ascii="Arial Unicode MS" w:eastAsia="Arial Unicode MS" w:hAnsi="Arial Unicode MS" w:cs="Arial Unicode MS" w:hint="eastAsia"/>
                <w:color w:val="212121"/>
                <w:szCs w:val="20"/>
                <w:lang w:val="en-GB"/>
              </w:rPr>
              <w:t>ID field</w:t>
            </w:r>
            <w:r>
              <w:rPr>
                <w:rFonts w:ascii="Arial Unicode MS" w:eastAsia="Arial Unicode MS" w:hAnsi="Arial Unicode MS" w:cs="Arial Unicode MS" w:hint="eastAsia"/>
                <w:color w:val="212121"/>
                <w:szCs w:val="20"/>
              </w:rPr>
              <w:t> in </w:t>
            </w:r>
            <w:r>
              <w:rPr>
                <w:rFonts w:ascii="Arial Unicode MS" w:eastAsia="Arial Unicode MS" w:hAnsi="Arial Unicode MS" w:cs="Arial Unicode MS" w:hint="eastAsia"/>
                <w:color w:val="212121"/>
                <w:szCs w:val="20"/>
                <w:lang w:val="en-GB"/>
              </w:rPr>
              <w:t>the SCI format 2-0</w:t>
            </w:r>
            <w:r>
              <w:rPr>
                <w:rStyle w:val="af8"/>
                <w:rFonts w:ascii="Arial Unicode MS" w:eastAsia="Arial Unicode MS" w:hAnsi="Arial Unicode MS" w:cs="Arial Unicode MS" w:hint="eastAsia"/>
                <w:color w:val="212121"/>
                <w:szCs w:val="20"/>
              </w:rPr>
              <w:t>.</w:t>
            </w:r>
          </w:p>
          <w:p w14:paraId="4E5059E9" w14:textId="7BCD2443" w:rsidR="00202935" w:rsidRDefault="00202935" w:rsidP="00202935">
            <w:pPr>
              <w:widowControl/>
              <w:rPr>
                <w:rFonts w:ascii="Calibri" w:hAnsi="Calibri" w:cs="Calibri"/>
                <w:color w:val="212121"/>
                <w:sz w:val="22"/>
              </w:rPr>
            </w:pPr>
            <w:r>
              <w:rPr>
                <w:rFonts w:ascii="Arial Unicode MS" w:eastAsia="Arial Unicode MS" w:hAnsi="Arial Unicode MS" w:cs="Arial Unicode MS" w:hint="eastAsia"/>
                <w:color w:val="212121"/>
                <w:szCs w:val="20"/>
              </w:rPr>
              <w:t>x is the geodesic distance in longitude between the available location and geographical coordinate (0, 0) and it is expressed in meters.</w:t>
            </w:r>
          </w:p>
        </w:tc>
      </w:tr>
      <w:tr w:rsidR="00202935" w:rsidRPr="00496DBC" w14:paraId="288D3944" w14:textId="77777777" w:rsidTr="00A55489">
        <w:tc>
          <w:tcPr>
            <w:tcW w:w="2263" w:type="dxa"/>
          </w:tcPr>
          <w:p w14:paraId="2D172DBD" w14:textId="4CDAA445" w:rsidR="00202935" w:rsidRDefault="00202935" w:rsidP="00202935">
            <w:pPr>
              <w:widowControl/>
              <w:rPr>
                <w:rFonts w:ascii="Arial Unicode MS" w:eastAsia="Arial Unicode MS" w:hAnsi="Arial Unicode MS" w:cs="Arial Unicode MS"/>
                <w:color w:val="212121"/>
                <w:sz w:val="22"/>
              </w:rPr>
            </w:pPr>
            <w:r>
              <w:rPr>
                <w:rFonts w:ascii="맑은 고딕" w:eastAsia="맑은 고딕" w:hAnsi="맑은 고딕" w:hint="eastAsia"/>
                <w:color w:val="1F497D"/>
                <w:szCs w:val="20"/>
              </w:rPr>
              <w:t>Intel</w:t>
            </w:r>
          </w:p>
        </w:tc>
        <w:tc>
          <w:tcPr>
            <w:tcW w:w="7099" w:type="dxa"/>
          </w:tcPr>
          <w:p w14:paraId="7ADCB83D" w14:textId="77777777" w:rsidR="00202935" w:rsidRDefault="00202935" w:rsidP="00202935">
            <w:pPr>
              <w:spacing w:line="252" w:lineRule="atLeast"/>
            </w:pPr>
            <w:r>
              <w:rPr>
                <w:rFonts w:ascii="맑은 고딕" w:eastAsia="맑은 고딕" w:hAnsi="맑은 고딕" w:hint="eastAsia"/>
                <w:color w:val="1F497D"/>
                <w:szCs w:val="20"/>
              </w:rPr>
              <w:t>No association is possible/necessary.</w:t>
            </w:r>
          </w:p>
          <w:p w14:paraId="6D426E45" w14:textId="0094FFD0" w:rsidR="00202935" w:rsidRDefault="00202935" w:rsidP="00202935">
            <w:pPr>
              <w:rPr>
                <w:rFonts w:ascii="Arial Unicode MS" w:eastAsia="Arial Unicode MS" w:hAnsi="Arial Unicode MS" w:cs="Arial Unicode MS"/>
                <w:color w:val="212121"/>
                <w:szCs w:val="20"/>
              </w:rPr>
            </w:pPr>
            <w:r>
              <w:rPr>
                <w:rFonts w:ascii="맑은 고딕" w:eastAsia="맑은 고딕" w:hAnsi="맑은 고딕" w:hint="eastAsia"/>
                <w:color w:val="1F497D"/>
                <w:szCs w:val="20"/>
              </w:rPr>
              <w:t>Any association to communication range requirement introduces non-uniform zone isolation range, thus should not be introduced.</w:t>
            </w:r>
          </w:p>
        </w:tc>
      </w:tr>
      <w:tr w:rsidR="00202935" w:rsidRPr="00496DBC" w14:paraId="54307354" w14:textId="77777777" w:rsidTr="00A55489">
        <w:tc>
          <w:tcPr>
            <w:tcW w:w="2263" w:type="dxa"/>
          </w:tcPr>
          <w:p w14:paraId="20E2B02D" w14:textId="61C54690" w:rsidR="00202935" w:rsidRDefault="00202935" w:rsidP="00202935">
            <w:pPr>
              <w:widowControl/>
              <w:rPr>
                <w:rFonts w:ascii="맑은 고딕" w:eastAsia="맑은 고딕" w:hAnsi="맑은 고딕"/>
                <w:color w:val="1F497D"/>
                <w:szCs w:val="20"/>
              </w:rPr>
            </w:pPr>
            <w:r>
              <w:rPr>
                <w:rFonts w:ascii="Calibri" w:hAnsi="Calibri" w:cs="Calibri"/>
                <w:color w:val="212121"/>
                <w:sz w:val="22"/>
              </w:rPr>
              <w:t>MediaTek</w:t>
            </w:r>
          </w:p>
        </w:tc>
        <w:tc>
          <w:tcPr>
            <w:tcW w:w="7099" w:type="dxa"/>
          </w:tcPr>
          <w:p w14:paraId="338D70E3" w14:textId="6830F57A" w:rsidR="00202935" w:rsidRDefault="00202935" w:rsidP="00202935">
            <w:pPr>
              <w:spacing w:line="252" w:lineRule="atLeast"/>
              <w:rPr>
                <w:rFonts w:ascii="맑은 고딕" w:eastAsia="맑은 고딕" w:hAnsi="맑은 고딕"/>
                <w:color w:val="1F497D"/>
                <w:szCs w:val="20"/>
              </w:rPr>
            </w:pPr>
            <w:r>
              <w:rPr>
                <w:rFonts w:ascii="Calibri" w:hAnsi="Calibri" w:cs="Calibri"/>
                <w:color w:val="212121"/>
                <w:sz w:val="22"/>
              </w:rPr>
              <w:t>No association.</w:t>
            </w:r>
          </w:p>
        </w:tc>
      </w:tr>
      <w:tr w:rsidR="00202935" w:rsidRPr="00496DBC" w14:paraId="54CABF7C" w14:textId="77777777" w:rsidTr="00A55489">
        <w:tc>
          <w:tcPr>
            <w:tcW w:w="2263" w:type="dxa"/>
          </w:tcPr>
          <w:p w14:paraId="2E06E4E6" w14:textId="0120EC44" w:rsidR="00202935" w:rsidRDefault="00202935" w:rsidP="00202935">
            <w:pPr>
              <w:widowControl/>
              <w:rPr>
                <w:rFonts w:ascii="Calibri" w:hAnsi="Calibri" w:cs="Calibri"/>
                <w:color w:val="212121"/>
                <w:sz w:val="22"/>
              </w:rPr>
            </w:pPr>
            <w:r>
              <w:rPr>
                <w:rFonts w:ascii="맑은 고딕" w:eastAsia="맑은 고딕" w:hAnsi="맑은 고딕" w:hint="eastAsia"/>
                <w:color w:val="C55A11"/>
                <w:szCs w:val="20"/>
              </w:rPr>
              <w:t>LG</w:t>
            </w:r>
          </w:p>
        </w:tc>
        <w:tc>
          <w:tcPr>
            <w:tcW w:w="7099" w:type="dxa"/>
          </w:tcPr>
          <w:p w14:paraId="6714959D" w14:textId="77777777" w:rsidR="00202935" w:rsidRDefault="00202935" w:rsidP="00202935">
            <w:r>
              <w:rPr>
                <w:rFonts w:ascii="맑은 고딕" w:eastAsia="맑은 고딕" w:hAnsi="맑은 고딕" w:hint="eastAsia"/>
                <w:color w:val="C55A11"/>
                <w:szCs w:val="20"/>
              </w:rPr>
              <w:t>It would be beneficial to support association between zone size and communication range requirement.</w:t>
            </w:r>
          </w:p>
          <w:p w14:paraId="59881642" w14:textId="1BBC889F" w:rsidR="00202935" w:rsidRDefault="00202935" w:rsidP="00202935">
            <w:pPr>
              <w:spacing w:line="252" w:lineRule="atLeast"/>
              <w:rPr>
                <w:rFonts w:ascii="Calibri" w:hAnsi="Calibri" w:cs="Calibri"/>
                <w:color w:val="212121"/>
                <w:sz w:val="22"/>
              </w:rPr>
            </w:pPr>
            <w:r>
              <w:rPr>
                <w:rFonts w:ascii="맑은 고딕" w:eastAsia="맑은 고딕" w:hAnsi="맑은 고딕" w:hint="eastAsia"/>
                <w:color w:val="C55A11"/>
                <w:szCs w:val="20"/>
              </w:rPr>
              <w:t>As in the our views in Q1, depending on the communication range requirement, the suitable value of zone size can be different. For simplicity, we are supportive of that (pre)configuration indicates pairs of zone size and communication range requirement.</w:t>
            </w:r>
          </w:p>
        </w:tc>
      </w:tr>
      <w:tr w:rsidR="00202935" w:rsidRPr="00496DBC" w14:paraId="0A94EE6B" w14:textId="77777777" w:rsidTr="00A55489">
        <w:tc>
          <w:tcPr>
            <w:tcW w:w="2263" w:type="dxa"/>
          </w:tcPr>
          <w:p w14:paraId="42DC407F" w14:textId="0E8B41B6" w:rsidR="00202935" w:rsidRDefault="00202935" w:rsidP="00202935">
            <w:pPr>
              <w:widowControl/>
              <w:rPr>
                <w:rFonts w:ascii="맑은 고딕" w:eastAsia="맑은 고딕" w:hAnsi="맑은 고딕"/>
                <w:color w:val="C55A11"/>
                <w:szCs w:val="20"/>
              </w:rPr>
            </w:pPr>
            <w:r>
              <w:rPr>
                <w:rFonts w:ascii="맑은 고딕" w:eastAsia="맑은 고딕" w:hAnsi="맑은 고딕" w:hint="eastAsia"/>
                <w:szCs w:val="20"/>
              </w:rPr>
              <w:t>ITRI</w:t>
            </w:r>
          </w:p>
        </w:tc>
        <w:tc>
          <w:tcPr>
            <w:tcW w:w="7099" w:type="dxa"/>
          </w:tcPr>
          <w:p w14:paraId="16A31CCF" w14:textId="0F64977F" w:rsidR="00202935" w:rsidRDefault="00202935" w:rsidP="00202935">
            <w:pPr>
              <w:rPr>
                <w:rFonts w:ascii="맑은 고딕" w:eastAsia="맑은 고딕" w:hAnsi="맑은 고딕"/>
                <w:color w:val="C55A11"/>
                <w:szCs w:val="20"/>
              </w:rPr>
            </w:pPr>
            <w:r>
              <w:rPr>
                <w:rFonts w:ascii="맑은 고딕" w:eastAsia="맑은 고딕" w:hAnsi="맑은 고딕" w:hint="eastAsia"/>
                <w:szCs w:val="20"/>
              </w:rPr>
              <w:t>There is no need to support association between zone size and communication range requirement.</w:t>
            </w:r>
          </w:p>
        </w:tc>
      </w:tr>
      <w:tr w:rsidR="00202935" w:rsidRPr="00496DBC" w14:paraId="542E229A" w14:textId="77777777" w:rsidTr="00A55489">
        <w:tc>
          <w:tcPr>
            <w:tcW w:w="2263" w:type="dxa"/>
          </w:tcPr>
          <w:p w14:paraId="1FA6AF01" w14:textId="08F23EF2" w:rsidR="00202935" w:rsidRDefault="00202935" w:rsidP="00202935">
            <w:pPr>
              <w:widowControl/>
              <w:rPr>
                <w:rFonts w:ascii="맑은 고딕" w:eastAsia="맑은 고딕" w:hAnsi="맑은 고딕"/>
                <w:szCs w:val="20"/>
              </w:rPr>
            </w:pPr>
            <w:r>
              <w:rPr>
                <w:rFonts w:ascii="맑은 고딕" w:eastAsia="맑은 고딕" w:hAnsi="맑은 고딕" w:hint="eastAsia"/>
                <w:szCs w:val="20"/>
              </w:rPr>
              <w:t>Nokia, NSB</w:t>
            </w:r>
          </w:p>
        </w:tc>
        <w:tc>
          <w:tcPr>
            <w:tcW w:w="7099" w:type="dxa"/>
          </w:tcPr>
          <w:p w14:paraId="58948138" w14:textId="50658AF3" w:rsidR="00202935" w:rsidRDefault="00202935" w:rsidP="00202935">
            <w:pPr>
              <w:rPr>
                <w:rFonts w:ascii="맑은 고딕" w:eastAsia="맑은 고딕" w:hAnsi="맑은 고딕"/>
                <w:szCs w:val="20"/>
              </w:rPr>
            </w:pPr>
            <w:r>
              <w:rPr>
                <w:rFonts w:ascii="맑은 고딕" w:eastAsia="맑은 고딕" w:hAnsi="맑은 고딕" w:hint="eastAsia"/>
                <w:szCs w:val="20"/>
              </w:rPr>
              <w:t>Although it is attractive for optimizing the trade-off between location resolution and wrap-around, it is not necessary to have this association at this stage.</w:t>
            </w:r>
          </w:p>
        </w:tc>
      </w:tr>
      <w:tr w:rsidR="00202935" w:rsidRPr="00496DBC" w14:paraId="21ABC8A7" w14:textId="77777777" w:rsidTr="00A55489">
        <w:tc>
          <w:tcPr>
            <w:tcW w:w="2263" w:type="dxa"/>
          </w:tcPr>
          <w:p w14:paraId="107F8342" w14:textId="563D62F8" w:rsidR="00202935" w:rsidRDefault="00202935" w:rsidP="00202935">
            <w:pPr>
              <w:widowControl/>
              <w:rPr>
                <w:rFonts w:ascii="맑은 고딕" w:eastAsia="맑은 고딕" w:hAnsi="맑은 고딕"/>
                <w:szCs w:val="20"/>
              </w:rPr>
            </w:pPr>
            <w:r>
              <w:rPr>
                <w:rFonts w:ascii="맑은 고딕" w:eastAsia="맑은 고딕" w:hAnsi="맑은 고딕" w:hint="eastAsia"/>
                <w:szCs w:val="20"/>
              </w:rPr>
              <w:t>InterDigital</w:t>
            </w:r>
          </w:p>
        </w:tc>
        <w:tc>
          <w:tcPr>
            <w:tcW w:w="7099" w:type="dxa"/>
          </w:tcPr>
          <w:p w14:paraId="06DB2F21" w14:textId="0C0A95B2" w:rsidR="00202935" w:rsidRDefault="00202935" w:rsidP="00202935">
            <w:pPr>
              <w:rPr>
                <w:rFonts w:ascii="맑은 고딕" w:eastAsia="맑은 고딕" w:hAnsi="맑은 고딕"/>
                <w:szCs w:val="20"/>
              </w:rPr>
            </w:pPr>
            <w:r>
              <w:rPr>
                <w:rFonts w:ascii="Calibri" w:hAnsi="Calibri" w:cs="Calibri"/>
                <w:sz w:val="22"/>
              </w:rPr>
              <w:t>Yes, the association between zone size and MCR needs to be supported to mitigate the zone-ID wrap around issues mentioned by several companies already</w:t>
            </w:r>
          </w:p>
        </w:tc>
      </w:tr>
      <w:tr w:rsidR="00202935" w:rsidRPr="00496DBC" w14:paraId="3AACEF8F" w14:textId="77777777" w:rsidTr="00A55489">
        <w:tc>
          <w:tcPr>
            <w:tcW w:w="2263" w:type="dxa"/>
          </w:tcPr>
          <w:p w14:paraId="52F792F7" w14:textId="176F1399" w:rsidR="00202935" w:rsidRDefault="00202935" w:rsidP="00202935">
            <w:pPr>
              <w:widowControl/>
              <w:rPr>
                <w:rFonts w:ascii="맑은 고딕" w:eastAsia="맑은 고딕" w:hAnsi="맑은 고딕"/>
                <w:szCs w:val="20"/>
              </w:rPr>
            </w:pPr>
            <w:r>
              <w:rPr>
                <w:rFonts w:ascii="맑은 고딕" w:eastAsia="맑은 고딕" w:hAnsi="맑은 고딕" w:hint="eastAsia"/>
                <w:szCs w:val="20"/>
              </w:rPr>
              <w:t>Lenovo/MoTM</w:t>
            </w:r>
          </w:p>
        </w:tc>
        <w:tc>
          <w:tcPr>
            <w:tcW w:w="7099" w:type="dxa"/>
          </w:tcPr>
          <w:p w14:paraId="7ECDDD3A" w14:textId="1B4F9579" w:rsidR="00202935" w:rsidRDefault="00202935" w:rsidP="00202935">
            <w:pPr>
              <w:rPr>
                <w:rFonts w:ascii="Calibri" w:hAnsi="Calibri" w:cs="Calibri"/>
                <w:sz w:val="22"/>
              </w:rPr>
            </w:pPr>
            <w:r>
              <w:rPr>
                <w:rFonts w:ascii="맑은 고딕" w:eastAsia="맑은 고딕" w:hAnsi="맑은 고딕" w:hint="eastAsia"/>
                <w:szCs w:val="20"/>
              </w:rPr>
              <w:t>There is no need to support association between zone size and communication range  </w:t>
            </w:r>
          </w:p>
        </w:tc>
      </w:tr>
      <w:tr w:rsidR="00202935" w:rsidRPr="00496DBC" w14:paraId="769AB724" w14:textId="77777777" w:rsidTr="00A55489">
        <w:tc>
          <w:tcPr>
            <w:tcW w:w="2263" w:type="dxa"/>
          </w:tcPr>
          <w:p w14:paraId="27BFB031" w14:textId="2870DD6F" w:rsidR="00202935" w:rsidRDefault="00202935" w:rsidP="00202935">
            <w:pPr>
              <w:widowControl/>
              <w:rPr>
                <w:rFonts w:ascii="맑은 고딕" w:eastAsia="맑은 고딕" w:hAnsi="맑은 고딕"/>
                <w:szCs w:val="20"/>
              </w:rPr>
            </w:pPr>
            <w:r>
              <w:rPr>
                <w:rFonts w:ascii="맑은 고딕" w:eastAsia="맑은 고딕" w:hAnsi="맑은 고딕" w:hint="eastAsia"/>
                <w:szCs w:val="20"/>
              </w:rPr>
              <w:lastRenderedPageBreak/>
              <w:t>Futurewei</w:t>
            </w:r>
          </w:p>
        </w:tc>
        <w:tc>
          <w:tcPr>
            <w:tcW w:w="7099" w:type="dxa"/>
          </w:tcPr>
          <w:p w14:paraId="7FD702FE" w14:textId="0CEBC0D2" w:rsidR="00202935" w:rsidRDefault="00202935" w:rsidP="00202935">
            <w:pPr>
              <w:rPr>
                <w:rFonts w:ascii="맑은 고딕" w:eastAsia="맑은 고딕" w:hAnsi="맑은 고딕"/>
                <w:szCs w:val="20"/>
              </w:rPr>
            </w:pPr>
            <w:r>
              <w:rPr>
                <w:rFonts w:ascii="맑은 고딕" w:eastAsia="맑은 고딕" w:hAnsi="맑은 고딕" w:hint="eastAsia"/>
                <w:szCs w:val="20"/>
              </w:rPr>
              <w:t>While the system can work with no association, RAN1 can consider association if benefits are shown</w:t>
            </w:r>
          </w:p>
        </w:tc>
      </w:tr>
      <w:tr w:rsidR="00202935" w:rsidRPr="00496DBC" w14:paraId="3DD2EC0F" w14:textId="77777777" w:rsidTr="00A55489">
        <w:tc>
          <w:tcPr>
            <w:tcW w:w="2263" w:type="dxa"/>
          </w:tcPr>
          <w:p w14:paraId="0324B9AA" w14:textId="5FB6CB2C" w:rsidR="00202935" w:rsidRDefault="00202935" w:rsidP="00202935">
            <w:pPr>
              <w:widowControl/>
              <w:rPr>
                <w:rFonts w:ascii="맑은 고딕" w:eastAsia="맑은 고딕" w:hAnsi="맑은 고딕"/>
                <w:szCs w:val="20"/>
              </w:rPr>
            </w:pPr>
            <w:r>
              <w:rPr>
                <w:rFonts w:ascii="맑은 고딕" w:eastAsia="맑은 고딕" w:hAnsi="맑은 고딕" w:hint="eastAsia"/>
                <w:szCs w:val="20"/>
              </w:rPr>
              <w:t>Qualcomm</w:t>
            </w:r>
          </w:p>
        </w:tc>
        <w:tc>
          <w:tcPr>
            <w:tcW w:w="7099" w:type="dxa"/>
          </w:tcPr>
          <w:p w14:paraId="32F360BC" w14:textId="029D3B05" w:rsidR="00202935" w:rsidRDefault="00202935" w:rsidP="00202935">
            <w:pPr>
              <w:rPr>
                <w:rFonts w:ascii="맑은 고딕" w:eastAsia="맑은 고딕" w:hAnsi="맑은 고딕"/>
                <w:szCs w:val="20"/>
              </w:rPr>
            </w:pPr>
            <w:r>
              <w:rPr>
                <w:rFonts w:ascii="맑은 고딕" w:eastAsia="맑은 고딕" w:hAnsi="맑은 고딕" w:hint="eastAsia"/>
                <w:szCs w:val="20"/>
              </w:rPr>
              <w:t>No need.</w:t>
            </w:r>
          </w:p>
        </w:tc>
      </w:tr>
      <w:tr w:rsidR="00202935" w:rsidRPr="00496DBC" w14:paraId="2FEBA40E" w14:textId="77777777" w:rsidTr="00A55489">
        <w:tc>
          <w:tcPr>
            <w:tcW w:w="2263" w:type="dxa"/>
          </w:tcPr>
          <w:p w14:paraId="13D7BA4E" w14:textId="7E01801A" w:rsidR="00202935" w:rsidRDefault="00202935" w:rsidP="00202935">
            <w:pPr>
              <w:widowControl/>
              <w:rPr>
                <w:rFonts w:ascii="맑은 고딕" w:eastAsia="맑은 고딕" w:hAnsi="맑은 고딕"/>
                <w:szCs w:val="20"/>
              </w:rPr>
            </w:pPr>
            <w:r>
              <w:rPr>
                <w:rFonts w:ascii="Arial" w:hAnsi="Arial" w:cs="Arial"/>
                <w:szCs w:val="20"/>
              </w:rPr>
              <w:t>ZTE/Sanechips</w:t>
            </w:r>
          </w:p>
        </w:tc>
        <w:tc>
          <w:tcPr>
            <w:tcW w:w="7099" w:type="dxa"/>
          </w:tcPr>
          <w:p w14:paraId="5612F270" w14:textId="1A9C6F8A" w:rsidR="00202935" w:rsidRDefault="00202935" w:rsidP="00202935">
            <w:pPr>
              <w:rPr>
                <w:rFonts w:ascii="맑은 고딕" w:eastAsia="맑은 고딕" w:hAnsi="맑은 고딕"/>
                <w:szCs w:val="20"/>
              </w:rPr>
            </w:pPr>
            <w:r>
              <w:rPr>
                <w:rFonts w:ascii="Calibri" w:hAnsi="Calibri" w:cs="Calibri"/>
                <w:szCs w:val="20"/>
              </w:rPr>
              <w:t>It is not necessary to discuss such optimization issue. LTE V2X mechanism could be reused to configure zone size and number, and network can configure the proper values for zone size and communication range</w:t>
            </w:r>
          </w:p>
        </w:tc>
      </w:tr>
      <w:tr w:rsidR="00202935" w:rsidRPr="00496DBC" w14:paraId="4F88227C" w14:textId="77777777" w:rsidTr="00A55489">
        <w:tc>
          <w:tcPr>
            <w:tcW w:w="2263" w:type="dxa"/>
          </w:tcPr>
          <w:p w14:paraId="3C16ACA6" w14:textId="349FCD28" w:rsidR="00202935" w:rsidRDefault="00202935" w:rsidP="00202935">
            <w:pPr>
              <w:widowControl/>
              <w:rPr>
                <w:rFonts w:ascii="Arial" w:hAnsi="Arial" w:cs="Arial"/>
                <w:szCs w:val="20"/>
              </w:rPr>
            </w:pPr>
            <w:r>
              <w:rPr>
                <w:rFonts w:ascii="맑은 고딕" w:eastAsia="맑은 고딕" w:hAnsi="맑은 고딕" w:hint="eastAsia"/>
                <w:szCs w:val="20"/>
              </w:rPr>
              <w:t>Samsung</w:t>
            </w:r>
          </w:p>
        </w:tc>
        <w:tc>
          <w:tcPr>
            <w:tcW w:w="7099" w:type="dxa"/>
          </w:tcPr>
          <w:p w14:paraId="4CEA31DF" w14:textId="718E56C3" w:rsidR="00202935" w:rsidRDefault="00202935" w:rsidP="00202935">
            <w:pPr>
              <w:rPr>
                <w:rFonts w:ascii="Calibri" w:hAnsi="Calibri" w:cs="Calibri"/>
                <w:szCs w:val="20"/>
              </w:rPr>
            </w:pPr>
            <w:r>
              <w:rPr>
                <w:rFonts w:ascii="Calibri" w:hAnsi="Calibri" w:cs="Calibri"/>
                <w:sz w:val="22"/>
                <w:szCs w:val="22"/>
              </w:rPr>
              <w:t>No further optimization and no association are necessary.</w:t>
            </w:r>
          </w:p>
        </w:tc>
      </w:tr>
      <w:tr w:rsidR="00202935" w:rsidRPr="00496DBC" w14:paraId="4112E984" w14:textId="77777777" w:rsidTr="00A55489">
        <w:tc>
          <w:tcPr>
            <w:tcW w:w="2263" w:type="dxa"/>
          </w:tcPr>
          <w:p w14:paraId="305058DF" w14:textId="0D953497" w:rsidR="00202935" w:rsidRDefault="00202935" w:rsidP="00202935">
            <w:pPr>
              <w:widowControl/>
              <w:rPr>
                <w:rFonts w:ascii="맑은 고딕" w:eastAsia="맑은 고딕" w:hAnsi="맑은 고딕"/>
                <w:szCs w:val="20"/>
              </w:rPr>
            </w:pPr>
            <w:r>
              <w:rPr>
                <w:rFonts w:ascii="맑은 고딕" w:eastAsia="맑은 고딕" w:hAnsi="맑은 고딕" w:hint="eastAsia"/>
                <w:szCs w:val="20"/>
              </w:rPr>
              <w:t>Xiaomi</w:t>
            </w:r>
          </w:p>
        </w:tc>
        <w:tc>
          <w:tcPr>
            <w:tcW w:w="7099" w:type="dxa"/>
          </w:tcPr>
          <w:p w14:paraId="156E3C7B" w14:textId="300F2AD8" w:rsidR="00202935" w:rsidRDefault="00202935" w:rsidP="00202935">
            <w:pPr>
              <w:rPr>
                <w:rFonts w:ascii="Calibri" w:hAnsi="Calibri" w:cs="Calibri"/>
                <w:sz w:val="22"/>
                <w:szCs w:val="22"/>
              </w:rPr>
            </w:pPr>
            <w:r>
              <w:rPr>
                <w:rFonts w:ascii="Calibri" w:hAnsi="Calibri" w:cs="Calibri"/>
                <w:sz w:val="22"/>
                <w:szCs w:val="22"/>
              </w:rPr>
              <w:t>No need</w:t>
            </w:r>
          </w:p>
        </w:tc>
      </w:tr>
      <w:tr w:rsidR="00202935" w:rsidRPr="00496DBC" w14:paraId="7FB07C88" w14:textId="77777777" w:rsidTr="00A55489">
        <w:tc>
          <w:tcPr>
            <w:tcW w:w="2263" w:type="dxa"/>
          </w:tcPr>
          <w:p w14:paraId="42E258C3" w14:textId="30A67CBF" w:rsidR="00202935" w:rsidRDefault="00202935" w:rsidP="00202935">
            <w:pPr>
              <w:widowControl/>
              <w:rPr>
                <w:rFonts w:ascii="맑은 고딕" w:eastAsia="맑은 고딕" w:hAnsi="맑은 고딕"/>
                <w:szCs w:val="20"/>
              </w:rPr>
            </w:pPr>
            <w:r>
              <w:rPr>
                <w:rFonts w:ascii="맑은 고딕" w:eastAsia="맑은 고딕" w:hAnsi="맑은 고딕" w:hint="eastAsia"/>
                <w:szCs w:val="20"/>
              </w:rPr>
              <w:t>ITL</w:t>
            </w:r>
          </w:p>
        </w:tc>
        <w:tc>
          <w:tcPr>
            <w:tcW w:w="7099" w:type="dxa"/>
          </w:tcPr>
          <w:p w14:paraId="007410AD" w14:textId="7E0C7CD5" w:rsidR="00202935" w:rsidRDefault="00202935" w:rsidP="00202935">
            <w:pPr>
              <w:rPr>
                <w:rFonts w:ascii="Calibri" w:hAnsi="Calibri" w:cs="Calibri"/>
                <w:sz w:val="22"/>
                <w:szCs w:val="22"/>
              </w:rPr>
            </w:pPr>
            <w:r>
              <w:rPr>
                <w:rFonts w:ascii="맑은 고딕" w:eastAsia="맑은 고딕" w:hAnsi="맑은 고딕" w:hint="eastAsia"/>
                <w:szCs w:val="20"/>
              </w:rPr>
              <w:t>No need</w:t>
            </w:r>
          </w:p>
        </w:tc>
      </w:tr>
      <w:tr w:rsidR="00202935" w:rsidRPr="00496DBC" w14:paraId="62113E95" w14:textId="77777777" w:rsidTr="00A55489">
        <w:tc>
          <w:tcPr>
            <w:tcW w:w="2263" w:type="dxa"/>
          </w:tcPr>
          <w:p w14:paraId="29F1CEC4" w14:textId="4A9AC859" w:rsidR="00202935" w:rsidRDefault="00202935" w:rsidP="00202935">
            <w:pPr>
              <w:widowControl/>
              <w:rPr>
                <w:rFonts w:ascii="맑은 고딕" w:eastAsia="맑은 고딕" w:hAnsi="맑은 고딕"/>
                <w:szCs w:val="20"/>
              </w:rPr>
            </w:pPr>
            <w:r>
              <w:rPr>
                <w:rFonts w:ascii="맑은 고딕" w:eastAsia="맑은 고딕" w:hAnsi="맑은 고딕" w:hint="eastAsia"/>
                <w:szCs w:val="20"/>
              </w:rPr>
              <w:t>Convida</w:t>
            </w:r>
          </w:p>
        </w:tc>
        <w:tc>
          <w:tcPr>
            <w:tcW w:w="7099" w:type="dxa"/>
          </w:tcPr>
          <w:p w14:paraId="3C960381" w14:textId="2F04DF97" w:rsidR="00202935" w:rsidRDefault="00202935" w:rsidP="00202935">
            <w:pPr>
              <w:rPr>
                <w:rFonts w:ascii="맑은 고딕" w:eastAsia="맑은 고딕" w:hAnsi="맑은 고딕"/>
                <w:szCs w:val="20"/>
              </w:rPr>
            </w:pPr>
            <w:r>
              <w:rPr>
                <w:rFonts w:ascii="맑은 고딕" w:eastAsia="맑은 고딕" w:hAnsi="맑은 고딕" w:hint="eastAsia"/>
                <w:szCs w:val="20"/>
              </w:rPr>
              <w:t>It</w:t>
            </w:r>
            <w:r>
              <w:rPr>
                <w:rFonts w:ascii="맑은 고딕" w:eastAsia="맑은 고딕" w:hAnsi="맑은 고딕" w:hint="eastAsia"/>
                <w:szCs w:val="20"/>
                <w:lang w:eastAsia="zh-CN"/>
              </w:rPr>
              <w:t>’</w:t>
            </w:r>
            <w:r>
              <w:rPr>
                <w:rFonts w:ascii="맑은 고딕" w:eastAsia="맑은 고딕" w:hAnsi="맑은 고딕" w:hint="eastAsia"/>
                <w:szCs w:val="20"/>
              </w:rPr>
              <w:t>s not necessary to specify the association. It may be up to the configuration.</w:t>
            </w:r>
          </w:p>
        </w:tc>
      </w:tr>
    </w:tbl>
    <w:p w14:paraId="742E88E2" w14:textId="77777777" w:rsidR="0014255B" w:rsidRPr="00496DBC" w:rsidRDefault="0014255B" w:rsidP="0014255B">
      <w:pPr>
        <w:widowControl/>
        <w:rPr>
          <w:rFonts w:ascii="Calibri" w:hAnsi="Calibri" w:cs="Calibri"/>
          <w:sz w:val="22"/>
          <w:highlight w:val="yellow"/>
        </w:rPr>
      </w:pPr>
    </w:p>
    <w:p w14:paraId="056EE658" w14:textId="77777777" w:rsidR="00202935" w:rsidRPr="00CB1F92" w:rsidRDefault="00202935" w:rsidP="00202935">
      <w:pPr>
        <w:rPr>
          <w:rFonts w:ascii="Calibri" w:hAnsi="Calibri" w:cs="Calibri"/>
          <w:b/>
          <w:color w:val="212121"/>
          <w:sz w:val="22"/>
        </w:rPr>
      </w:pPr>
      <w:r w:rsidRPr="00CB1F92">
        <w:rPr>
          <w:rFonts w:ascii="Calibri" w:hAnsi="Calibri" w:cs="Calibri"/>
          <w:b/>
          <w:color w:val="212121"/>
          <w:sz w:val="22"/>
        </w:rPr>
        <w:t>Observation: Majority companies (17 out of 23) support zone size without association between zone size and communication range requirement.</w:t>
      </w:r>
    </w:p>
    <w:p w14:paraId="0DEE42DD" w14:textId="77777777" w:rsidR="0014255B" w:rsidRDefault="0014255B" w:rsidP="0014255B">
      <w:pPr>
        <w:widowControl/>
        <w:rPr>
          <w:rFonts w:ascii="Calibri" w:hAnsi="Calibri" w:cs="Calibri"/>
          <w:sz w:val="22"/>
        </w:rPr>
      </w:pPr>
    </w:p>
    <w:p w14:paraId="0887D907" w14:textId="77777777" w:rsidR="0014255B" w:rsidRPr="0014255B" w:rsidRDefault="0014255B" w:rsidP="0014255B">
      <w:pPr>
        <w:pStyle w:val="1"/>
        <w:keepLines w:val="0"/>
        <w:numPr>
          <w:ilvl w:val="2"/>
          <w:numId w:val="17"/>
        </w:numPr>
        <w:pBdr>
          <w:top w:val="none" w:sz="0" w:space="0" w:color="auto"/>
        </w:pBdr>
        <w:overflowPunct/>
        <w:autoSpaceDE/>
        <w:autoSpaceDN/>
        <w:adjustRightInd/>
        <w:spacing w:beforeLines="50" w:before="120" w:afterLines="50" w:after="120"/>
        <w:textAlignment w:val="auto"/>
        <w:rPr>
          <w:rFonts w:ascii="Times New Roman" w:eastAsia="바탕체" w:hAnsi="Times New Roman"/>
          <w:kern w:val="32"/>
          <w:sz w:val="24"/>
          <w:lang w:val="en-US" w:eastAsia="ko-KR"/>
        </w:rPr>
      </w:pPr>
      <w:r w:rsidRPr="0014255B">
        <w:rPr>
          <w:rFonts w:ascii="Times New Roman" w:eastAsia="바탕체" w:hAnsi="Times New Roman"/>
          <w:kern w:val="32"/>
          <w:sz w:val="24"/>
          <w:lang w:val="en-US" w:eastAsia="ko-KR"/>
        </w:rPr>
        <w:t>Details of calculating TX-RX distance for GC HARQ feedback Option 1, including whether/how to handle the case when the location information is not available at TX UE and/or RX UE</w:t>
      </w:r>
    </w:p>
    <w:p w14:paraId="5E9D929F" w14:textId="77777777" w:rsidR="0014255B" w:rsidRDefault="0014255B" w:rsidP="0014255B">
      <w:pPr>
        <w:widowControl/>
        <w:rPr>
          <w:rFonts w:ascii="Calibri" w:hAnsi="Calibri" w:cs="Calibri"/>
          <w:sz w:val="22"/>
        </w:rPr>
      </w:pPr>
      <w:r>
        <w:rPr>
          <w:rFonts w:ascii="Calibri" w:hAnsi="Calibri" w:cs="Calibri"/>
          <w:sz w:val="22"/>
        </w:rPr>
        <w:t xml:space="preserve">Companies are recommended to provide their views on following questions. </w:t>
      </w:r>
    </w:p>
    <w:p w14:paraId="5E0EB6A0" w14:textId="77777777" w:rsidR="0014255B" w:rsidRDefault="0014255B" w:rsidP="0014255B">
      <w:pPr>
        <w:pStyle w:val="af4"/>
        <w:widowControl/>
        <w:numPr>
          <w:ilvl w:val="0"/>
          <w:numId w:val="13"/>
        </w:numPr>
        <w:spacing w:after="120"/>
        <w:ind w:leftChars="0"/>
        <w:rPr>
          <w:rFonts w:ascii="Calibri" w:hAnsi="Calibri" w:cs="Calibri"/>
          <w:sz w:val="22"/>
        </w:rPr>
      </w:pPr>
      <w:r>
        <w:rPr>
          <w:rFonts w:ascii="Calibri" w:hAnsi="Calibri" w:cs="Calibri"/>
          <w:sz w:val="22"/>
        </w:rPr>
        <w:t xml:space="preserve">Q1: Which option is adopted for </w:t>
      </w:r>
      <w:r w:rsidRPr="00597950">
        <w:rPr>
          <w:rFonts w:ascii="Calibri" w:hAnsi="Calibri" w:cs="Calibri"/>
          <w:sz w:val="22"/>
        </w:rPr>
        <w:t>TX-RX distance</w:t>
      </w:r>
      <w:r>
        <w:rPr>
          <w:rFonts w:ascii="Calibri" w:hAnsi="Calibri" w:cs="Calibri"/>
          <w:sz w:val="22"/>
        </w:rPr>
        <w:t xml:space="preserve"> calculation? Note that from RX UE perspective, there can be a number of zones with the same Zone ID due to the wrap-around. </w:t>
      </w:r>
    </w:p>
    <w:p w14:paraId="7581024C" w14:textId="77777777" w:rsidR="0014255B" w:rsidRDefault="0014255B" w:rsidP="0014255B">
      <w:pPr>
        <w:pStyle w:val="af4"/>
        <w:widowControl/>
        <w:numPr>
          <w:ilvl w:val="1"/>
          <w:numId w:val="13"/>
        </w:numPr>
        <w:spacing w:after="120"/>
        <w:ind w:leftChars="0"/>
        <w:rPr>
          <w:rFonts w:ascii="Calibri" w:hAnsi="Calibri" w:cs="Calibri"/>
          <w:sz w:val="22"/>
        </w:rPr>
      </w:pPr>
      <w:r>
        <w:rPr>
          <w:rFonts w:ascii="Calibri" w:hAnsi="Calibri" w:cs="Calibri"/>
          <w:sz w:val="22"/>
        </w:rPr>
        <w:t xml:space="preserve">Option A: </w:t>
      </w:r>
      <w:r w:rsidRPr="00597950">
        <w:rPr>
          <w:rFonts w:ascii="Calibri" w:hAnsi="Calibri" w:cs="Calibri"/>
          <w:sz w:val="22"/>
        </w:rPr>
        <w:t xml:space="preserve">RX UE uses the center location of the indicated zone </w:t>
      </w:r>
      <w:r>
        <w:rPr>
          <w:rFonts w:ascii="Calibri" w:hAnsi="Calibri" w:cs="Calibri"/>
          <w:sz w:val="22"/>
        </w:rPr>
        <w:t xml:space="preserve">nearest to the RX UE </w:t>
      </w:r>
      <w:r w:rsidRPr="00597950">
        <w:rPr>
          <w:rFonts w:ascii="Calibri" w:hAnsi="Calibri" w:cs="Calibri"/>
          <w:sz w:val="22"/>
        </w:rPr>
        <w:t>and the center location of the zone where RX UE is located.</w:t>
      </w:r>
    </w:p>
    <w:p w14:paraId="71420635" w14:textId="77777777" w:rsidR="0014255B" w:rsidRDefault="0014255B" w:rsidP="0014255B">
      <w:pPr>
        <w:pStyle w:val="af4"/>
        <w:widowControl/>
        <w:numPr>
          <w:ilvl w:val="1"/>
          <w:numId w:val="13"/>
        </w:numPr>
        <w:spacing w:after="120"/>
        <w:ind w:leftChars="0"/>
        <w:rPr>
          <w:rFonts w:ascii="Calibri" w:hAnsi="Calibri" w:cs="Calibri"/>
          <w:sz w:val="22"/>
        </w:rPr>
      </w:pPr>
      <w:r>
        <w:rPr>
          <w:rFonts w:ascii="Calibri" w:hAnsi="Calibri" w:cs="Calibri"/>
          <w:sz w:val="22"/>
        </w:rPr>
        <w:t xml:space="preserve">Option B: </w:t>
      </w:r>
      <w:r w:rsidRPr="00597950">
        <w:rPr>
          <w:rFonts w:ascii="Calibri" w:hAnsi="Calibri" w:cs="Calibri"/>
          <w:sz w:val="22"/>
        </w:rPr>
        <w:t xml:space="preserve">RX UE uses the center location of the indicated zone </w:t>
      </w:r>
      <w:r>
        <w:rPr>
          <w:rFonts w:ascii="Calibri" w:hAnsi="Calibri" w:cs="Calibri"/>
          <w:sz w:val="22"/>
        </w:rPr>
        <w:t xml:space="preserve">nearest to the RX UE </w:t>
      </w:r>
      <w:r w:rsidRPr="00597950">
        <w:rPr>
          <w:rFonts w:ascii="Calibri" w:hAnsi="Calibri" w:cs="Calibri"/>
          <w:sz w:val="22"/>
        </w:rPr>
        <w:t>and its own location.</w:t>
      </w:r>
    </w:p>
    <w:p w14:paraId="0CF50EFA" w14:textId="77777777" w:rsidR="0014255B" w:rsidRDefault="0014255B" w:rsidP="0014255B">
      <w:pPr>
        <w:pStyle w:val="af4"/>
        <w:widowControl/>
        <w:numPr>
          <w:ilvl w:val="1"/>
          <w:numId w:val="13"/>
        </w:numPr>
        <w:spacing w:after="120"/>
        <w:ind w:leftChars="0"/>
        <w:rPr>
          <w:rFonts w:ascii="Calibri" w:hAnsi="Calibri" w:cs="Calibri"/>
          <w:sz w:val="22"/>
        </w:rPr>
      </w:pPr>
      <w:r>
        <w:rPr>
          <w:rFonts w:ascii="Calibri" w:hAnsi="Calibri" w:cs="Calibri"/>
          <w:sz w:val="22"/>
        </w:rPr>
        <w:t xml:space="preserve">Option C: </w:t>
      </w:r>
      <w:r w:rsidRPr="00597950">
        <w:rPr>
          <w:rFonts w:ascii="Calibri" w:hAnsi="Calibri" w:cs="Calibri"/>
          <w:sz w:val="22"/>
        </w:rPr>
        <w:t>RX UE uses a point of the indicated zone and its own location such that the TX-RX distance is minimized.</w:t>
      </w:r>
    </w:p>
    <w:tbl>
      <w:tblPr>
        <w:tblStyle w:val="aa"/>
        <w:tblW w:w="0" w:type="auto"/>
        <w:tblLook w:val="04A0" w:firstRow="1" w:lastRow="0" w:firstColumn="1" w:lastColumn="0" w:noHBand="0" w:noVBand="1"/>
      </w:tblPr>
      <w:tblGrid>
        <w:gridCol w:w="2263"/>
        <w:gridCol w:w="7099"/>
      </w:tblGrid>
      <w:tr w:rsidR="0014255B" w14:paraId="19AABE2C" w14:textId="77777777" w:rsidTr="00A55489">
        <w:tc>
          <w:tcPr>
            <w:tcW w:w="2263" w:type="dxa"/>
            <w:shd w:val="clear" w:color="auto" w:fill="D0CECE" w:themeFill="background2" w:themeFillShade="E6"/>
          </w:tcPr>
          <w:p w14:paraId="304C39B4" w14:textId="77777777" w:rsidR="0014255B" w:rsidRDefault="0014255B" w:rsidP="00A55489">
            <w:pPr>
              <w:widowControl/>
              <w:rPr>
                <w:rFonts w:ascii="Calibri" w:hAnsi="Calibri" w:cs="Calibri"/>
                <w:sz w:val="22"/>
              </w:rPr>
            </w:pPr>
            <w:r>
              <w:rPr>
                <w:rFonts w:ascii="Calibri" w:hAnsi="Calibri" w:cs="Calibri" w:hint="eastAsia"/>
                <w:sz w:val="22"/>
              </w:rPr>
              <w:t>Company</w:t>
            </w:r>
          </w:p>
        </w:tc>
        <w:tc>
          <w:tcPr>
            <w:tcW w:w="7099" w:type="dxa"/>
            <w:shd w:val="clear" w:color="auto" w:fill="D0CECE" w:themeFill="background2" w:themeFillShade="E6"/>
          </w:tcPr>
          <w:p w14:paraId="774E80A9" w14:textId="77777777" w:rsidR="0014255B" w:rsidRDefault="0014255B" w:rsidP="00A55489">
            <w:pPr>
              <w:widowControl/>
              <w:rPr>
                <w:rFonts w:ascii="Calibri" w:hAnsi="Calibri" w:cs="Calibri"/>
                <w:sz w:val="22"/>
              </w:rPr>
            </w:pPr>
            <w:r>
              <w:rPr>
                <w:rFonts w:ascii="Calibri" w:hAnsi="Calibri" w:cs="Calibri" w:hint="eastAsia"/>
                <w:sz w:val="22"/>
              </w:rPr>
              <w:t>View</w:t>
            </w:r>
          </w:p>
        </w:tc>
      </w:tr>
      <w:tr w:rsidR="008D69D6" w14:paraId="1DF2B57E" w14:textId="77777777" w:rsidTr="00A55489">
        <w:tc>
          <w:tcPr>
            <w:tcW w:w="2263" w:type="dxa"/>
          </w:tcPr>
          <w:p w14:paraId="464E4B51" w14:textId="59F949A2" w:rsidR="008D69D6" w:rsidRDefault="008D69D6" w:rsidP="008D69D6">
            <w:pPr>
              <w:widowControl/>
              <w:rPr>
                <w:rFonts w:ascii="Calibri" w:hAnsi="Calibri" w:cs="Calibri"/>
                <w:sz w:val="22"/>
              </w:rPr>
            </w:pPr>
            <w:r>
              <w:rPr>
                <w:rFonts w:ascii="맑은 고딕" w:eastAsia="맑은 고딕" w:hAnsi="맑은 고딕" w:hint="eastAsia"/>
                <w:color w:val="212121"/>
                <w:szCs w:val="20"/>
              </w:rPr>
              <w:t>OPPO</w:t>
            </w:r>
          </w:p>
        </w:tc>
        <w:tc>
          <w:tcPr>
            <w:tcW w:w="7099" w:type="dxa"/>
          </w:tcPr>
          <w:p w14:paraId="44AC3825" w14:textId="4B8AB833" w:rsidR="008D69D6" w:rsidRDefault="008D69D6" w:rsidP="008D69D6">
            <w:pPr>
              <w:widowControl/>
              <w:rPr>
                <w:rFonts w:ascii="Calibri" w:hAnsi="Calibri" w:cs="Calibri"/>
                <w:sz w:val="22"/>
              </w:rPr>
            </w:pPr>
            <w:r>
              <w:rPr>
                <w:rFonts w:ascii="맑은 고딕" w:eastAsia="맑은 고딕" w:hAnsi="맑은 고딕" w:hint="eastAsia"/>
                <w:color w:val="212121"/>
                <w:szCs w:val="20"/>
              </w:rPr>
              <w:t>Option A. As we explained, distance based feedback is not an accurate solution. There is no need to optimize it.</w:t>
            </w:r>
          </w:p>
        </w:tc>
      </w:tr>
      <w:tr w:rsidR="008D69D6" w14:paraId="1B2298EC" w14:textId="77777777" w:rsidTr="00A55489">
        <w:tc>
          <w:tcPr>
            <w:tcW w:w="2263" w:type="dxa"/>
          </w:tcPr>
          <w:p w14:paraId="03295248" w14:textId="23C94908" w:rsidR="008D69D6" w:rsidRDefault="008D69D6" w:rsidP="008D69D6">
            <w:pPr>
              <w:widowControl/>
              <w:rPr>
                <w:rFonts w:ascii="Calibri" w:hAnsi="Calibri" w:cs="Calibri"/>
                <w:sz w:val="22"/>
              </w:rPr>
            </w:pPr>
            <w:r>
              <w:rPr>
                <w:rFonts w:ascii="맑은 고딕" w:eastAsia="맑은 고딕" w:hAnsi="맑은 고딕" w:hint="eastAsia"/>
                <w:color w:val="70AD47"/>
                <w:szCs w:val="20"/>
              </w:rPr>
              <w:t>Fraunhofer</w:t>
            </w:r>
          </w:p>
        </w:tc>
        <w:tc>
          <w:tcPr>
            <w:tcW w:w="7099" w:type="dxa"/>
          </w:tcPr>
          <w:p w14:paraId="63464DC6" w14:textId="7C037CD6" w:rsidR="008D69D6" w:rsidRDefault="008D69D6" w:rsidP="008D69D6">
            <w:pPr>
              <w:widowControl/>
              <w:rPr>
                <w:rFonts w:ascii="Calibri" w:hAnsi="Calibri" w:cs="Calibri"/>
                <w:sz w:val="22"/>
              </w:rPr>
            </w:pPr>
            <w:r>
              <w:rPr>
                <w:rFonts w:ascii="맑은 고딕" w:eastAsia="맑은 고딕" w:hAnsi="맑은 고딕" w:hint="eastAsia"/>
                <w:color w:val="212121"/>
                <w:szCs w:val="20"/>
              </w:rPr>
              <w:t>Option C</w:t>
            </w:r>
            <w:r>
              <w:rPr>
                <w:rFonts w:ascii="맑은 고딕" w:eastAsia="맑은 고딕" w:hAnsi="맑은 고딕" w:hint="eastAsia"/>
                <w:color w:val="1F497D"/>
                <w:szCs w:val="20"/>
              </w:rPr>
              <w:t>.</w:t>
            </w:r>
          </w:p>
        </w:tc>
      </w:tr>
      <w:tr w:rsidR="008D69D6" w14:paraId="46BCF0A6" w14:textId="77777777" w:rsidTr="00A55489">
        <w:tc>
          <w:tcPr>
            <w:tcW w:w="2263" w:type="dxa"/>
          </w:tcPr>
          <w:p w14:paraId="1951671C" w14:textId="2CD92224" w:rsidR="008D69D6" w:rsidRDefault="008D69D6" w:rsidP="008D69D6">
            <w:pPr>
              <w:widowControl/>
              <w:rPr>
                <w:rFonts w:ascii="Calibri" w:hAnsi="Calibri" w:cs="Calibri"/>
                <w:sz w:val="22"/>
              </w:rPr>
            </w:pPr>
            <w:r>
              <w:rPr>
                <w:rFonts w:ascii="Calibri" w:hAnsi="Calibri" w:cs="Calibri"/>
                <w:color w:val="212121"/>
                <w:sz w:val="22"/>
              </w:rPr>
              <w:t>Ericsson</w:t>
            </w:r>
          </w:p>
        </w:tc>
        <w:tc>
          <w:tcPr>
            <w:tcW w:w="7099" w:type="dxa"/>
          </w:tcPr>
          <w:p w14:paraId="62ED5AB0" w14:textId="20FF976C" w:rsidR="008D69D6" w:rsidRDefault="008D69D6" w:rsidP="008D69D6">
            <w:pPr>
              <w:widowControl/>
              <w:rPr>
                <w:rFonts w:ascii="Calibri" w:hAnsi="Calibri" w:cs="Calibri"/>
                <w:sz w:val="22"/>
              </w:rPr>
            </w:pPr>
            <w:r>
              <w:rPr>
                <w:rFonts w:ascii="Calibri" w:hAnsi="Calibri" w:cs="Calibri"/>
                <w:color w:val="212121"/>
                <w:sz w:val="22"/>
              </w:rPr>
              <w:t>Option B. In order to cater the issue of the same Zone ID due to wrap-around, we believe that RSRP based criteria should be supported on top of TX-RX distance based.</w:t>
            </w:r>
          </w:p>
        </w:tc>
      </w:tr>
      <w:tr w:rsidR="008D69D6" w14:paraId="1105F771" w14:textId="77777777" w:rsidTr="00A55489">
        <w:tc>
          <w:tcPr>
            <w:tcW w:w="2263" w:type="dxa"/>
          </w:tcPr>
          <w:p w14:paraId="765D8C22" w14:textId="2CF25C7B" w:rsidR="008D69D6" w:rsidRDefault="008D69D6" w:rsidP="008D69D6">
            <w:pPr>
              <w:widowControl/>
              <w:rPr>
                <w:rFonts w:ascii="Calibri" w:hAnsi="Calibri" w:cs="Calibri"/>
                <w:color w:val="212121"/>
                <w:sz w:val="22"/>
              </w:rPr>
            </w:pPr>
            <w:r>
              <w:rPr>
                <w:rFonts w:ascii="Calibri" w:hAnsi="Calibri" w:cs="Calibri"/>
                <w:color w:val="212121"/>
                <w:sz w:val="22"/>
              </w:rPr>
              <w:t>Apple</w:t>
            </w:r>
          </w:p>
        </w:tc>
        <w:tc>
          <w:tcPr>
            <w:tcW w:w="7099" w:type="dxa"/>
          </w:tcPr>
          <w:p w14:paraId="7DD5E02C" w14:textId="68D29786" w:rsidR="008D69D6" w:rsidRDefault="008D69D6" w:rsidP="008D69D6">
            <w:pPr>
              <w:widowControl/>
              <w:rPr>
                <w:rFonts w:ascii="Calibri" w:hAnsi="Calibri" w:cs="Calibri"/>
                <w:color w:val="212121"/>
                <w:sz w:val="22"/>
              </w:rPr>
            </w:pPr>
            <w:r>
              <w:rPr>
                <w:rFonts w:ascii="Calibri" w:hAnsi="Calibri" w:cs="Calibri"/>
                <w:color w:val="212121"/>
                <w:sz w:val="22"/>
              </w:rPr>
              <w:t>Our preference is the mixture of Option B and Option C. First of all, the RX UE’s actual location should be used (if available) for accurate calculation. Since the TX UE can be anywhere in a zone with the given zone ID and whose center is closest to the RX UE, the selection of TX UE’s location within the zone may depend on data QoS. For example, for high priority data, the TX UE’s location is set closer to RX UE’s location (i.e., Option C) such that the RX UE is more likely trigger HARQ feedback. For low priority data, the TX UE’s location is set as zone center (i.e., Option B).</w:t>
            </w:r>
          </w:p>
        </w:tc>
      </w:tr>
      <w:tr w:rsidR="008D69D6" w14:paraId="48092C0C" w14:textId="77777777" w:rsidTr="00A55489">
        <w:tc>
          <w:tcPr>
            <w:tcW w:w="2263" w:type="dxa"/>
          </w:tcPr>
          <w:p w14:paraId="156833E6" w14:textId="22EBADF7" w:rsidR="008D69D6" w:rsidRDefault="008D69D6" w:rsidP="008D69D6">
            <w:pPr>
              <w:widowControl/>
              <w:rPr>
                <w:rFonts w:ascii="Calibri" w:hAnsi="Calibri" w:cs="Calibri"/>
                <w:color w:val="212121"/>
                <w:sz w:val="22"/>
              </w:rPr>
            </w:pPr>
            <w:r>
              <w:rPr>
                <w:rFonts w:ascii="Calibri" w:hAnsi="Calibri" w:cs="Calibri"/>
                <w:color w:val="212121"/>
                <w:sz w:val="22"/>
              </w:rPr>
              <w:t>CATT</w:t>
            </w:r>
          </w:p>
        </w:tc>
        <w:tc>
          <w:tcPr>
            <w:tcW w:w="7099" w:type="dxa"/>
          </w:tcPr>
          <w:p w14:paraId="599BC609" w14:textId="467D9BE5" w:rsidR="008D69D6" w:rsidRDefault="008D69D6" w:rsidP="008D69D6">
            <w:pPr>
              <w:widowControl/>
              <w:rPr>
                <w:rFonts w:ascii="Calibri" w:hAnsi="Calibri" w:cs="Calibri"/>
                <w:color w:val="212121"/>
                <w:sz w:val="22"/>
              </w:rPr>
            </w:pPr>
            <w:r>
              <w:rPr>
                <w:rFonts w:ascii="Calibri" w:hAnsi="Calibri" w:cs="Calibri"/>
                <w:color w:val="212121"/>
                <w:sz w:val="22"/>
              </w:rPr>
              <w:t>Both option A and option B are fine for us</w:t>
            </w:r>
          </w:p>
        </w:tc>
      </w:tr>
      <w:tr w:rsidR="008D69D6" w14:paraId="6CD82779" w14:textId="77777777" w:rsidTr="00A55489">
        <w:tc>
          <w:tcPr>
            <w:tcW w:w="2263" w:type="dxa"/>
          </w:tcPr>
          <w:p w14:paraId="297A5445" w14:textId="3B6F4584" w:rsidR="008D69D6" w:rsidRDefault="008D69D6" w:rsidP="008D69D6">
            <w:pPr>
              <w:widowControl/>
              <w:rPr>
                <w:rFonts w:ascii="Calibri" w:hAnsi="Calibri" w:cs="Calibri"/>
                <w:color w:val="212121"/>
                <w:sz w:val="22"/>
              </w:rPr>
            </w:pPr>
            <w:r>
              <w:rPr>
                <w:rFonts w:ascii="Arial" w:hAnsi="Arial" w:cs="Arial"/>
                <w:color w:val="212121"/>
                <w:sz w:val="21"/>
                <w:szCs w:val="21"/>
              </w:rPr>
              <w:t>Fujitsu</w:t>
            </w:r>
          </w:p>
        </w:tc>
        <w:tc>
          <w:tcPr>
            <w:tcW w:w="7099" w:type="dxa"/>
          </w:tcPr>
          <w:p w14:paraId="54FF9A88" w14:textId="36CABCD5" w:rsidR="008D69D6" w:rsidRDefault="008D69D6" w:rsidP="008D69D6">
            <w:pPr>
              <w:widowControl/>
              <w:rPr>
                <w:rFonts w:ascii="Calibri" w:hAnsi="Calibri" w:cs="Calibri"/>
                <w:color w:val="212121"/>
                <w:sz w:val="22"/>
              </w:rPr>
            </w:pPr>
            <w:r>
              <w:rPr>
                <w:rFonts w:ascii="Arial" w:hAnsi="Arial" w:cs="Arial"/>
                <w:color w:val="212121"/>
                <w:sz w:val="21"/>
                <w:szCs w:val="21"/>
              </w:rPr>
              <w:t>To resolve the wrap-around issue, L/W could be large, that impacts the performance of HARQ. Therefore, we support Option C.</w:t>
            </w:r>
          </w:p>
        </w:tc>
      </w:tr>
      <w:tr w:rsidR="008D69D6" w14:paraId="68D19466" w14:textId="77777777" w:rsidTr="00A55489">
        <w:tc>
          <w:tcPr>
            <w:tcW w:w="2263" w:type="dxa"/>
          </w:tcPr>
          <w:p w14:paraId="5F144CBC" w14:textId="4B3702C4" w:rsidR="008D69D6" w:rsidRDefault="008D69D6" w:rsidP="008D69D6">
            <w:pPr>
              <w:widowControl/>
              <w:rPr>
                <w:rFonts w:ascii="Arial" w:hAnsi="Arial" w:cs="Arial"/>
                <w:color w:val="212121"/>
                <w:sz w:val="21"/>
                <w:szCs w:val="21"/>
              </w:rPr>
            </w:pPr>
            <w:r>
              <w:rPr>
                <w:rFonts w:ascii="Calibri" w:hAnsi="Calibri" w:cs="Calibri"/>
                <w:color w:val="212121"/>
                <w:sz w:val="22"/>
              </w:rPr>
              <w:lastRenderedPageBreak/>
              <w:t>Panasonic</w:t>
            </w:r>
          </w:p>
        </w:tc>
        <w:tc>
          <w:tcPr>
            <w:tcW w:w="7099" w:type="dxa"/>
          </w:tcPr>
          <w:p w14:paraId="28D0AEE0" w14:textId="187200C2" w:rsidR="008D69D6" w:rsidRDefault="008D69D6" w:rsidP="008D69D6">
            <w:pPr>
              <w:widowControl/>
              <w:rPr>
                <w:rFonts w:ascii="Arial" w:hAnsi="Arial" w:cs="Arial"/>
                <w:color w:val="212121"/>
                <w:sz w:val="21"/>
                <w:szCs w:val="21"/>
              </w:rPr>
            </w:pPr>
            <w:r>
              <w:rPr>
                <w:rFonts w:ascii="Calibri" w:hAnsi="Calibri" w:cs="Calibri"/>
                <w:color w:val="212121"/>
                <w:sz w:val="22"/>
              </w:rPr>
              <w:t>RX UE's location is its own location. We are ok with either option B or option C. Slight preference to option B. As far as the same understanding among UEs, depending on the definition of B or C, the indicated communication range would be just adjusted.</w:t>
            </w:r>
          </w:p>
        </w:tc>
      </w:tr>
      <w:tr w:rsidR="008D69D6" w14:paraId="6AE9DE11" w14:textId="77777777" w:rsidTr="00A55489">
        <w:tc>
          <w:tcPr>
            <w:tcW w:w="2263" w:type="dxa"/>
          </w:tcPr>
          <w:p w14:paraId="07E5E7ED" w14:textId="28F91096" w:rsidR="008D69D6" w:rsidRDefault="008D69D6" w:rsidP="008D69D6">
            <w:pPr>
              <w:widowControl/>
              <w:rPr>
                <w:rFonts w:ascii="Calibri" w:hAnsi="Calibri" w:cs="Calibri"/>
                <w:color w:val="212121"/>
                <w:sz w:val="22"/>
              </w:rPr>
            </w:pPr>
            <w:r>
              <w:rPr>
                <w:rFonts w:ascii="Calibri" w:hAnsi="Calibri" w:cs="Calibri"/>
                <w:color w:val="212121"/>
                <w:sz w:val="22"/>
              </w:rPr>
              <w:t>Sharp</w:t>
            </w:r>
          </w:p>
        </w:tc>
        <w:tc>
          <w:tcPr>
            <w:tcW w:w="7099" w:type="dxa"/>
          </w:tcPr>
          <w:p w14:paraId="19FF1C35" w14:textId="75FE1F3C" w:rsidR="008D69D6" w:rsidRDefault="008D69D6" w:rsidP="008D69D6">
            <w:pPr>
              <w:widowControl/>
              <w:rPr>
                <w:rFonts w:ascii="Calibri" w:hAnsi="Calibri" w:cs="Calibri"/>
                <w:color w:val="212121"/>
                <w:sz w:val="22"/>
              </w:rPr>
            </w:pPr>
            <w:r>
              <w:rPr>
                <w:rFonts w:ascii="Calibri" w:hAnsi="Calibri" w:cs="Calibri"/>
                <w:color w:val="212121"/>
                <w:sz w:val="22"/>
              </w:rPr>
              <w:t>Option B.</w:t>
            </w:r>
          </w:p>
        </w:tc>
      </w:tr>
      <w:tr w:rsidR="008D69D6" w14:paraId="4E86DE77" w14:textId="77777777" w:rsidTr="00A55489">
        <w:tc>
          <w:tcPr>
            <w:tcW w:w="2263" w:type="dxa"/>
          </w:tcPr>
          <w:p w14:paraId="3E55CB37" w14:textId="271148C8" w:rsidR="008D69D6" w:rsidRDefault="008D69D6" w:rsidP="008D69D6">
            <w:pPr>
              <w:widowControl/>
              <w:rPr>
                <w:rFonts w:ascii="Calibri" w:hAnsi="Calibri" w:cs="Calibri"/>
                <w:color w:val="212121"/>
                <w:sz w:val="22"/>
              </w:rPr>
            </w:pPr>
            <w:r>
              <w:rPr>
                <w:rFonts w:ascii="Calibri" w:hAnsi="Calibri" w:cs="Calibri"/>
                <w:color w:val="212121"/>
                <w:sz w:val="22"/>
              </w:rPr>
              <w:t>vivo</w:t>
            </w:r>
          </w:p>
        </w:tc>
        <w:tc>
          <w:tcPr>
            <w:tcW w:w="7099" w:type="dxa"/>
          </w:tcPr>
          <w:p w14:paraId="7C61C9C7" w14:textId="5D21FA6B" w:rsidR="008D69D6" w:rsidRDefault="008D69D6" w:rsidP="008D69D6">
            <w:pPr>
              <w:widowControl/>
              <w:rPr>
                <w:rFonts w:ascii="Calibri" w:hAnsi="Calibri" w:cs="Calibri"/>
                <w:color w:val="212121"/>
                <w:sz w:val="22"/>
              </w:rPr>
            </w:pPr>
            <w:r>
              <w:rPr>
                <w:rFonts w:ascii="Calibri" w:hAnsi="Calibri" w:cs="Calibri"/>
                <w:color w:val="212121"/>
                <w:sz w:val="22"/>
              </w:rPr>
              <w:t>Option B</w:t>
            </w:r>
          </w:p>
        </w:tc>
      </w:tr>
      <w:tr w:rsidR="008D69D6" w14:paraId="42B4BD8B" w14:textId="77777777" w:rsidTr="00A55489">
        <w:tc>
          <w:tcPr>
            <w:tcW w:w="2263" w:type="dxa"/>
          </w:tcPr>
          <w:p w14:paraId="1AEB07E1" w14:textId="2AD85863" w:rsidR="008D69D6" w:rsidRDefault="008D69D6" w:rsidP="008D69D6">
            <w:pPr>
              <w:widowControl/>
              <w:rPr>
                <w:rFonts w:ascii="Calibri" w:hAnsi="Calibri" w:cs="Calibri"/>
                <w:color w:val="212121"/>
                <w:sz w:val="22"/>
              </w:rPr>
            </w:pPr>
            <w:r>
              <w:rPr>
                <w:rFonts w:ascii="Arial Unicode MS" w:eastAsia="Arial Unicode MS" w:hAnsi="Arial Unicode MS" w:cs="Arial Unicode MS" w:hint="eastAsia"/>
                <w:color w:val="212121"/>
                <w:sz w:val="22"/>
              </w:rPr>
              <w:t>Huawei, HiSilicon</w:t>
            </w:r>
          </w:p>
        </w:tc>
        <w:tc>
          <w:tcPr>
            <w:tcW w:w="7099" w:type="dxa"/>
          </w:tcPr>
          <w:p w14:paraId="48C38E1A" w14:textId="77777777" w:rsidR="008D69D6" w:rsidRDefault="008D69D6" w:rsidP="008D69D6">
            <w:r>
              <w:rPr>
                <w:rFonts w:ascii="Arial" w:hAnsi="Arial" w:cs="Arial"/>
                <w:color w:val="212121"/>
                <w:sz w:val="21"/>
                <w:szCs w:val="21"/>
              </w:rPr>
              <w:t>We support option D: by UE implementation.</w:t>
            </w:r>
          </w:p>
          <w:p w14:paraId="112F67DF" w14:textId="77777777" w:rsidR="008D69D6" w:rsidRDefault="008D69D6" w:rsidP="008D69D6">
            <w:r>
              <w:rPr>
                <w:rFonts w:ascii="Arial" w:hAnsi="Arial" w:cs="Arial"/>
                <w:color w:val="212121"/>
                <w:sz w:val="21"/>
                <w:szCs w:val="21"/>
              </w:rPr>
              <w:t>How to choose the zone by wrap-around issue can be up to UE implementation. For example, the UE can choose the one which is most nearest with the previous transmission (e.g. for periodic traffic), or by the nearest or farthest zone (e.g.: for both periodic traffic or aperiodic traffic).</w:t>
            </w:r>
          </w:p>
          <w:p w14:paraId="459A1216" w14:textId="62B0831E" w:rsidR="008D69D6" w:rsidRDefault="008D69D6" w:rsidP="008D69D6">
            <w:pPr>
              <w:widowControl/>
              <w:rPr>
                <w:rFonts w:ascii="Calibri" w:hAnsi="Calibri" w:cs="Calibri"/>
                <w:color w:val="212121"/>
                <w:sz w:val="22"/>
              </w:rPr>
            </w:pPr>
            <w:r>
              <w:rPr>
                <w:rFonts w:ascii="Arial" w:hAnsi="Arial" w:cs="Arial"/>
                <w:color w:val="212121"/>
                <w:sz w:val="21"/>
                <w:szCs w:val="21"/>
              </w:rPr>
              <w:t>How to use the indicated zone location is up to UE implementation. For the Rx UE location, the real location is better but it’s general a UE implementation behavior. How to calculate the distance is  also up to UE implementation.</w:t>
            </w:r>
          </w:p>
        </w:tc>
      </w:tr>
      <w:tr w:rsidR="008D69D6" w14:paraId="05C4D2AF" w14:textId="77777777" w:rsidTr="00A55489">
        <w:tc>
          <w:tcPr>
            <w:tcW w:w="2263" w:type="dxa"/>
          </w:tcPr>
          <w:p w14:paraId="44B9F1CE" w14:textId="6AD33852" w:rsidR="008D69D6" w:rsidRDefault="008D69D6" w:rsidP="008D69D6">
            <w:pPr>
              <w:widowControl/>
              <w:rPr>
                <w:rFonts w:ascii="Arial Unicode MS" w:eastAsia="Arial Unicode MS" w:hAnsi="Arial Unicode MS" w:cs="Arial Unicode MS"/>
                <w:color w:val="212121"/>
                <w:sz w:val="22"/>
              </w:rPr>
            </w:pPr>
            <w:r>
              <w:rPr>
                <w:rFonts w:ascii="맑은 고딕" w:eastAsia="맑은 고딕" w:hAnsi="맑은 고딕" w:hint="eastAsia"/>
                <w:color w:val="1F497D"/>
                <w:szCs w:val="20"/>
              </w:rPr>
              <w:t>Intel</w:t>
            </w:r>
          </w:p>
        </w:tc>
        <w:tc>
          <w:tcPr>
            <w:tcW w:w="7099" w:type="dxa"/>
          </w:tcPr>
          <w:p w14:paraId="2C7E5663" w14:textId="44249D32" w:rsidR="008D69D6" w:rsidRDefault="008D69D6" w:rsidP="008D69D6">
            <w:pPr>
              <w:rPr>
                <w:rFonts w:ascii="Arial" w:hAnsi="Arial" w:cs="Arial"/>
                <w:color w:val="212121"/>
                <w:sz w:val="21"/>
                <w:szCs w:val="21"/>
              </w:rPr>
            </w:pPr>
            <w:r>
              <w:rPr>
                <w:rFonts w:ascii="맑은 고딕" w:eastAsia="맑은 고딕" w:hAnsi="맑은 고딕" w:hint="eastAsia"/>
                <w:color w:val="1F497D"/>
                <w:szCs w:val="20"/>
              </w:rPr>
              <w:t>Option C, which excludes most of the cases of ambiguity in distance calculation</w:t>
            </w:r>
          </w:p>
        </w:tc>
      </w:tr>
      <w:tr w:rsidR="008D69D6" w14:paraId="5FF09282" w14:textId="77777777" w:rsidTr="00A55489">
        <w:tc>
          <w:tcPr>
            <w:tcW w:w="2263" w:type="dxa"/>
          </w:tcPr>
          <w:p w14:paraId="50FF3279" w14:textId="2B317313" w:rsidR="008D69D6" w:rsidRDefault="008D69D6" w:rsidP="008D69D6">
            <w:pPr>
              <w:widowControl/>
              <w:rPr>
                <w:rFonts w:ascii="맑은 고딕" w:eastAsia="맑은 고딕" w:hAnsi="맑은 고딕"/>
                <w:color w:val="1F497D"/>
                <w:szCs w:val="20"/>
              </w:rPr>
            </w:pPr>
            <w:r>
              <w:rPr>
                <w:rFonts w:ascii="맑은 고딕" w:eastAsia="맑은 고딕" w:hAnsi="맑은 고딕" w:hint="eastAsia"/>
                <w:color w:val="1F497D"/>
                <w:szCs w:val="20"/>
              </w:rPr>
              <w:t>Spreadtrum</w:t>
            </w:r>
          </w:p>
        </w:tc>
        <w:tc>
          <w:tcPr>
            <w:tcW w:w="7099" w:type="dxa"/>
          </w:tcPr>
          <w:p w14:paraId="694039A6" w14:textId="23185E52" w:rsidR="008D69D6" w:rsidRDefault="008D69D6" w:rsidP="008D69D6">
            <w:pPr>
              <w:rPr>
                <w:rFonts w:ascii="맑은 고딕" w:eastAsia="맑은 고딕" w:hAnsi="맑은 고딕"/>
                <w:color w:val="1F497D"/>
                <w:szCs w:val="20"/>
              </w:rPr>
            </w:pPr>
            <w:r>
              <w:rPr>
                <w:rFonts w:ascii="맑은 고딕" w:eastAsia="맑은 고딕" w:hAnsi="맑은 고딕" w:hint="eastAsia"/>
                <w:color w:val="1F497D"/>
                <w:szCs w:val="20"/>
              </w:rPr>
              <w:t>Option C</w:t>
            </w:r>
          </w:p>
        </w:tc>
      </w:tr>
      <w:tr w:rsidR="008D69D6" w14:paraId="3DA2F409" w14:textId="77777777" w:rsidTr="00A55489">
        <w:tc>
          <w:tcPr>
            <w:tcW w:w="2263" w:type="dxa"/>
          </w:tcPr>
          <w:p w14:paraId="2D43622D" w14:textId="2F78E379" w:rsidR="008D69D6" w:rsidRDefault="008D69D6" w:rsidP="008D69D6">
            <w:pPr>
              <w:widowControl/>
              <w:rPr>
                <w:rFonts w:ascii="맑은 고딕" w:eastAsia="맑은 고딕" w:hAnsi="맑은 고딕"/>
                <w:color w:val="1F497D"/>
                <w:szCs w:val="20"/>
              </w:rPr>
            </w:pPr>
            <w:r>
              <w:rPr>
                <w:rFonts w:ascii="Calibri" w:hAnsi="Calibri" w:cs="Calibri"/>
                <w:color w:val="212121"/>
                <w:sz w:val="22"/>
              </w:rPr>
              <w:t>MediaTek</w:t>
            </w:r>
          </w:p>
        </w:tc>
        <w:tc>
          <w:tcPr>
            <w:tcW w:w="7099" w:type="dxa"/>
          </w:tcPr>
          <w:p w14:paraId="0D1A1BA3" w14:textId="4BBB6981" w:rsidR="008D69D6" w:rsidRDefault="008D69D6" w:rsidP="008D69D6">
            <w:pPr>
              <w:rPr>
                <w:rFonts w:ascii="맑은 고딕" w:eastAsia="맑은 고딕" w:hAnsi="맑은 고딕"/>
                <w:color w:val="1F497D"/>
                <w:szCs w:val="20"/>
              </w:rPr>
            </w:pPr>
            <w:r>
              <w:rPr>
                <w:rFonts w:ascii="Calibri" w:hAnsi="Calibri" w:cs="Calibri"/>
                <w:color w:val="212121"/>
                <w:sz w:val="22"/>
              </w:rPr>
              <w:t>Option B. It is not necessary to create quantization error as that in Option A.</w:t>
            </w:r>
          </w:p>
        </w:tc>
      </w:tr>
      <w:tr w:rsidR="008D69D6" w14:paraId="51990D5B" w14:textId="77777777" w:rsidTr="00A55489">
        <w:tc>
          <w:tcPr>
            <w:tcW w:w="2263" w:type="dxa"/>
          </w:tcPr>
          <w:p w14:paraId="57B30084" w14:textId="77A23B37" w:rsidR="008D69D6" w:rsidRDefault="008D69D6" w:rsidP="008D69D6">
            <w:pPr>
              <w:widowControl/>
              <w:rPr>
                <w:rFonts w:ascii="Calibri" w:hAnsi="Calibri" w:cs="Calibri"/>
                <w:color w:val="212121"/>
                <w:sz w:val="22"/>
              </w:rPr>
            </w:pPr>
            <w:r>
              <w:rPr>
                <w:rFonts w:ascii="맑은 고딕" w:eastAsia="맑은 고딕" w:hAnsi="맑은 고딕" w:hint="eastAsia"/>
                <w:color w:val="C55A11"/>
                <w:szCs w:val="20"/>
              </w:rPr>
              <w:t>LG</w:t>
            </w:r>
          </w:p>
        </w:tc>
        <w:tc>
          <w:tcPr>
            <w:tcW w:w="7099" w:type="dxa"/>
          </w:tcPr>
          <w:p w14:paraId="25C6A10C" w14:textId="77777777" w:rsidR="008D69D6" w:rsidRDefault="008D69D6" w:rsidP="008D69D6">
            <w:r>
              <w:rPr>
                <w:rFonts w:ascii="맑은 고딕" w:eastAsia="맑은 고딕" w:hAnsi="맑은 고딕" w:hint="eastAsia"/>
                <w:color w:val="C55A11"/>
                <w:szCs w:val="20"/>
              </w:rPr>
              <w:t>We are supportive of Option C.</w:t>
            </w:r>
          </w:p>
          <w:p w14:paraId="0927A95D" w14:textId="501D0AC5" w:rsidR="008D69D6" w:rsidRDefault="008D69D6" w:rsidP="008D69D6">
            <w:pPr>
              <w:rPr>
                <w:rFonts w:ascii="Calibri" w:hAnsi="Calibri" w:cs="Calibri"/>
                <w:color w:val="212121"/>
                <w:sz w:val="22"/>
              </w:rPr>
            </w:pPr>
            <w:r>
              <w:rPr>
                <w:rFonts w:ascii="맑은 고딕" w:eastAsia="맑은 고딕" w:hAnsi="맑은 고딕" w:hint="eastAsia"/>
                <w:color w:val="C55A11"/>
                <w:szCs w:val="20"/>
              </w:rPr>
              <w:t>To meet the minimum communication range requirement, the TX-RX distance needs to be derived conservatively. Otherwise, due to the distance error, communication range requirement would not be met. </w:t>
            </w:r>
          </w:p>
        </w:tc>
      </w:tr>
      <w:tr w:rsidR="008D69D6" w14:paraId="1B9FCBB9" w14:textId="77777777" w:rsidTr="00A55489">
        <w:tc>
          <w:tcPr>
            <w:tcW w:w="2263" w:type="dxa"/>
          </w:tcPr>
          <w:p w14:paraId="5E19A17E" w14:textId="5C5735DF" w:rsidR="008D69D6" w:rsidRDefault="008D69D6" w:rsidP="008D69D6">
            <w:pPr>
              <w:widowControl/>
              <w:rPr>
                <w:rFonts w:ascii="맑은 고딕" w:eastAsia="맑은 고딕" w:hAnsi="맑은 고딕"/>
                <w:color w:val="C55A11"/>
                <w:szCs w:val="20"/>
              </w:rPr>
            </w:pPr>
            <w:r>
              <w:rPr>
                <w:rFonts w:ascii="맑은 고딕" w:eastAsia="맑은 고딕" w:hAnsi="맑은 고딕" w:hint="eastAsia"/>
                <w:szCs w:val="20"/>
              </w:rPr>
              <w:t>ITRI</w:t>
            </w:r>
          </w:p>
        </w:tc>
        <w:tc>
          <w:tcPr>
            <w:tcW w:w="7099" w:type="dxa"/>
          </w:tcPr>
          <w:p w14:paraId="18554E0B" w14:textId="18BA98A9" w:rsidR="008D69D6" w:rsidRDefault="008D69D6" w:rsidP="008D69D6">
            <w:pPr>
              <w:rPr>
                <w:rFonts w:ascii="맑은 고딕" w:eastAsia="맑은 고딕" w:hAnsi="맑은 고딕"/>
                <w:color w:val="C55A11"/>
                <w:szCs w:val="20"/>
              </w:rPr>
            </w:pPr>
            <w:r>
              <w:rPr>
                <w:rFonts w:ascii="맑은 고딕" w:eastAsia="맑은 고딕" w:hAnsi="맑은 고딕" w:hint="eastAsia"/>
                <w:szCs w:val="20"/>
              </w:rPr>
              <w:t>Option B can fulfill the issue of the same Zone ID due to wrap-around.</w:t>
            </w:r>
          </w:p>
        </w:tc>
      </w:tr>
      <w:tr w:rsidR="008D69D6" w14:paraId="0CC59158" w14:textId="77777777" w:rsidTr="00A55489">
        <w:tc>
          <w:tcPr>
            <w:tcW w:w="2263" w:type="dxa"/>
          </w:tcPr>
          <w:p w14:paraId="50E4CBC0" w14:textId="1265A162" w:rsidR="008D69D6" w:rsidRDefault="008D69D6" w:rsidP="008D69D6">
            <w:pPr>
              <w:widowControl/>
              <w:rPr>
                <w:rFonts w:ascii="맑은 고딕" w:eastAsia="맑은 고딕" w:hAnsi="맑은 고딕"/>
                <w:szCs w:val="20"/>
              </w:rPr>
            </w:pPr>
            <w:r>
              <w:rPr>
                <w:rFonts w:ascii="맑은 고딕" w:eastAsia="맑은 고딕" w:hAnsi="맑은 고딕" w:hint="eastAsia"/>
                <w:szCs w:val="20"/>
              </w:rPr>
              <w:t>Nokia, NSB</w:t>
            </w:r>
          </w:p>
        </w:tc>
        <w:tc>
          <w:tcPr>
            <w:tcW w:w="7099" w:type="dxa"/>
          </w:tcPr>
          <w:p w14:paraId="7469754A" w14:textId="5FECD9DB" w:rsidR="008D69D6" w:rsidRDefault="008D69D6" w:rsidP="008D69D6">
            <w:pPr>
              <w:rPr>
                <w:rFonts w:ascii="맑은 고딕" w:eastAsia="맑은 고딕" w:hAnsi="맑은 고딕"/>
                <w:szCs w:val="20"/>
              </w:rPr>
            </w:pPr>
            <w:r>
              <w:rPr>
                <w:rFonts w:ascii="맑은 고딕" w:eastAsia="맑은 고딕" w:hAnsi="맑은 고딕" w:hint="eastAsia"/>
                <w:szCs w:val="20"/>
              </w:rPr>
              <w:t>Option B</w:t>
            </w:r>
          </w:p>
        </w:tc>
      </w:tr>
      <w:tr w:rsidR="008D69D6" w14:paraId="08A6664A" w14:textId="77777777" w:rsidTr="00A55489">
        <w:tc>
          <w:tcPr>
            <w:tcW w:w="2263" w:type="dxa"/>
          </w:tcPr>
          <w:p w14:paraId="539B3B29" w14:textId="72AEDD60" w:rsidR="008D69D6" w:rsidRDefault="008D69D6" w:rsidP="008D69D6">
            <w:pPr>
              <w:widowControl/>
              <w:rPr>
                <w:rFonts w:ascii="맑은 고딕" w:eastAsia="맑은 고딕" w:hAnsi="맑은 고딕"/>
                <w:szCs w:val="20"/>
              </w:rPr>
            </w:pPr>
            <w:r>
              <w:rPr>
                <w:rFonts w:ascii="맑은 고딕" w:eastAsia="맑은 고딕" w:hAnsi="맑은 고딕" w:hint="eastAsia"/>
                <w:szCs w:val="20"/>
              </w:rPr>
              <w:t>InterDigital</w:t>
            </w:r>
          </w:p>
        </w:tc>
        <w:tc>
          <w:tcPr>
            <w:tcW w:w="7099" w:type="dxa"/>
          </w:tcPr>
          <w:p w14:paraId="05397767" w14:textId="396FAA6E" w:rsidR="008D69D6" w:rsidRDefault="008D69D6" w:rsidP="008D69D6">
            <w:pPr>
              <w:rPr>
                <w:rFonts w:ascii="맑은 고딕" w:eastAsia="맑은 고딕" w:hAnsi="맑은 고딕"/>
                <w:szCs w:val="20"/>
              </w:rPr>
            </w:pPr>
            <w:r>
              <w:rPr>
                <w:rFonts w:ascii="맑은 고딕" w:eastAsia="맑은 고딕" w:hAnsi="맑은 고딕" w:hint="eastAsia"/>
                <w:szCs w:val="20"/>
              </w:rPr>
              <w:t>Option C to allow more HARQ reporting cases than the other options. But, Option B is also acceptable since it is simpler for implementation.</w:t>
            </w:r>
          </w:p>
        </w:tc>
      </w:tr>
      <w:tr w:rsidR="008D69D6" w14:paraId="638C0AF2" w14:textId="77777777" w:rsidTr="00A55489">
        <w:tc>
          <w:tcPr>
            <w:tcW w:w="2263" w:type="dxa"/>
          </w:tcPr>
          <w:p w14:paraId="1DFEBD6C" w14:textId="0E8CD5B6" w:rsidR="008D69D6" w:rsidRDefault="008D69D6" w:rsidP="008D69D6">
            <w:pPr>
              <w:widowControl/>
              <w:rPr>
                <w:rFonts w:ascii="맑은 고딕" w:eastAsia="맑은 고딕" w:hAnsi="맑은 고딕"/>
                <w:szCs w:val="20"/>
              </w:rPr>
            </w:pPr>
            <w:r>
              <w:rPr>
                <w:rFonts w:ascii="맑은 고딕" w:eastAsia="맑은 고딕" w:hAnsi="맑은 고딕" w:hint="eastAsia"/>
                <w:szCs w:val="20"/>
              </w:rPr>
              <w:t>Lenovo/MoTM</w:t>
            </w:r>
          </w:p>
        </w:tc>
        <w:tc>
          <w:tcPr>
            <w:tcW w:w="7099" w:type="dxa"/>
          </w:tcPr>
          <w:p w14:paraId="4BEF5AE4" w14:textId="77777777" w:rsidR="008D69D6" w:rsidRDefault="008D69D6" w:rsidP="008D69D6">
            <w:pPr>
              <w:spacing w:line="252" w:lineRule="auto"/>
              <w:rPr>
                <w:rFonts w:ascii="맑은 고딕" w:eastAsia="맑은 고딕" w:hAnsi="맑은 고딕"/>
                <w:szCs w:val="20"/>
              </w:rPr>
            </w:pPr>
            <w:r>
              <w:rPr>
                <w:rFonts w:ascii="맑은 고딕" w:eastAsia="맑은 고딕" w:hAnsi="맑은 고딕" w:hint="eastAsia"/>
                <w:szCs w:val="20"/>
              </w:rPr>
              <w:t xml:space="preserve">Option A, No need to optimize TX-RX distance since it is not accurate </w:t>
            </w:r>
          </w:p>
          <w:p w14:paraId="50B5A51C" w14:textId="387ECA60" w:rsidR="008D69D6" w:rsidRDefault="008D69D6" w:rsidP="008D69D6">
            <w:pPr>
              <w:rPr>
                <w:rFonts w:ascii="맑은 고딕" w:eastAsia="맑은 고딕" w:hAnsi="맑은 고딕"/>
                <w:szCs w:val="20"/>
              </w:rPr>
            </w:pPr>
            <w:r>
              <w:rPr>
                <w:rFonts w:ascii="맑은 고딕" w:eastAsia="맑은 고딕" w:hAnsi="맑은 고딕" w:hint="eastAsia"/>
                <w:szCs w:val="20"/>
              </w:rPr>
              <w:t>The center location of the zone can be used for both TX and RX UEs to calculate the TX-RX distance.</w:t>
            </w:r>
          </w:p>
        </w:tc>
      </w:tr>
      <w:tr w:rsidR="008D69D6" w14:paraId="2D1961B5" w14:textId="77777777" w:rsidTr="00A55489">
        <w:tc>
          <w:tcPr>
            <w:tcW w:w="2263" w:type="dxa"/>
          </w:tcPr>
          <w:p w14:paraId="65B3CA44" w14:textId="41C63791" w:rsidR="008D69D6" w:rsidRDefault="008D69D6" w:rsidP="008D69D6">
            <w:pPr>
              <w:widowControl/>
              <w:rPr>
                <w:rFonts w:ascii="맑은 고딕" w:eastAsia="맑은 고딕" w:hAnsi="맑은 고딕"/>
                <w:szCs w:val="20"/>
              </w:rPr>
            </w:pPr>
            <w:r>
              <w:rPr>
                <w:rFonts w:ascii="맑은 고딕" w:eastAsia="맑은 고딕" w:hAnsi="맑은 고딕" w:hint="eastAsia"/>
                <w:szCs w:val="20"/>
              </w:rPr>
              <w:t> Futurewei</w:t>
            </w:r>
          </w:p>
        </w:tc>
        <w:tc>
          <w:tcPr>
            <w:tcW w:w="7099" w:type="dxa"/>
          </w:tcPr>
          <w:p w14:paraId="3D637F5A" w14:textId="6C4E9535" w:rsidR="008D69D6" w:rsidRDefault="008D69D6" w:rsidP="008D69D6">
            <w:pPr>
              <w:spacing w:line="252" w:lineRule="auto"/>
              <w:rPr>
                <w:rFonts w:ascii="맑은 고딕" w:eastAsia="맑은 고딕" w:hAnsi="맑은 고딕"/>
                <w:szCs w:val="20"/>
              </w:rPr>
            </w:pPr>
            <w:r>
              <w:rPr>
                <w:rFonts w:ascii="맑은 고딕" w:eastAsia="맑은 고딕" w:hAnsi="맑은 고딕" w:hint="eastAsia"/>
                <w:szCs w:val="20"/>
              </w:rPr>
              <w:t>Slight preference for Option C</w:t>
            </w:r>
          </w:p>
        </w:tc>
      </w:tr>
      <w:tr w:rsidR="008D69D6" w14:paraId="68283F80" w14:textId="77777777" w:rsidTr="00A55489">
        <w:tc>
          <w:tcPr>
            <w:tcW w:w="2263" w:type="dxa"/>
          </w:tcPr>
          <w:p w14:paraId="484EB854" w14:textId="6B19069C" w:rsidR="008D69D6" w:rsidRDefault="008D69D6" w:rsidP="008D69D6">
            <w:pPr>
              <w:widowControl/>
              <w:rPr>
                <w:rFonts w:ascii="맑은 고딕" w:eastAsia="맑은 고딕" w:hAnsi="맑은 고딕"/>
                <w:szCs w:val="20"/>
              </w:rPr>
            </w:pPr>
            <w:r>
              <w:rPr>
                <w:rFonts w:ascii="맑은 고딕" w:eastAsia="맑은 고딕" w:hAnsi="맑은 고딕" w:hint="eastAsia"/>
                <w:szCs w:val="20"/>
              </w:rPr>
              <w:t>Qualcomm</w:t>
            </w:r>
          </w:p>
        </w:tc>
        <w:tc>
          <w:tcPr>
            <w:tcW w:w="7099" w:type="dxa"/>
          </w:tcPr>
          <w:p w14:paraId="0F02594B" w14:textId="3A1F8B34" w:rsidR="008D69D6" w:rsidRDefault="008D69D6" w:rsidP="008D69D6">
            <w:pPr>
              <w:spacing w:line="252" w:lineRule="auto"/>
              <w:rPr>
                <w:rFonts w:ascii="맑은 고딕" w:eastAsia="맑은 고딕" w:hAnsi="맑은 고딕"/>
                <w:szCs w:val="20"/>
              </w:rPr>
            </w:pPr>
            <w:r>
              <w:rPr>
                <w:rFonts w:ascii="맑은 고딕" w:eastAsia="맑은 고딕" w:hAnsi="맑은 고딕" w:hint="eastAsia"/>
                <w:color w:val="1F497D"/>
                <w:szCs w:val="20"/>
              </w:rPr>
              <w:t>Option B.</w:t>
            </w:r>
          </w:p>
        </w:tc>
      </w:tr>
      <w:tr w:rsidR="008D69D6" w14:paraId="076E9AB5" w14:textId="77777777" w:rsidTr="00A55489">
        <w:tc>
          <w:tcPr>
            <w:tcW w:w="2263" w:type="dxa"/>
          </w:tcPr>
          <w:p w14:paraId="1DFB7FD3" w14:textId="3931BA5E" w:rsidR="008D69D6" w:rsidRDefault="008D69D6" w:rsidP="008D69D6">
            <w:pPr>
              <w:widowControl/>
              <w:rPr>
                <w:rFonts w:ascii="맑은 고딕" w:eastAsia="맑은 고딕" w:hAnsi="맑은 고딕"/>
                <w:szCs w:val="20"/>
              </w:rPr>
            </w:pPr>
            <w:r>
              <w:rPr>
                <w:rFonts w:ascii="Arial" w:hAnsi="Arial" w:cs="Arial"/>
                <w:szCs w:val="20"/>
              </w:rPr>
              <w:t>ZTE/Sanechips</w:t>
            </w:r>
          </w:p>
        </w:tc>
        <w:tc>
          <w:tcPr>
            <w:tcW w:w="7099" w:type="dxa"/>
          </w:tcPr>
          <w:p w14:paraId="54637AE6" w14:textId="43C76CDC" w:rsidR="008D69D6" w:rsidRDefault="008D69D6" w:rsidP="008D69D6">
            <w:pPr>
              <w:spacing w:line="252" w:lineRule="auto"/>
              <w:rPr>
                <w:rFonts w:ascii="맑은 고딕" w:eastAsia="맑은 고딕" w:hAnsi="맑은 고딕"/>
                <w:color w:val="1F497D"/>
                <w:szCs w:val="20"/>
              </w:rPr>
            </w:pPr>
            <w:r>
              <w:rPr>
                <w:rFonts w:ascii="Arial" w:hAnsi="Arial" w:cs="Arial"/>
                <w:szCs w:val="20"/>
              </w:rPr>
              <w:t>Option B</w:t>
            </w:r>
          </w:p>
        </w:tc>
      </w:tr>
      <w:tr w:rsidR="008D69D6" w14:paraId="76D5649C" w14:textId="77777777" w:rsidTr="00A55489">
        <w:tc>
          <w:tcPr>
            <w:tcW w:w="2263" w:type="dxa"/>
          </w:tcPr>
          <w:p w14:paraId="6417145C" w14:textId="73819E65" w:rsidR="008D69D6" w:rsidRDefault="008D69D6" w:rsidP="008D69D6">
            <w:pPr>
              <w:widowControl/>
              <w:rPr>
                <w:rFonts w:ascii="Arial" w:hAnsi="Arial" w:cs="Arial"/>
                <w:szCs w:val="20"/>
              </w:rPr>
            </w:pPr>
            <w:r>
              <w:rPr>
                <w:rFonts w:ascii="맑은 고딕" w:eastAsia="맑은 고딕" w:hAnsi="맑은 고딕" w:hint="eastAsia"/>
                <w:szCs w:val="20"/>
              </w:rPr>
              <w:t>Samsung</w:t>
            </w:r>
          </w:p>
        </w:tc>
        <w:tc>
          <w:tcPr>
            <w:tcW w:w="7099" w:type="dxa"/>
          </w:tcPr>
          <w:p w14:paraId="6474FB31" w14:textId="4EA66DEB" w:rsidR="008D69D6" w:rsidRDefault="008D69D6" w:rsidP="008D69D6">
            <w:pPr>
              <w:spacing w:line="252" w:lineRule="auto"/>
              <w:rPr>
                <w:rFonts w:ascii="Arial" w:hAnsi="Arial" w:cs="Arial"/>
                <w:szCs w:val="20"/>
              </w:rPr>
            </w:pPr>
            <w:r>
              <w:rPr>
                <w:rFonts w:ascii="Calibri" w:hAnsi="Calibri" w:cs="Calibri"/>
                <w:sz w:val="22"/>
                <w:szCs w:val="22"/>
              </w:rPr>
              <w:t>Option B. Option A is not necessary because RX UE has to derive a center point where it is located from its actual position. This redundant UE behavior is not justified.</w:t>
            </w:r>
          </w:p>
        </w:tc>
      </w:tr>
      <w:tr w:rsidR="008D69D6" w14:paraId="61899E0F" w14:textId="77777777" w:rsidTr="00A55489">
        <w:tc>
          <w:tcPr>
            <w:tcW w:w="2263" w:type="dxa"/>
          </w:tcPr>
          <w:p w14:paraId="561570F7" w14:textId="778181E8" w:rsidR="008D69D6" w:rsidRDefault="008D69D6" w:rsidP="008D69D6">
            <w:pPr>
              <w:widowControl/>
              <w:rPr>
                <w:rFonts w:ascii="맑은 고딕" w:eastAsia="맑은 고딕" w:hAnsi="맑은 고딕"/>
                <w:szCs w:val="20"/>
              </w:rPr>
            </w:pPr>
            <w:r>
              <w:rPr>
                <w:rFonts w:ascii="맑은 고딕" w:eastAsia="맑은 고딕" w:hAnsi="맑은 고딕" w:hint="eastAsia"/>
                <w:szCs w:val="20"/>
              </w:rPr>
              <w:t>Xiaomi</w:t>
            </w:r>
          </w:p>
        </w:tc>
        <w:tc>
          <w:tcPr>
            <w:tcW w:w="7099" w:type="dxa"/>
          </w:tcPr>
          <w:p w14:paraId="0F9BA806" w14:textId="3E61A707" w:rsidR="008D69D6" w:rsidRDefault="008D69D6" w:rsidP="008D69D6">
            <w:pPr>
              <w:spacing w:line="252" w:lineRule="auto"/>
              <w:rPr>
                <w:rFonts w:ascii="Calibri" w:hAnsi="Calibri" w:cs="Calibri"/>
                <w:sz w:val="22"/>
                <w:szCs w:val="22"/>
              </w:rPr>
            </w:pPr>
            <w:r>
              <w:rPr>
                <w:rFonts w:ascii="Calibri" w:hAnsi="Calibri" w:cs="Calibri"/>
                <w:sz w:val="22"/>
                <w:szCs w:val="22"/>
              </w:rPr>
              <w:t>Option B</w:t>
            </w:r>
          </w:p>
        </w:tc>
      </w:tr>
      <w:tr w:rsidR="008D69D6" w14:paraId="02CDB340" w14:textId="77777777" w:rsidTr="00A55489">
        <w:tc>
          <w:tcPr>
            <w:tcW w:w="2263" w:type="dxa"/>
          </w:tcPr>
          <w:p w14:paraId="1FC7DBEB" w14:textId="28625BB1" w:rsidR="008D69D6" w:rsidRDefault="008D69D6" w:rsidP="008D69D6">
            <w:pPr>
              <w:widowControl/>
              <w:rPr>
                <w:rFonts w:ascii="맑은 고딕" w:eastAsia="맑은 고딕" w:hAnsi="맑은 고딕"/>
                <w:szCs w:val="20"/>
              </w:rPr>
            </w:pPr>
            <w:r>
              <w:rPr>
                <w:rFonts w:ascii="맑은 고딕" w:eastAsia="맑은 고딕" w:hAnsi="맑은 고딕" w:hint="eastAsia"/>
                <w:szCs w:val="20"/>
              </w:rPr>
              <w:t>ITL</w:t>
            </w:r>
          </w:p>
        </w:tc>
        <w:tc>
          <w:tcPr>
            <w:tcW w:w="7099" w:type="dxa"/>
          </w:tcPr>
          <w:p w14:paraId="514C9A71" w14:textId="60646D0B" w:rsidR="008D69D6" w:rsidRDefault="008D69D6" w:rsidP="008D69D6">
            <w:pPr>
              <w:spacing w:line="252" w:lineRule="auto"/>
              <w:rPr>
                <w:rFonts w:ascii="Calibri" w:hAnsi="Calibri" w:cs="Calibri"/>
                <w:sz w:val="22"/>
                <w:szCs w:val="22"/>
              </w:rPr>
            </w:pPr>
            <w:r>
              <w:rPr>
                <w:rFonts w:ascii="맑은 고딕" w:eastAsia="맑은 고딕" w:hAnsi="맑은 고딕" w:hint="eastAsia"/>
                <w:szCs w:val="20"/>
              </w:rPr>
              <w:t>Slight preference for option C that is conservative way.</w:t>
            </w:r>
          </w:p>
        </w:tc>
      </w:tr>
      <w:tr w:rsidR="008D69D6" w14:paraId="12203E3D" w14:textId="77777777" w:rsidTr="00A55489">
        <w:tc>
          <w:tcPr>
            <w:tcW w:w="2263" w:type="dxa"/>
          </w:tcPr>
          <w:p w14:paraId="5BBBBE0F" w14:textId="7A005AB6" w:rsidR="008D69D6" w:rsidRDefault="008D69D6" w:rsidP="008D69D6">
            <w:pPr>
              <w:widowControl/>
              <w:rPr>
                <w:rFonts w:ascii="맑은 고딕" w:eastAsia="맑은 고딕" w:hAnsi="맑은 고딕"/>
                <w:szCs w:val="20"/>
              </w:rPr>
            </w:pPr>
            <w:r>
              <w:rPr>
                <w:rFonts w:ascii="맑은 고딕" w:eastAsia="맑은 고딕" w:hAnsi="맑은 고딕" w:hint="eastAsia"/>
                <w:szCs w:val="20"/>
              </w:rPr>
              <w:t>Convida</w:t>
            </w:r>
          </w:p>
        </w:tc>
        <w:tc>
          <w:tcPr>
            <w:tcW w:w="7099" w:type="dxa"/>
          </w:tcPr>
          <w:p w14:paraId="4C772701" w14:textId="7AA4ECED" w:rsidR="008D69D6" w:rsidRDefault="008D69D6" w:rsidP="008D69D6">
            <w:pPr>
              <w:spacing w:line="252" w:lineRule="auto"/>
              <w:rPr>
                <w:rFonts w:ascii="맑은 고딕" w:eastAsia="맑은 고딕" w:hAnsi="맑은 고딕"/>
                <w:szCs w:val="20"/>
              </w:rPr>
            </w:pPr>
            <w:r>
              <w:rPr>
                <w:rFonts w:ascii="맑은 고딕" w:eastAsia="맑은 고딕" w:hAnsi="맑은 고딕" w:hint="eastAsia"/>
                <w:szCs w:val="20"/>
              </w:rPr>
              <w:t>Option B or Option C</w:t>
            </w:r>
          </w:p>
        </w:tc>
      </w:tr>
    </w:tbl>
    <w:p w14:paraId="5968DA8F" w14:textId="77777777" w:rsidR="0014255B" w:rsidRDefault="0014255B" w:rsidP="0014255B">
      <w:pPr>
        <w:widowControl/>
        <w:rPr>
          <w:rFonts w:ascii="Calibri" w:hAnsi="Calibri" w:cs="Calibri"/>
          <w:sz w:val="22"/>
        </w:rPr>
      </w:pPr>
    </w:p>
    <w:p w14:paraId="71FA3B40" w14:textId="77777777" w:rsidR="008D69D6" w:rsidRPr="00FD7411" w:rsidRDefault="008D69D6" w:rsidP="008D69D6">
      <w:pPr>
        <w:rPr>
          <w:rFonts w:ascii="Calibri" w:hAnsi="Calibri" w:cs="Calibri"/>
          <w:b/>
          <w:color w:val="212121"/>
          <w:sz w:val="22"/>
        </w:rPr>
      </w:pPr>
      <w:r w:rsidRPr="00FD7411">
        <w:rPr>
          <w:rFonts w:ascii="Calibri" w:hAnsi="Calibri" w:cs="Calibri"/>
          <w:b/>
          <w:color w:val="212121"/>
          <w:sz w:val="22"/>
        </w:rPr>
        <w:t>Observation: No clear majority is observed between Option B and Option C. (Option A-3 vs Option B-14 vs Option C-10)</w:t>
      </w:r>
    </w:p>
    <w:p w14:paraId="52120FD2" w14:textId="77777777" w:rsidR="008D69D6" w:rsidRPr="008D69D6" w:rsidRDefault="008D69D6" w:rsidP="0014255B">
      <w:pPr>
        <w:widowControl/>
        <w:rPr>
          <w:rFonts w:ascii="Calibri" w:hAnsi="Calibri" w:cs="Calibri"/>
          <w:sz w:val="22"/>
        </w:rPr>
      </w:pPr>
    </w:p>
    <w:p w14:paraId="26957A04" w14:textId="77777777" w:rsidR="0014255B" w:rsidRDefault="0014255B" w:rsidP="0014255B">
      <w:pPr>
        <w:pStyle w:val="af4"/>
        <w:widowControl/>
        <w:numPr>
          <w:ilvl w:val="0"/>
          <w:numId w:val="13"/>
        </w:numPr>
        <w:spacing w:after="120"/>
        <w:ind w:leftChars="0"/>
        <w:rPr>
          <w:rFonts w:ascii="Calibri" w:hAnsi="Calibri" w:cs="Calibri"/>
          <w:sz w:val="22"/>
        </w:rPr>
      </w:pPr>
      <w:r>
        <w:rPr>
          <w:rFonts w:ascii="Calibri" w:hAnsi="Calibri" w:cs="Calibri" w:hint="eastAsia"/>
          <w:sz w:val="22"/>
        </w:rPr>
        <w:t>Q</w:t>
      </w:r>
      <w:r>
        <w:rPr>
          <w:rFonts w:ascii="Calibri" w:hAnsi="Calibri" w:cs="Calibri"/>
          <w:sz w:val="22"/>
        </w:rPr>
        <w:t>2</w:t>
      </w:r>
      <w:r>
        <w:rPr>
          <w:rFonts w:ascii="Calibri" w:hAnsi="Calibri" w:cs="Calibri" w:hint="eastAsia"/>
          <w:sz w:val="22"/>
        </w:rPr>
        <w:t>: When TX UE</w:t>
      </w:r>
      <w:r>
        <w:rPr>
          <w:rFonts w:ascii="Calibri" w:hAnsi="Calibri" w:cs="Calibri"/>
          <w:sz w:val="22"/>
        </w:rPr>
        <w:t>’s location information is not available, what is the TX behavior?</w:t>
      </w:r>
    </w:p>
    <w:tbl>
      <w:tblPr>
        <w:tblStyle w:val="aa"/>
        <w:tblW w:w="0" w:type="auto"/>
        <w:tblLook w:val="04A0" w:firstRow="1" w:lastRow="0" w:firstColumn="1" w:lastColumn="0" w:noHBand="0" w:noVBand="1"/>
      </w:tblPr>
      <w:tblGrid>
        <w:gridCol w:w="2263"/>
        <w:gridCol w:w="7099"/>
      </w:tblGrid>
      <w:tr w:rsidR="0014255B" w14:paraId="41A15D27" w14:textId="77777777" w:rsidTr="00A55489">
        <w:tc>
          <w:tcPr>
            <w:tcW w:w="2263" w:type="dxa"/>
            <w:shd w:val="clear" w:color="auto" w:fill="D0CECE" w:themeFill="background2" w:themeFillShade="E6"/>
          </w:tcPr>
          <w:p w14:paraId="4F76ABAB" w14:textId="77777777" w:rsidR="0014255B" w:rsidRDefault="0014255B" w:rsidP="00A55489">
            <w:pPr>
              <w:widowControl/>
              <w:rPr>
                <w:rFonts w:ascii="Calibri" w:hAnsi="Calibri" w:cs="Calibri"/>
                <w:sz w:val="22"/>
              </w:rPr>
            </w:pPr>
            <w:r>
              <w:rPr>
                <w:rFonts w:ascii="Calibri" w:hAnsi="Calibri" w:cs="Calibri" w:hint="eastAsia"/>
                <w:sz w:val="22"/>
              </w:rPr>
              <w:t>Company</w:t>
            </w:r>
          </w:p>
        </w:tc>
        <w:tc>
          <w:tcPr>
            <w:tcW w:w="7099" w:type="dxa"/>
            <w:shd w:val="clear" w:color="auto" w:fill="D0CECE" w:themeFill="background2" w:themeFillShade="E6"/>
          </w:tcPr>
          <w:p w14:paraId="16A48C26" w14:textId="77777777" w:rsidR="0014255B" w:rsidRDefault="0014255B" w:rsidP="00A55489">
            <w:pPr>
              <w:widowControl/>
              <w:rPr>
                <w:rFonts w:ascii="Calibri" w:hAnsi="Calibri" w:cs="Calibri"/>
                <w:sz w:val="22"/>
              </w:rPr>
            </w:pPr>
            <w:r>
              <w:rPr>
                <w:rFonts w:ascii="Calibri" w:hAnsi="Calibri" w:cs="Calibri" w:hint="eastAsia"/>
                <w:sz w:val="22"/>
              </w:rPr>
              <w:t>View</w:t>
            </w:r>
          </w:p>
        </w:tc>
      </w:tr>
      <w:tr w:rsidR="008D69D6" w14:paraId="12904D70" w14:textId="77777777" w:rsidTr="00A55489">
        <w:tc>
          <w:tcPr>
            <w:tcW w:w="2263" w:type="dxa"/>
          </w:tcPr>
          <w:p w14:paraId="667F88B8" w14:textId="65E0B19C" w:rsidR="008D69D6" w:rsidRDefault="008D69D6" w:rsidP="008D69D6">
            <w:pPr>
              <w:widowControl/>
              <w:rPr>
                <w:rFonts w:ascii="Calibri" w:hAnsi="Calibri" w:cs="Calibri"/>
                <w:sz w:val="22"/>
              </w:rPr>
            </w:pPr>
            <w:r>
              <w:rPr>
                <w:rFonts w:ascii="맑은 고딕" w:eastAsia="맑은 고딕" w:hAnsi="맑은 고딕" w:hint="eastAsia"/>
                <w:color w:val="212121"/>
                <w:szCs w:val="20"/>
              </w:rPr>
              <w:lastRenderedPageBreak/>
              <w:t>OPPO</w:t>
            </w:r>
          </w:p>
        </w:tc>
        <w:tc>
          <w:tcPr>
            <w:tcW w:w="7099" w:type="dxa"/>
          </w:tcPr>
          <w:p w14:paraId="45ACD5BB" w14:textId="780AACF9" w:rsidR="008D69D6" w:rsidRDefault="008D69D6" w:rsidP="008D69D6">
            <w:pPr>
              <w:widowControl/>
              <w:rPr>
                <w:rFonts w:ascii="Calibri" w:hAnsi="Calibri" w:cs="Calibri"/>
                <w:sz w:val="22"/>
              </w:rPr>
            </w:pPr>
            <w:r>
              <w:rPr>
                <w:rFonts w:ascii="맑은 고딕" w:eastAsia="맑은 고딕" w:hAnsi="맑은 고딕" w:hint="eastAsia"/>
                <w:color w:val="212121"/>
                <w:szCs w:val="20"/>
              </w:rPr>
              <w:t>If TX UE</w:t>
            </w:r>
            <w:r>
              <w:rPr>
                <w:rFonts w:ascii="맑은 고딕" w:eastAsia="맑은 고딕" w:hAnsi="맑은 고딕" w:hint="eastAsia"/>
                <w:color w:val="212121"/>
                <w:szCs w:val="20"/>
                <w:lang w:eastAsia="zh-CN"/>
              </w:rPr>
              <w:t>’</w:t>
            </w:r>
            <w:r>
              <w:rPr>
                <w:rFonts w:ascii="맑은 고딕" w:eastAsia="맑은 고딕" w:hAnsi="맑은 고딕" w:hint="eastAsia"/>
                <w:color w:val="212121"/>
                <w:szCs w:val="20"/>
              </w:rPr>
              <w:t>s location information is not available, it can fallback to blind transmission.</w:t>
            </w:r>
          </w:p>
        </w:tc>
      </w:tr>
      <w:tr w:rsidR="008D69D6" w14:paraId="3E2C21BC" w14:textId="77777777" w:rsidTr="00A55489">
        <w:tc>
          <w:tcPr>
            <w:tcW w:w="2263" w:type="dxa"/>
          </w:tcPr>
          <w:p w14:paraId="44F787BF" w14:textId="4C9ABD99" w:rsidR="008D69D6" w:rsidRDefault="008D69D6" w:rsidP="008D69D6">
            <w:pPr>
              <w:widowControl/>
              <w:rPr>
                <w:rFonts w:ascii="Calibri" w:hAnsi="Calibri" w:cs="Calibri"/>
                <w:sz w:val="22"/>
              </w:rPr>
            </w:pPr>
            <w:r>
              <w:rPr>
                <w:rFonts w:ascii="맑은 고딕" w:eastAsia="맑은 고딕" w:hAnsi="맑은 고딕" w:hint="eastAsia"/>
                <w:color w:val="70AD47"/>
                <w:szCs w:val="20"/>
              </w:rPr>
              <w:t>Fraunhofer</w:t>
            </w:r>
          </w:p>
        </w:tc>
        <w:tc>
          <w:tcPr>
            <w:tcW w:w="7099" w:type="dxa"/>
          </w:tcPr>
          <w:p w14:paraId="671F7DDB" w14:textId="67687B35" w:rsidR="008D69D6" w:rsidRDefault="008D69D6" w:rsidP="008D69D6">
            <w:pPr>
              <w:widowControl/>
              <w:rPr>
                <w:rFonts w:ascii="Calibri" w:hAnsi="Calibri" w:cs="Calibri"/>
                <w:sz w:val="22"/>
              </w:rPr>
            </w:pPr>
            <w:r>
              <w:rPr>
                <w:rFonts w:ascii="맑은 고딕" w:eastAsia="맑은 고딕" w:hAnsi="맑은 고딕" w:hint="eastAsia"/>
                <w:color w:val="212121"/>
                <w:szCs w:val="20"/>
              </w:rPr>
              <w:t>TX UE does not use GC HARQ feedback option 1.</w:t>
            </w:r>
          </w:p>
        </w:tc>
      </w:tr>
      <w:tr w:rsidR="008D69D6" w14:paraId="601B15AF" w14:textId="77777777" w:rsidTr="00A55489">
        <w:tc>
          <w:tcPr>
            <w:tcW w:w="2263" w:type="dxa"/>
          </w:tcPr>
          <w:p w14:paraId="3E1707B5" w14:textId="2E4B9E49" w:rsidR="008D69D6" w:rsidRDefault="008D69D6" w:rsidP="008D69D6">
            <w:pPr>
              <w:widowControl/>
              <w:rPr>
                <w:rFonts w:ascii="Calibri" w:hAnsi="Calibri" w:cs="Calibri"/>
                <w:sz w:val="22"/>
              </w:rPr>
            </w:pPr>
            <w:r>
              <w:rPr>
                <w:rFonts w:ascii="Calibri" w:hAnsi="Calibri" w:cs="Calibri"/>
                <w:color w:val="212121"/>
                <w:sz w:val="22"/>
              </w:rPr>
              <w:t>Ericsson</w:t>
            </w:r>
          </w:p>
        </w:tc>
        <w:tc>
          <w:tcPr>
            <w:tcW w:w="7099" w:type="dxa"/>
          </w:tcPr>
          <w:p w14:paraId="148F7F80" w14:textId="26041DEE" w:rsidR="008D69D6" w:rsidRDefault="008D69D6" w:rsidP="008D69D6">
            <w:pPr>
              <w:widowControl/>
              <w:rPr>
                <w:rFonts w:ascii="Calibri" w:hAnsi="Calibri" w:cs="Calibri"/>
                <w:sz w:val="22"/>
              </w:rPr>
            </w:pPr>
            <w:r>
              <w:rPr>
                <w:rFonts w:ascii="Calibri" w:hAnsi="Calibri" w:cs="Calibri"/>
                <w:color w:val="212121"/>
                <w:sz w:val="22"/>
              </w:rPr>
              <w:t>We believe that such case can be left up to UE implementation.</w:t>
            </w:r>
          </w:p>
        </w:tc>
      </w:tr>
      <w:tr w:rsidR="008D69D6" w14:paraId="4B03FF31" w14:textId="77777777" w:rsidTr="00A55489">
        <w:tc>
          <w:tcPr>
            <w:tcW w:w="2263" w:type="dxa"/>
          </w:tcPr>
          <w:p w14:paraId="5A88FB84" w14:textId="7361DB3B" w:rsidR="008D69D6" w:rsidRDefault="008D69D6" w:rsidP="008D69D6">
            <w:pPr>
              <w:widowControl/>
              <w:rPr>
                <w:rFonts w:ascii="Calibri" w:hAnsi="Calibri" w:cs="Calibri"/>
                <w:color w:val="212121"/>
                <w:sz w:val="22"/>
              </w:rPr>
            </w:pPr>
            <w:r>
              <w:rPr>
                <w:rFonts w:ascii="Calibri" w:hAnsi="Calibri" w:cs="Calibri"/>
                <w:color w:val="212121"/>
                <w:sz w:val="22"/>
              </w:rPr>
              <w:t>Apple</w:t>
            </w:r>
          </w:p>
        </w:tc>
        <w:tc>
          <w:tcPr>
            <w:tcW w:w="7099" w:type="dxa"/>
          </w:tcPr>
          <w:p w14:paraId="5425D909" w14:textId="0C245DDF" w:rsidR="008D69D6" w:rsidRDefault="008D69D6" w:rsidP="008D69D6">
            <w:pPr>
              <w:widowControl/>
              <w:rPr>
                <w:rFonts w:ascii="Calibri" w:hAnsi="Calibri" w:cs="Calibri"/>
                <w:color w:val="212121"/>
                <w:sz w:val="22"/>
              </w:rPr>
            </w:pPr>
            <w:r>
              <w:rPr>
                <w:rFonts w:ascii="Calibri" w:hAnsi="Calibri" w:cs="Calibri"/>
                <w:color w:val="212121"/>
                <w:sz w:val="22"/>
              </w:rPr>
              <w:t>TX UE does not use groupcast HARQ feedback option 1.</w:t>
            </w:r>
          </w:p>
        </w:tc>
      </w:tr>
      <w:tr w:rsidR="008D69D6" w14:paraId="72BDC897" w14:textId="77777777" w:rsidTr="00A55489">
        <w:tc>
          <w:tcPr>
            <w:tcW w:w="2263" w:type="dxa"/>
          </w:tcPr>
          <w:p w14:paraId="1A17C0D8" w14:textId="75C531E7" w:rsidR="008D69D6" w:rsidRDefault="008D69D6" w:rsidP="008D69D6">
            <w:pPr>
              <w:widowControl/>
              <w:rPr>
                <w:rFonts w:ascii="Calibri" w:hAnsi="Calibri" w:cs="Calibri"/>
                <w:color w:val="212121"/>
                <w:sz w:val="22"/>
              </w:rPr>
            </w:pPr>
            <w:r>
              <w:rPr>
                <w:rFonts w:ascii="Calibri" w:hAnsi="Calibri" w:cs="Calibri"/>
                <w:color w:val="212121"/>
                <w:sz w:val="22"/>
              </w:rPr>
              <w:t>CATT</w:t>
            </w:r>
          </w:p>
        </w:tc>
        <w:tc>
          <w:tcPr>
            <w:tcW w:w="7099" w:type="dxa"/>
          </w:tcPr>
          <w:p w14:paraId="1C4DE102" w14:textId="29185E3C" w:rsidR="008D69D6" w:rsidRDefault="008D69D6" w:rsidP="008D69D6">
            <w:pPr>
              <w:widowControl/>
              <w:rPr>
                <w:rFonts w:ascii="Calibri" w:hAnsi="Calibri" w:cs="Calibri"/>
                <w:color w:val="212121"/>
                <w:sz w:val="22"/>
              </w:rPr>
            </w:pPr>
            <w:r>
              <w:rPr>
                <w:rFonts w:ascii="Calibri" w:hAnsi="Calibri" w:cs="Calibri"/>
                <w:color w:val="212121"/>
                <w:sz w:val="22"/>
              </w:rPr>
              <w:t>TX UE fallback to blind transmission.</w:t>
            </w:r>
          </w:p>
        </w:tc>
      </w:tr>
      <w:tr w:rsidR="008D69D6" w14:paraId="679FC82A" w14:textId="77777777" w:rsidTr="00A55489">
        <w:tc>
          <w:tcPr>
            <w:tcW w:w="2263" w:type="dxa"/>
          </w:tcPr>
          <w:p w14:paraId="2CE51239" w14:textId="77CED6AF" w:rsidR="008D69D6" w:rsidRDefault="008D69D6" w:rsidP="008D69D6">
            <w:pPr>
              <w:widowControl/>
              <w:rPr>
                <w:rFonts w:ascii="Calibri" w:hAnsi="Calibri" w:cs="Calibri"/>
                <w:color w:val="212121"/>
                <w:sz w:val="22"/>
              </w:rPr>
            </w:pPr>
            <w:r>
              <w:rPr>
                <w:rFonts w:ascii="Arial" w:hAnsi="Arial" w:cs="Arial"/>
                <w:color w:val="212121"/>
                <w:sz w:val="21"/>
                <w:szCs w:val="21"/>
              </w:rPr>
              <w:t>Fujitsu</w:t>
            </w:r>
          </w:p>
        </w:tc>
        <w:tc>
          <w:tcPr>
            <w:tcW w:w="7099" w:type="dxa"/>
          </w:tcPr>
          <w:p w14:paraId="6AF8D8BD" w14:textId="550EF933" w:rsidR="008D69D6" w:rsidRDefault="008D69D6" w:rsidP="008D69D6">
            <w:pPr>
              <w:widowControl/>
              <w:rPr>
                <w:rFonts w:ascii="Calibri" w:hAnsi="Calibri" w:cs="Calibri"/>
                <w:color w:val="212121"/>
                <w:sz w:val="22"/>
              </w:rPr>
            </w:pPr>
            <w:r>
              <w:rPr>
                <w:rFonts w:ascii="Arial" w:hAnsi="Arial" w:cs="Arial"/>
                <w:color w:val="212121"/>
                <w:sz w:val="21"/>
                <w:szCs w:val="21"/>
              </w:rPr>
              <w:t>Tx UE implements blind retransmission.</w:t>
            </w:r>
          </w:p>
        </w:tc>
      </w:tr>
      <w:tr w:rsidR="008D69D6" w14:paraId="77482231" w14:textId="77777777" w:rsidTr="00A55489">
        <w:tc>
          <w:tcPr>
            <w:tcW w:w="2263" w:type="dxa"/>
          </w:tcPr>
          <w:p w14:paraId="5947521F" w14:textId="2554B36E" w:rsidR="008D69D6" w:rsidRDefault="008D69D6" w:rsidP="008D69D6">
            <w:pPr>
              <w:widowControl/>
              <w:rPr>
                <w:rFonts w:ascii="Arial" w:hAnsi="Arial" w:cs="Arial"/>
                <w:color w:val="212121"/>
                <w:sz w:val="21"/>
                <w:szCs w:val="21"/>
              </w:rPr>
            </w:pPr>
            <w:r>
              <w:rPr>
                <w:rFonts w:ascii="Calibri" w:hAnsi="Calibri" w:cs="Calibri"/>
                <w:color w:val="212121"/>
                <w:sz w:val="22"/>
              </w:rPr>
              <w:t>Panasonic</w:t>
            </w:r>
          </w:p>
        </w:tc>
        <w:tc>
          <w:tcPr>
            <w:tcW w:w="7099" w:type="dxa"/>
          </w:tcPr>
          <w:p w14:paraId="20264595" w14:textId="3D743FBA" w:rsidR="008D69D6" w:rsidRDefault="008D69D6" w:rsidP="008D69D6">
            <w:pPr>
              <w:widowControl/>
              <w:rPr>
                <w:rFonts w:ascii="Arial" w:hAnsi="Arial" w:cs="Arial"/>
                <w:color w:val="212121"/>
                <w:sz w:val="21"/>
                <w:szCs w:val="21"/>
              </w:rPr>
            </w:pPr>
            <w:r>
              <w:rPr>
                <w:rFonts w:ascii="Calibri" w:hAnsi="Calibri" w:cs="Calibri"/>
                <w:color w:val="212121"/>
                <w:sz w:val="22"/>
              </w:rPr>
              <w:t>TX UE does not use groupcast HARQ feedback option 1</w:t>
            </w:r>
          </w:p>
        </w:tc>
      </w:tr>
      <w:tr w:rsidR="008D69D6" w14:paraId="1B950318" w14:textId="77777777" w:rsidTr="00A55489">
        <w:tc>
          <w:tcPr>
            <w:tcW w:w="2263" w:type="dxa"/>
          </w:tcPr>
          <w:p w14:paraId="0B40A4EF" w14:textId="3EA46C56" w:rsidR="008D69D6" w:rsidRDefault="008D69D6" w:rsidP="008D69D6">
            <w:pPr>
              <w:widowControl/>
              <w:rPr>
                <w:rFonts w:ascii="Calibri" w:hAnsi="Calibri" w:cs="Calibri"/>
                <w:color w:val="212121"/>
                <w:sz w:val="22"/>
              </w:rPr>
            </w:pPr>
            <w:r>
              <w:rPr>
                <w:rFonts w:ascii="Calibri" w:hAnsi="Calibri" w:cs="Calibri"/>
                <w:color w:val="212121"/>
                <w:sz w:val="22"/>
              </w:rPr>
              <w:t>Sharp</w:t>
            </w:r>
          </w:p>
        </w:tc>
        <w:tc>
          <w:tcPr>
            <w:tcW w:w="7099" w:type="dxa"/>
          </w:tcPr>
          <w:p w14:paraId="4A0421E4" w14:textId="44DCF70F" w:rsidR="008D69D6" w:rsidRDefault="008D69D6" w:rsidP="008D69D6">
            <w:pPr>
              <w:widowControl/>
              <w:rPr>
                <w:rFonts w:ascii="Calibri" w:hAnsi="Calibri" w:cs="Calibri"/>
                <w:color w:val="212121"/>
                <w:sz w:val="22"/>
              </w:rPr>
            </w:pPr>
            <w:r>
              <w:rPr>
                <w:rFonts w:ascii="Calibri" w:hAnsi="Calibri" w:cs="Calibri"/>
                <w:color w:val="212121"/>
                <w:sz w:val="22"/>
              </w:rPr>
              <w:t>Up to UE implementation.</w:t>
            </w:r>
          </w:p>
        </w:tc>
      </w:tr>
      <w:tr w:rsidR="008D69D6" w14:paraId="3FE3BEC1" w14:textId="77777777" w:rsidTr="00A55489">
        <w:tc>
          <w:tcPr>
            <w:tcW w:w="2263" w:type="dxa"/>
          </w:tcPr>
          <w:p w14:paraId="40590BB0" w14:textId="1F19C789" w:rsidR="008D69D6" w:rsidRDefault="008D69D6" w:rsidP="008D69D6">
            <w:pPr>
              <w:widowControl/>
              <w:rPr>
                <w:rFonts w:ascii="Calibri" w:hAnsi="Calibri" w:cs="Calibri"/>
                <w:color w:val="212121"/>
                <w:sz w:val="22"/>
              </w:rPr>
            </w:pPr>
            <w:r>
              <w:rPr>
                <w:rFonts w:ascii="Calibri" w:hAnsi="Calibri" w:cs="Calibri"/>
                <w:color w:val="212121"/>
                <w:sz w:val="22"/>
              </w:rPr>
              <w:t>vivo</w:t>
            </w:r>
          </w:p>
        </w:tc>
        <w:tc>
          <w:tcPr>
            <w:tcW w:w="7099" w:type="dxa"/>
          </w:tcPr>
          <w:p w14:paraId="3322249F" w14:textId="3B0888F1" w:rsidR="008D69D6" w:rsidRDefault="008D69D6" w:rsidP="008D69D6">
            <w:pPr>
              <w:widowControl/>
              <w:rPr>
                <w:rFonts w:ascii="Calibri" w:hAnsi="Calibri" w:cs="Calibri"/>
                <w:color w:val="212121"/>
                <w:sz w:val="22"/>
              </w:rPr>
            </w:pPr>
            <w:r>
              <w:rPr>
                <w:rFonts w:ascii="Calibri" w:hAnsi="Calibri" w:cs="Calibri"/>
                <w:color w:val="212121"/>
                <w:sz w:val="22"/>
              </w:rPr>
              <w:t>Implementation can decide to use blind retransmission</w:t>
            </w:r>
          </w:p>
        </w:tc>
      </w:tr>
      <w:tr w:rsidR="008D69D6" w14:paraId="3309E9F6" w14:textId="77777777" w:rsidTr="00A55489">
        <w:tc>
          <w:tcPr>
            <w:tcW w:w="2263" w:type="dxa"/>
          </w:tcPr>
          <w:p w14:paraId="36E15A22" w14:textId="1E615A1C" w:rsidR="008D69D6" w:rsidRDefault="008D69D6" w:rsidP="008D69D6">
            <w:pPr>
              <w:widowControl/>
              <w:rPr>
                <w:rFonts w:ascii="Calibri" w:hAnsi="Calibri" w:cs="Calibri"/>
                <w:color w:val="212121"/>
                <w:sz w:val="22"/>
              </w:rPr>
            </w:pPr>
            <w:r>
              <w:rPr>
                <w:rFonts w:ascii="Arial Unicode MS" w:eastAsia="Arial Unicode MS" w:hAnsi="Arial Unicode MS" w:cs="Arial Unicode MS" w:hint="eastAsia"/>
                <w:color w:val="212121"/>
                <w:sz w:val="22"/>
              </w:rPr>
              <w:t>Huawei, HiSilicon</w:t>
            </w:r>
          </w:p>
        </w:tc>
        <w:tc>
          <w:tcPr>
            <w:tcW w:w="7099" w:type="dxa"/>
          </w:tcPr>
          <w:p w14:paraId="7E4B8A69" w14:textId="17CAB28D" w:rsidR="008D69D6" w:rsidRDefault="008D69D6" w:rsidP="008D69D6">
            <w:pPr>
              <w:widowControl/>
              <w:rPr>
                <w:rFonts w:ascii="Calibri" w:hAnsi="Calibri" w:cs="Calibri"/>
                <w:color w:val="212121"/>
                <w:sz w:val="22"/>
              </w:rPr>
            </w:pPr>
            <w:r>
              <w:rPr>
                <w:rFonts w:ascii="Arial" w:hAnsi="Arial" w:cs="Arial"/>
                <w:color w:val="212121"/>
                <w:sz w:val="21"/>
                <w:szCs w:val="21"/>
              </w:rPr>
              <w:t>TX UE does not signal groupcast option 1 in SCI to avoid the use of groupcast with option 1. Since when the Tx UE location is lost the Tx UE higher layer should know that and related action should be made before choose the options for group cast</w:t>
            </w:r>
          </w:p>
        </w:tc>
      </w:tr>
      <w:tr w:rsidR="008D69D6" w14:paraId="6B84153E" w14:textId="77777777" w:rsidTr="00A55489">
        <w:tc>
          <w:tcPr>
            <w:tcW w:w="2263" w:type="dxa"/>
          </w:tcPr>
          <w:p w14:paraId="79725AA2" w14:textId="452FEEA6" w:rsidR="008D69D6" w:rsidRDefault="008D69D6" w:rsidP="008D69D6">
            <w:pPr>
              <w:widowControl/>
              <w:rPr>
                <w:rFonts w:ascii="Arial Unicode MS" w:eastAsia="Arial Unicode MS" w:hAnsi="Arial Unicode MS" w:cs="Arial Unicode MS"/>
                <w:color w:val="212121"/>
                <w:sz w:val="22"/>
              </w:rPr>
            </w:pPr>
            <w:r>
              <w:rPr>
                <w:rFonts w:ascii="맑은 고딕" w:eastAsia="맑은 고딕" w:hAnsi="맑은 고딕" w:hint="eastAsia"/>
                <w:color w:val="1F497D"/>
                <w:szCs w:val="20"/>
              </w:rPr>
              <w:t>Intel</w:t>
            </w:r>
          </w:p>
        </w:tc>
        <w:tc>
          <w:tcPr>
            <w:tcW w:w="7099" w:type="dxa"/>
          </w:tcPr>
          <w:p w14:paraId="330BECB1" w14:textId="5AE32B59" w:rsidR="008D69D6" w:rsidRDefault="008D69D6" w:rsidP="008D69D6">
            <w:pPr>
              <w:widowControl/>
              <w:rPr>
                <w:rFonts w:ascii="Arial" w:hAnsi="Arial" w:cs="Arial"/>
                <w:color w:val="212121"/>
                <w:sz w:val="21"/>
                <w:szCs w:val="21"/>
              </w:rPr>
            </w:pPr>
            <w:r>
              <w:rPr>
                <w:rFonts w:ascii="맑은 고딕" w:eastAsia="맑은 고딕" w:hAnsi="맑은 고딕" w:hint="eastAsia"/>
                <w:color w:val="1F497D"/>
                <w:szCs w:val="20"/>
              </w:rPr>
              <w:t>SCI should indicate unavailable zone ID info</w:t>
            </w:r>
          </w:p>
        </w:tc>
      </w:tr>
      <w:tr w:rsidR="008D69D6" w14:paraId="5D9FF93F" w14:textId="77777777" w:rsidTr="00A55489">
        <w:tc>
          <w:tcPr>
            <w:tcW w:w="2263" w:type="dxa"/>
          </w:tcPr>
          <w:p w14:paraId="31A50759" w14:textId="5D29C1F9" w:rsidR="008D69D6" w:rsidRDefault="008D69D6" w:rsidP="008D69D6">
            <w:pPr>
              <w:widowControl/>
              <w:rPr>
                <w:rFonts w:ascii="맑은 고딕" w:eastAsia="맑은 고딕" w:hAnsi="맑은 고딕"/>
                <w:color w:val="1F497D"/>
                <w:szCs w:val="20"/>
              </w:rPr>
            </w:pPr>
            <w:r>
              <w:rPr>
                <w:rFonts w:ascii="맑은 고딕" w:eastAsia="맑은 고딕" w:hAnsi="맑은 고딕" w:hint="eastAsia"/>
                <w:color w:val="1F497D"/>
                <w:szCs w:val="20"/>
              </w:rPr>
              <w:t>Spreadtrum</w:t>
            </w:r>
          </w:p>
        </w:tc>
        <w:tc>
          <w:tcPr>
            <w:tcW w:w="7099" w:type="dxa"/>
          </w:tcPr>
          <w:p w14:paraId="2317A84B" w14:textId="2603505D" w:rsidR="008D69D6" w:rsidRDefault="008D69D6" w:rsidP="008D69D6">
            <w:pPr>
              <w:widowControl/>
              <w:rPr>
                <w:rFonts w:ascii="맑은 고딕" w:eastAsia="맑은 고딕" w:hAnsi="맑은 고딕"/>
                <w:color w:val="1F497D"/>
                <w:szCs w:val="20"/>
              </w:rPr>
            </w:pPr>
            <w:r>
              <w:rPr>
                <w:rFonts w:ascii="맑은 고딕" w:eastAsia="맑은 고딕" w:hAnsi="맑은 고딕" w:hint="eastAsia"/>
                <w:color w:val="1F497D"/>
                <w:szCs w:val="20"/>
              </w:rPr>
              <w:t>Up to UE implementation</w:t>
            </w:r>
          </w:p>
        </w:tc>
      </w:tr>
      <w:tr w:rsidR="008D69D6" w14:paraId="70BE660A" w14:textId="77777777" w:rsidTr="00A55489">
        <w:tc>
          <w:tcPr>
            <w:tcW w:w="2263" w:type="dxa"/>
          </w:tcPr>
          <w:p w14:paraId="06A6E8A0" w14:textId="535D915B" w:rsidR="008D69D6" w:rsidRDefault="008D69D6" w:rsidP="008D69D6">
            <w:pPr>
              <w:widowControl/>
              <w:rPr>
                <w:rFonts w:ascii="맑은 고딕" w:eastAsia="맑은 고딕" w:hAnsi="맑은 고딕"/>
                <w:color w:val="1F497D"/>
                <w:szCs w:val="20"/>
              </w:rPr>
            </w:pPr>
            <w:r>
              <w:rPr>
                <w:rFonts w:ascii="Calibri" w:hAnsi="Calibri" w:cs="Calibri"/>
                <w:color w:val="212121"/>
                <w:sz w:val="22"/>
              </w:rPr>
              <w:t>MediaTek</w:t>
            </w:r>
          </w:p>
        </w:tc>
        <w:tc>
          <w:tcPr>
            <w:tcW w:w="7099" w:type="dxa"/>
          </w:tcPr>
          <w:p w14:paraId="4C36E365" w14:textId="479E367C" w:rsidR="008D69D6" w:rsidRDefault="008D69D6" w:rsidP="008D69D6">
            <w:pPr>
              <w:widowControl/>
              <w:rPr>
                <w:rFonts w:ascii="맑은 고딕" w:eastAsia="맑은 고딕" w:hAnsi="맑은 고딕"/>
                <w:color w:val="1F497D"/>
                <w:szCs w:val="20"/>
              </w:rPr>
            </w:pPr>
            <w:r>
              <w:rPr>
                <w:rFonts w:ascii="Calibri" w:hAnsi="Calibri" w:cs="Calibri"/>
                <w:color w:val="212121"/>
                <w:sz w:val="22"/>
              </w:rPr>
              <w:t>TX UE does not use groupcast HARQ feedback option 1.</w:t>
            </w:r>
          </w:p>
        </w:tc>
      </w:tr>
      <w:tr w:rsidR="008D69D6" w14:paraId="34FD8F38" w14:textId="77777777" w:rsidTr="00A55489">
        <w:tc>
          <w:tcPr>
            <w:tcW w:w="2263" w:type="dxa"/>
          </w:tcPr>
          <w:p w14:paraId="47A65F28" w14:textId="7E6C19A7" w:rsidR="008D69D6" w:rsidRDefault="008D69D6" w:rsidP="008D69D6">
            <w:pPr>
              <w:widowControl/>
              <w:rPr>
                <w:rFonts w:ascii="Calibri" w:hAnsi="Calibri" w:cs="Calibri"/>
                <w:color w:val="212121"/>
                <w:sz w:val="22"/>
              </w:rPr>
            </w:pPr>
            <w:r>
              <w:rPr>
                <w:rFonts w:ascii="맑은 고딕" w:eastAsia="맑은 고딕" w:hAnsi="맑은 고딕" w:hint="eastAsia"/>
                <w:color w:val="C55A11"/>
                <w:szCs w:val="20"/>
              </w:rPr>
              <w:t>LG</w:t>
            </w:r>
          </w:p>
        </w:tc>
        <w:tc>
          <w:tcPr>
            <w:tcW w:w="7099" w:type="dxa"/>
          </w:tcPr>
          <w:p w14:paraId="549D6376" w14:textId="1421125B" w:rsidR="008D69D6" w:rsidRDefault="008D69D6" w:rsidP="008D69D6">
            <w:pPr>
              <w:widowControl/>
              <w:rPr>
                <w:rFonts w:ascii="Calibri" w:hAnsi="Calibri" w:cs="Calibri"/>
                <w:color w:val="212121"/>
                <w:sz w:val="22"/>
              </w:rPr>
            </w:pPr>
            <w:r>
              <w:rPr>
                <w:rFonts w:ascii="맑은 고딕" w:eastAsia="맑은 고딕" w:hAnsi="맑은 고딕" w:hint="eastAsia"/>
                <w:color w:val="C55A11"/>
                <w:szCs w:val="20"/>
              </w:rPr>
              <w:t>In our view, TX UE can select suitable 2</w:t>
            </w:r>
            <w:r>
              <w:rPr>
                <w:rFonts w:ascii="맑은 고딕" w:eastAsia="맑은 고딕" w:hAnsi="맑은 고딕" w:hint="eastAsia"/>
                <w:color w:val="C55A11"/>
                <w:szCs w:val="20"/>
                <w:vertAlign w:val="superscript"/>
              </w:rPr>
              <w:t>nd</w:t>
            </w:r>
            <w:r>
              <w:rPr>
                <w:rFonts w:ascii="맑은 고딕" w:eastAsia="맑은 고딕" w:hAnsi="맑은 고딕" w:hint="eastAsia"/>
                <w:color w:val="C55A11"/>
                <w:szCs w:val="20"/>
              </w:rPr>
              <w:t>-stage SCI format and/or 2</w:t>
            </w:r>
            <w:r>
              <w:rPr>
                <w:rFonts w:ascii="맑은 고딕" w:eastAsia="맑은 고딕" w:hAnsi="맑은 고딕" w:hint="eastAsia"/>
                <w:color w:val="C55A11"/>
                <w:szCs w:val="20"/>
                <w:vertAlign w:val="superscript"/>
              </w:rPr>
              <w:t>nd</w:t>
            </w:r>
            <w:r>
              <w:rPr>
                <w:rFonts w:ascii="맑은 고딕" w:eastAsia="맑은 고딕" w:hAnsi="맑은 고딕" w:hint="eastAsia"/>
                <w:color w:val="C55A11"/>
                <w:szCs w:val="20"/>
              </w:rPr>
              <w:t>-stage SCI contents according to whether the TX UE</w:t>
            </w:r>
            <w:r>
              <w:rPr>
                <w:rFonts w:ascii="맑은 고딕" w:eastAsia="맑은 고딕" w:hAnsi="맑은 고딕" w:hint="eastAsia"/>
                <w:color w:val="C55A11"/>
                <w:szCs w:val="20"/>
                <w:lang w:eastAsia="zh-CN"/>
              </w:rPr>
              <w:t>’</w:t>
            </w:r>
            <w:r>
              <w:rPr>
                <w:rFonts w:ascii="맑은 고딕" w:eastAsia="맑은 고딕" w:hAnsi="맑은 고딕" w:hint="eastAsia"/>
                <w:color w:val="C55A11"/>
                <w:szCs w:val="20"/>
              </w:rPr>
              <w:t>s location information is available or not. For instance, when the TX UE</w:t>
            </w:r>
            <w:r>
              <w:rPr>
                <w:rFonts w:ascii="맑은 고딕" w:eastAsia="맑은 고딕" w:hAnsi="맑은 고딕" w:hint="eastAsia"/>
                <w:color w:val="C55A11"/>
                <w:szCs w:val="20"/>
                <w:lang w:eastAsia="zh-CN"/>
              </w:rPr>
              <w:t>’</w:t>
            </w:r>
            <w:r>
              <w:rPr>
                <w:rFonts w:ascii="맑은 고딕" w:eastAsia="맑은 고딕" w:hAnsi="맑은 고딕" w:hint="eastAsia"/>
                <w:color w:val="C55A11"/>
                <w:szCs w:val="20"/>
              </w:rPr>
              <w:t>s location information is not available, the TX UE will disable TX-RX distance-based HARQ feedback.</w:t>
            </w:r>
          </w:p>
        </w:tc>
      </w:tr>
      <w:tr w:rsidR="008D69D6" w14:paraId="76515555" w14:textId="77777777" w:rsidTr="00A55489">
        <w:tc>
          <w:tcPr>
            <w:tcW w:w="2263" w:type="dxa"/>
          </w:tcPr>
          <w:p w14:paraId="628A3534" w14:textId="29439D7C" w:rsidR="008D69D6" w:rsidRDefault="008D69D6" w:rsidP="008D69D6">
            <w:pPr>
              <w:widowControl/>
              <w:rPr>
                <w:rFonts w:ascii="맑은 고딕" w:eastAsia="맑은 고딕" w:hAnsi="맑은 고딕"/>
                <w:color w:val="C55A11"/>
                <w:szCs w:val="20"/>
              </w:rPr>
            </w:pPr>
            <w:r>
              <w:rPr>
                <w:rFonts w:ascii="맑은 고딕" w:eastAsia="맑은 고딕" w:hAnsi="맑은 고딕" w:hint="eastAsia"/>
                <w:szCs w:val="20"/>
              </w:rPr>
              <w:t>ITRI</w:t>
            </w:r>
          </w:p>
        </w:tc>
        <w:tc>
          <w:tcPr>
            <w:tcW w:w="7099" w:type="dxa"/>
          </w:tcPr>
          <w:p w14:paraId="6B27F0E4" w14:textId="21FD5E6A" w:rsidR="008D69D6" w:rsidRDefault="008D69D6" w:rsidP="008D69D6">
            <w:pPr>
              <w:widowControl/>
              <w:rPr>
                <w:rFonts w:ascii="맑은 고딕" w:eastAsia="맑은 고딕" w:hAnsi="맑은 고딕"/>
                <w:color w:val="C55A11"/>
                <w:szCs w:val="20"/>
              </w:rPr>
            </w:pPr>
            <w:r>
              <w:rPr>
                <w:rFonts w:ascii="맑은 고딕" w:eastAsia="맑은 고딕" w:hAnsi="맑은 고딕" w:hint="eastAsia"/>
                <w:szCs w:val="20"/>
              </w:rPr>
              <w:t>It</w:t>
            </w:r>
            <w:r>
              <w:rPr>
                <w:rFonts w:ascii="맑은 고딕" w:eastAsia="맑은 고딕" w:hAnsi="맑은 고딕" w:hint="eastAsia"/>
                <w:szCs w:val="20"/>
                <w:lang w:eastAsia="zh-CN"/>
              </w:rPr>
              <w:t>’</w:t>
            </w:r>
            <w:r>
              <w:rPr>
                <w:rFonts w:ascii="맑은 고딕" w:eastAsia="맑은 고딕" w:hAnsi="맑은 고딕" w:hint="eastAsia"/>
                <w:szCs w:val="20"/>
              </w:rPr>
              <w:t>s up to UE implementation.</w:t>
            </w:r>
          </w:p>
        </w:tc>
      </w:tr>
      <w:tr w:rsidR="008D69D6" w14:paraId="7087C9F7" w14:textId="77777777" w:rsidTr="00A55489">
        <w:tc>
          <w:tcPr>
            <w:tcW w:w="2263" w:type="dxa"/>
          </w:tcPr>
          <w:p w14:paraId="18886619" w14:textId="245BF8E6" w:rsidR="008D69D6" w:rsidRDefault="008D69D6" w:rsidP="008D69D6">
            <w:pPr>
              <w:widowControl/>
              <w:rPr>
                <w:rFonts w:ascii="맑은 고딕" w:eastAsia="맑은 고딕" w:hAnsi="맑은 고딕"/>
                <w:szCs w:val="20"/>
              </w:rPr>
            </w:pPr>
            <w:r>
              <w:rPr>
                <w:rFonts w:ascii="Calibri" w:hAnsi="Calibri" w:cs="Calibri"/>
                <w:szCs w:val="20"/>
              </w:rPr>
              <w:t>Nokia, NSB</w:t>
            </w:r>
          </w:p>
        </w:tc>
        <w:tc>
          <w:tcPr>
            <w:tcW w:w="7099" w:type="dxa"/>
          </w:tcPr>
          <w:p w14:paraId="43C17A90" w14:textId="7768663E" w:rsidR="008D69D6" w:rsidRDefault="008D69D6" w:rsidP="008D69D6">
            <w:pPr>
              <w:widowControl/>
              <w:rPr>
                <w:rFonts w:ascii="맑은 고딕" w:eastAsia="맑은 고딕" w:hAnsi="맑은 고딕"/>
                <w:szCs w:val="20"/>
              </w:rPr>
            </w:pPr>
            <w:r>
              <w:rPr>
                <w:rFonts w:ascii="Calibri" w:hAnsi="Calibri" w:cs="Calibri"/>
              </w:rPr>
              <w:t>Up to UE’s implementation</w:t>
            </w:r>
          </w:p>
        </w:tc>
      </w:tr>
      <w:tr w:rsidR="008D69D6" w14:paraId="6B912354" w14:textId="77777777" w:rsidTr="00A55489">
        <w:tc>
          <w:tcPr>
            <w:tcW w:w="2263" w:type="dxa"/>
          </w:tcPr>
          <w:p w14:paraId="4D480A22" w14:textId="3A052CD3" w:rsidR="008D69D6" w:rsidRDefault="008D69D6" w:rsidP="008D69D6">
            <w:pPr>
              <w:widowControl/>
              <w:rPr>
                <w:rFonts w:ascii="Calibri" w:hAnsi="Calibri" w:cs="Calibri"/>
                <w:szCs w:val="20"/>
              </w:rPr>
            </w:pPr>
            <w:r>
              <w:rPr>
                <w:rFonts w:ascii="Calibri" w:hAnsi="Calibri" w:cs="Calibri"/>
                <w:szCs w:val="20"/>
              </w:rPr>
              <w:t>InterDigital</w:t>
            </w:r>
          </w:p>
        </w:tc>
        <w:tc>
          <w:tcPr>
            <w:tcW w:w="7099" w:type="dxa"/>
          </w:tcPr>
          <w:p w14:paraId="5FB98787" w14:textId="73957649" w:rsidR="008D69D6" w:rsidRDefault="008D69D6" w:rsidP="008D69D6">
            <w:pPr>
              <w:widowControl/>
              <w:rPr>
                <w:rFonts w:ascii="Calibri" w:hAnsi="Calibri" w:cs="Calibri"/>
              </w:rPr>
            </w:pPr>
            <w:r>
              <w:rPr>
                <w:rFonts w:ascii="Calibri" w:hAnsi="Calibri" w:cs="Calibri"/>
                <w:color w:val="000000"/>
                <w:sz w:val="22"/>
              </w:rPr>
              <w:t>We think that option 1 still can be used for this scenario. One codepoint in Tx’s location field of SCI is used to indicate that Tx’s location information is not available.</w:t>
            </w:r>
          </w:p>
        </w:tc>
      </w:tr>
      <w:tr w:rsidR="008D69D6" w14:paraId="1C183BD1" w14:textId="77777777" w:rsidTr="00A55489">
        <w:tc>
          <w:tcPr>
            <w:tcW w:w="2263" w:type="dxa"/>
          </w:tcPr>
          <w:p w14:paraId="162236AC" w14:textId="68BB7AFE" w:rsidR="008D69D6" w:rsidRDefault="008D69D6" w:rsidP="008D69D6">
            <w:pPr>
              <w:widowControl/>
              <w:rPr>
                <w:rFonts w:ascii="Calibri" w:hAnsi="Calibri" w:cs="Calibri"/>
                <w:szCs w:val="20"/>
              </w:rPr>
            </w:pPr>
            <w:r>
              <w:rPr>
                <w:rFonts w:ascii="맑은 고딕" w:eastAsia="맑은 고딕" w:hAnsi="맑은 고딕" w:hint="eastAsia"/>
                <w:szCs w:val="20"/>
              </w:rPr>
              <w:t>Lenovo/MoTM</w:t>
            </w:r>
          </w:p>
        </w:tc>
        <w:tc>
          <w:tcPr>
            <w:tcW w:w="7099" w:type="dxa"/>
          </w:tcPr>
          <w:p w14:paraId="39982034" w14:textId="7B6A59B5" w:rsidR="008D69D6" w:rsidRDefault="008D69D6" w:rsidP="008D69D6">
            <w:pPr>
              <w:widowControl/>
              <w:rPr>
                <w:rFonts w:ascii="Calibri" w:hAnsi="Calibri" w:cs="Calibri"/>
                <w:color w:val="000000"/>
                <w:sz w:val="22"/>
              </w:rPr>
            </w:pPr>
            <w:r>
              <w:rPr>
                <w:rFonts w:ascii="맑은 고딕" w:eastAsia="맑은 고딕" w:hAnsi="맑은 고딕" w:hint="eastAsia"/>
                <w:szCs w:val="20"/>
              </w:rPr>
              <w:t>When the location information of the TX UE is not available, TX UE can still use the GC Option 1. The TX UE can set the MCR field in the 2</w:t>
            </w:r>
            <w:r>
              <w:rPr>
                <w:rFonts w:ascii="맑은 고딕" w:eastAsia="맑은 고딕" w:hAnsi="맑은 고딕" w:hint="eastAsia"/>
                <w:szCs w:val="20"/>
                <w:vertAlign w:val="superscript"/>
              </w:rPr>
              <w:t>nd</w:t>
            </w:r>
            <w:r>
              <w:rPr>
                <w:rFonts w:ascii="맑은 고딕" w:eastAsia="맑은 고딕" w:hAnsi="맑은 고딕" w:hint="eastAsia"/>
                <w:szCs w:val="20"/>
              </w:rPr>
              <w:t xml:space="preserve"> SCI to infinity value.  </w:t>
            </w:r>
          </w:p>
        </w:tc>
      </w:tr>
      <w:tr w:rsidR="008D69D6" w14:paraId="14A6741A" w14:textId="77777777" w:rsidTr="00A55489">
        <w:tc>
          <w:tcPr>
            <w:tcW w:w="2263" w:type="dxa"/>
          </w:tcPr>
          <w:p w14:paraId="3CE0B021" w14:textId="50C0CB75" w:rsidR="008D69D6" w:rsidRDefault="008D69D6" w:rsidP="008D69D6">
            <w:pPr>
              <w:widowControl/>
              <w:rPr>
                <w:rFonts w:ascii="맑은 고딕" w:eastAsia="맑은 고딕" w:hAnsi="맑은 고딕"/>
                <w:szCs w:val="20"/>
              </w:rPr>
            </w:pPr>
            <w:r>
              <w:rPr>
                <w:rFonts w:ascii="맑은 고딕" w:eastAsia="맑은 고딕" w:hAnsi="맑은 고딕" w:hint="eastAsia"/>
                <w:szCs w:val="20"/>
              </w:rPr>
              <w:t> Futurewei</w:t>
            </w:r>
          </w:p>
        </w:tc>
        <w:tc>
          <w:tcPr>
            <w:tcW w:w="7099" w:type="dxa"/>
          </w:tcPr>
          <w:p w14:paraId="12D1C605" w14:textId="0F4A2252" w:rsidR="008D69D6" w:rsidRDefault="008D69D6" w:rsidP="008D69D6">
            <w:pPr>
              <w:widowControl/>
              <w:rPr>
                <w:rFonts w:ascii="맑은 고딕" w:eastAsia="맑은 고딕" w:hAnsi="맑은 고딕"/>
                <w:szCs w:val="20"/>
              </w:rPr>
            </w:pPr>
            <w:r>
              <w:rPr>
                <w:rFonts w:ascii="맑은 고딕" w:eastAsia="맑은 고딕" w:hAnsi="맑은 고딕" w:hint="eastAsia"/>
                <w:szCs w:val="20"/>
              </w:rPr>
              <w:t>If distance is not available the UE cannot use HARQ feedback option 1, and has to switch to either option 2 or use blind retransmissions</w:t>
            </w:r>
          </w:p>
        </w:tc>
      </w:tr>
      <w:tr w:rsidR="008D69D6" w14:paraId="247AD942" w14:textId="77777777" w:rsidTr="00A55489">
        <w:tc>
          <w:tcPr>
            <w:tcW w:w="2263" w:type="dxa"/>
          </w:tcPr>
          <w:p w14:paraId="5314B4F4" w14:textId="17ED8BDA" w:rsidR="008D69D6" w:rsidRDefault="008D69D6" w:rsidP="008D69D6">
            <w:pPr>
              <w:widowControl/>
              <w:rPr>
                <w:rFonts w:ascii="맑은 고딕" w:eastAsia="맑은 고딕" w:hAnsi="맑은 고딕"/>
                <w:szCs w:val="20"/>
              </w:rPr>
            </w:pPr>
            <w:r>
              <w:rPr>
                <w:rFonts w:ascii="맑은 고딕" w:eastAsia="맑은 고딕" w:hAnsi="맑은 고딕" w:hint="eastAsia"/>
                <w:szCs w:val="20"/>
              </w:rPr>
              <w:t>Qualcomm</w:t>
            </w:r>
          </w:p>
        </w:tc>
        <w:tc>
          <w:tcPr>
            <w:tcW w:w="7099" w:type="dxa"/>
          </w:tcPr>
          <w:p w14:paraId="5C6EDF56" w14:textId="0F1AD9A1" w:rsidR="008D69D6" w:rsidRDefault="008D69D6" w:rsidP="008D69D6">
            <w:pPr>
              <w:widowControl/>
              <w:rPr>
                <w:rFonts w:ascii="맑은 고딕" w:eastAsia="맑은 고딕" w:hAnsi="맑은 고딕"/>
                <w:szCs w:val="20"/>
              </w:rPr>
            </w:pPr>
            <w:r>
              <w:rPr>
                <w:rFonts w:ascii="맑은 고딕" w:eastAsia="맑은 고딕" w:hAnsi="맑은 고딕" w:hint="eastAsia"/>
                <w:color w:val="FF0000"/>
                <w:szCs w:val="20"/>
              </w:rPr>
              <w:t>Leave it to UE implementation including using blind retransmissions.</w:t>
            </w:r>
          </w:p>
        </w:tc>
      </w:tr>
      <w:tr w:rsidR="008D69D6" w14:paraId="255B604B" w14:textId="77777777" w:rsidTr="00A55489">
        <w:tc>
          <w:tcPr>
            <w:tcW w:w="2263" w:type="dxa"/>
          </w:tcPr>
          <w:p w14:paraId="318D0503" w14:textId="3D89E5B4" w:rsidR="008D69D6" w:rsidRDefault="008D69D6" w:rsidP="008D69D6">
            <w:pPr>
              <w:widowControl/>
              <w:rPr>
                <w:rFonts w:ascii="맑은 고딕" w:eastAsia="맑은 고딕" w:hAnsi="맑은 고딕"/>
                <w:szCs w:val="20"/>
              </w:rPr>
            </w:pPr>
            <w:r>
              <w:rPr>
                <w:rFonts w:ascii="Arial" w:hAnsi="Arial" w:cs="Arial"/>
                <w:szCs w:val="20"/>
              </w:rPr>
              <w:t>ZTE/Sanechips</w:t>
            </w:r>
          </w:p>
        </w:tc>
        <w:tc>
          <w:tcPr>
            <w:tcW w:w="7099" w:type="dxa"/>
          </w:tcPr>
          <w:p w14:paraId="0A060E33" w14:textId="6E3DF6AA" w:rsidR="008D69D6" w:rsidRDefault="008D69D6" w:rsidP="008D69D6">
            <w:pPr>
              <w:widowControl/>
              <w:rPr>
                <w:rFonts w:ascii="맑은 고딕" w:eastAsia="맑은 고딕" w:hAnsi="맑은 고딕"/>
                <w:color w:val="FF0000"/>
                <w:szCs w:val="20"/>
              </w:rPr>
            </w:pPr>
            <w:r>
              <w:rPr>
                <w:rFonts w:ascii="Arial" w:hAnsi="Arial" w:cs="Arial"/>
                <w:szCs w:val="20"/>
              </w:rPr>
              <w:t>UE should not perform distance-based HARQ feedback. Under this restriction, whether/how to send HARQ feedback is UE implementation.</w:t>
            </w:r>
          </w:p>
        </w:tc>
      </w:tr>
      <w:tr w:rsidR="008D69D6" w14:paraId="25FA35C4" w14:textId="77777777" w:rsidTr="00A55489">
        <w:tc>
          <w:tcPr>
            <w:tcW w:w="2263" w:type="dxa"/>
          </w:tcPr>
          <w:p w14:paraId="5C6093EC" w14:textId="0AED5D6D" w:rsidR="008D69D6" w:rsidRDefault="008D69D6" w:rsidP="008D69D6">
            <w:pPr>
              <w:widowControl/>
              <w:rPr>
                <w:rFonts w:ascii="Arial" w:hAnsi="Arial" w:cs="Arial"/>
                <w:szCs w:val="20"/>
              </w:rPr>
            </w:pPr>
            <w:r>
              <w:rPr>
                <w:rFonts w:ascii="Arial" w:hAnsi="Arial" w:cs="Arial"/>
                <w:szCs w:val="20"/>
              </w:rPr>
              <w:t>ASUSTeK</w:t>
            </w:r>
          </w:p>
        </w:tc>
        <w:tc>
          <w:tcPr>
            <w:tcW w:w="7099" w:type="dxa"/>
          </w:tcPr>
          <w:p w14:paraId="0017A3F9" w14:textId="4F25C8B5" w:rsidR="008D69D6" w:rsidRDefault="008D69D6" w:rsidP="008D69D6">
            <w:pPr>
              <w:widowControl/>
              <w:rPr>
                <w:rFonts w:ascii="Arial" w:hAnsi="Arial" w:cs="Arial"/>
                <w:szCs w:val="20"/>
              </w:rPr>
            </w:pPr>
            <w:r>
              <w:rPr>
                <w:rFonts w:ascii="Calibri" w:hAnsi="Calibri" w:cs="Calibri"/>
                <w:sz w:val="22"/>
                <w:szCs w:val="22"/>
              </w:rPr>
              <w:t>TX UE does not use GC HARQ feedback option 1. Instead, TX UE could use either GC HARQ feedback option 2 or blind transmission. However, GC HARQ feedback option 2 may have concern if group members&gt; PSFCH resource number (X&gt;Y*Z). Hence, we prefer blind transmission since it could be acceptable for the cost of potential unnecessary retransmission resource.</w:t>
            </w:r>
          </w:p>
        </w:tc>
      </w:tr>
      <w:tr w:rsidR="008D69D6" w14:paraId="2BA0B94A" w14:textId="77777777" w:rsidTr="00A55489">
        <w:tc>
          <w:tcPr>
            <w:tcW w:w="2263" w:type="dxa"/>
          </w:tcPr>
          <w:p w14:paraId="5B6F04A0" w14:textId="4FF128CB" w:rsidR="008D69D6" w:rsidRDefault="008D69D6" w:rsidP="008D69D6">
            <w:pPr>
              <w:widowControl/>
              <w:rPr>
                <w:rFonts w:ascii="Arial" w:hAnsi="Arial" w:cs="Arial"/>
                <w:szCs w:val="20"/>
              </w:rPr>
            </w:pPr>
            <w:r>
              <w:rPr>
                <w:rFonts w:ascii="Calibri" w:hAnsi="Calibri" w:cs="Calibri"/>
                <w:sz w:val="22"/>
                <w:szCs w:val="22"/>
              </w:rPr>
              <w:t>Samsung</w:t>
            </w:r>
          </w:p>
        </w:tc>
        <w:tc>
          <w:tcPr>
            <w:tcW w:w="7099" w:type="dxa"/>
          </w:tcPr>
          <w:p w14:paraId="4D114C16" w14:textId="71B6D693" w:rsidR="008D69D6" w:rsidRDefault="008D69D6" w:rsidP="008D69D6">
            <w:pPr>
              <w:widowControl/>
              <w:rPr>
                <w:rFonts w:ascii="Calibri" w:hAnsi="Calibri" w:cs="Calibri"/>
                <w:sz w:val="22"/>
                <w:szCs w:val="22"/>
              </w:rPr>
            </w:pPr>
            <w:r>
              <w:rPr>
                <w:rFonts w:ascii="Calibri" w:hAnsi="Calibri" w:cs="Calibri"/>
                <w:sz w:val="22"/>
                <w:szCs w:val="22"/>
              </w:rPr>
              <w:t>Up to UE implementation</w:t>
            </w:r>
          </w:p>
        </w:tc>
      </w:tr>
      <w:tr w:rsidR="008D69D6" w14:paraId="2B0E6E0D" w14:textId="77777777" w:rsidTr="00A55489">
        <w:tc>
          <w:tcPr>
            <w:tcW w:w="2263" w:type="dxa"/>
          </w:tcPr>
          <w:p w14:paraId="65C9C79A" w14:textId="63A0BD2A" w:rsidR="008D69D6" w:rsidRDefault="008D69D6" w:rsidP="008D69D6">
            <w:pPr>
              <w:widowControl/>
              <w:rPr>
                <w:rFonts w:ascii="Calibri" w:hAnsi="Calibri" w:cs="Calibri"/>
                <w:sz w:val="22"/>
                <w:szCs w:val="22"/>
              </w:rPr>
            </w:pPr>
            <w:r>
              <w:rPr>
                <w:rFonts w:ascii="Calibri" w:hAnsi="Calibri" w:cs="Calibri"/>
                <w:sz w:val="22"/>
                <w:szCs w:val="22"/>
              </w:rPr>
              <w:t>Xiaomi</w:t>
            </w:r>
          </w:p>
        </w:tc>
        <w:tc>
          <w:tcPr>
            <w:tcW w:w="7099" w:type="dxa"/>
          </w:tcPr>
          <w:p w14:paraId="08FB4839" w14:textId="2885E94C" w:rsidR="008D69D6" w:rsidRDefault="008D69D6" w:rsidP="008D69D6">
            <w:pPr>
              <w:widowControl/>
              <w:rPr>
                <w:rFonts w:ascii="Calibri" w:hAnsi="Calibri" w:cs="Calibri"/>
                <w:sz w:val="22"/>
                <w:szCs w:val="22"/>
              </w:rPr>
            </w:pPr>
            <w:r>
              <w:rPr>
                <w:rFonts w:ascii="Calibri" w:hAnsi="Calibri" w:cs="Calibri"/>
                <w:sz w:val="22"/>
                <w:szCs w:val="22"/>
              </w:rPr>
              <w:t>Up to UE implementation</w:t>
            </w:r>
          </w:p>
        </w:tc>
      </w:tr>
      <w:tr w:rsidR="008D69D6" w14:paraId="3B94FD30" w14:textId="77777777" w:rsidTr="00A55489">
        <w:tc>
          <w:tcPr>
            <w:tcW w:w="2263" w:type="dxa"/>
          </w:tcPr>
          <w:p w14:paraId="619E83B1" w14:textId="5DC1F0C1" w:rsidR="008D69D6" w:rsidRDefault="008D69D6" w:rsidP="008D69D6">
            <w:pPr>
              <w:widowControl/>
              <w:rPr>
                <w:rFonts w:ascii="Calibri" w:hAnsi="Calibri" w:cs="Calibri"/>
                <w:sz w:val="22"/>
                <w:szCs w:val="22"/>
              </w:rPr>
            </w:pPr>
            <w:r>
              <w:rPr>
                <w:rFonts w:ascii="Calibri" w:hAnsi="Calibri" w:cs="Calibri"/>
                <w:sz w:val="22"/>
                <w:szCs w:val="22"/>
              </w:rPr>
              <w:t>ITL</w:t>
            </w:r>
          </w:p>
        </w:tc>
        <w:tc>
          <w:tcPr>
            <w:tcW w:w="7099" w:type="dxa"/>
          </w:tcPr>
          <w:p w14:paraId="192F030E" w14:textId="743DFF8A" w:rsidR="008D69D6" w:rsidRDefault="008D69D6" w:rsidP="008D69D6">
            <w:pPr>
              <w:widowControl/>
              <w:rPr>
                <w:rFonts w:ascii="Calibri" w:hAnsi="Calibri" w:cs="Calibri"/>
                <w:sz w:val="22"/>
                <w:szCs w:val="22"/>
              </w:rPr>
            </w:pPr>
            <w:r>
              <w:rPr>
                <w:rFonts w:ascii="Calibri" w:hAnsi="Calibri" w:cs="Calibri"/>
                <w:sz w:val="22"/>
                <w:szCs w:val="22"/>
              </w:rPr>
              <w:t>When the Tx UE’s location information is not available, the Tx UE will disable HARQ feedback based on Tx-Rx distance. It can be handled by UE implementation.</w:t>
            </w:r>
          </w:p>
        </w:tc>
      </w:tr>
      <w:tr w:rsidR="008D69D6" w14:paraId="54E9EC53" w14:textId="77777777" w:rsidTr="00A55489">
        <w:tc>
          <w:tcPr>
            <w:tcW w:w="2263" w:type="dxa"/>
          </w:tcPr>
          <w:p w14:paraId="51D3830F" w14:textId="2D1C0F95" w:rsidR="008D69D6" w:rsidRDefault="008D69D6" w:rsidP="008D69D6">
            <w:pPr>
              <w:widowControl/>
              <w:rPr>
                <w:rFonts w:ascii="Calibri" w:hAnsi="Calibri" w:cs="Calibri"/>
                <w:sz w:val="22"/>
                <w:szCs w:val="22"/>
              </w:rPr>
            </w:pPr>
            <w:r>
              <w:rPr>
                <w:rFonts w:ascii="Calibri" w:hAnsi="Calibri" w:cs="Calibri"/>
                <w:sz w:val="22"/>
                <w:szCs w:val="22"/>
              </w:rPr>
              <w:t>Convida</w:t>
            </w:r>
          </w:p>
        </w:tc>
        <w:tc>
          <w:tcPr>
            <w:tcW w:w="7099" w:type="dxa"/>
          </w:tcPr>
          <w:p w14:paraId="3A57C9EA" w14:textId="288EA265" w:rsidR="008D69D6" w:rsidRDefault="008D69D6" w:rsidP="008D69D6">
            <w:pPr>
              <w:widowControl/>
              <w:rPr>
                <w:rFonts w:ascii="Calibri" w:hAnsi="Calibri" w:cs="Calibri"/>
                <w:sz w:val="22"/>
                <w:szCs w:val="22"/>
              </w:rPr>
            </w:pPr>
            <w:r>
              <w:rPr>
                <w:rFonts w:ascii="Calibri" w:hAnsi="Calibri" w:cs="Calibri"/>
                <w:sz w:val="22"/>
                <w:szCs w:val="22"/>
              </w:rPr>
              <w:t>Up to UE’s implementation.</w:t>
            </w:r>
          </w:p>
        </w:tc>
      </w:tr>
    </w:tbl>
    <w:p w14:paraId="0A1BBFA8" w14:textId="77777777" w:rsidR="0014255B" w:rsidRDefault="0014255B" w:rsidP="0014255B">
      <w:pPr>
        <w:widowControl/>
        <w:rPr>
          <w:rFonts w:ascii="Calibri" w:hAnsi="Calibri" w:cs="Calibri"/>
          <w:sz w:val="22"/>
        </w:rPr>
      </w:pPr>
    </w:p>
    <w:p w14:paraId="75D71DD0" w14:textId="7AC3D7E3" w:rsidR="008D69D6" w:rsidRPr="00FD7411" w:rsidRDefault="008D69D6" w:rsidP="008D69D6">
      <w:pPr>
        <w:rPr>
          <w:rFonts w:ascii="Calibri" w:hAnsi="Calibri" w:cs="Calibri"/>
          <w:b/>
          <w:color w:val="212121"/>
          <w:sz w:val="22"/>
        </w:rPr>
      </w:pPr>
      <w:r w:rsidRPr="00FD7411">
        <w:rPr>
          <w:rFonts w:ascii="Calibri" w:hAnsi="Calibri" w:cs="Calibri"/>
          <w:b/>
          <w:color w:val="212121"/>
          <w:sz w:val="22"/>
        </w:rPr>
        <w:t xml:space="preserve">Observation: </w:t>
      </w:r>
      <w:r w:rsidR="007B14DF" w:rsidRPr="007B14DF">
        <w:rPr>
          <w:rFonts w:ascii="Calibri" w:hAnsi="Calibri" w:cs="Calibri"/>
          <w:b/>
          <w:color w:val="212121"/>
          <w:sz w:val="22"/>
        </w:rPr>
        <w:t>No clear majority is observed (</w:t>
      </w:r>
      <w:r w:rsidR="007B14DF">
        <w:rPr>
          <w:rFonts w:ascii="Calibri" w:hAnsi="Calibri" w:cs="Calibri"/>
          <w:b/>
          <w:color w:val="212121"/>
          <w:sz w:val="22"/>
        </w:rPr>
        <w:t xml:space="preserve">No use of GC HARQ feedback option 1 – </w:t>
      </w:r>
      <w:r w:rsidR="003F733C">
        <w:rPr>
          <w:rFonts w:ascii="Calibri" w:hAnsi="Calibri" w:cs="Calibri"/>
          <w:b/>
          <w:color w:val="212121"/>
          <w:sz w:val="22"/>
        </w:rPr>
        <w:t>1</w:t>
      </w:r>
      <w:r w:rsidR="00D80E7F">
        <w:rPr>
          <w:rFonts w:ascii="Calibri" w:hAnsi="Calibri" w:cs="Calibri"/>
          <w:b/>
          <w:color w:val="212121"/>
          <w:sz w:val="22"/>
        </w:rPr>
        <w:t>2</w:t>
      </w:r>
      <w:r w:rsidR="007B14DF">
        <w:rPr>
          <w:rFonts w:ascii="Calibri" w:hAnsi="Calibri" w:cs="Calibri"/>
          <w:b/>
          <w:color w:val="212121"/>
          <w:sz w:val="22"/>
        </w:rPr>
        <w:t xml:space="preserve"> vs UE implementation – 11 vs indication via SCI – 3</w:t>
      </w:r>
      <w:r w:rsidR="007B14DF" w:rsidRPr="007B14DF">
        <w:rPr>
          <w:rFonts w:ascii="Calibri" w:hAnsi="Calibri" w:cs="Calibri"/>
          <w:b/>
          <w:color w:val="212121"/>
          <w:sz w:val="22"/>
        </w:rPr>
        <w:t>)</w:t>
      </w:r>
      <w:r w:rsidR="007B14DF">
        <w:rPr>
          <w:rFonts w:ascii="Calibri" w:hAnsi="Calibri" w:cs="Calibri"/>
          <w:b/>
          <w:color w:val="212121"/>
          <w:sz w:val="22"/>
        </w:rPr>
        <w:t xml:space="preserve">. </w:t>
      </w:r>
      <w:r w:rsidR="007B14DF" w:rsidRPr="007B14DF">
        <w:rPr>
          <w:rFonts w:ascii="Calibri" w:hAnsi="Calibri" w:cs="Calibri"/>
          <w:b/>
          <w:color w:val="212121"/>
          <w:sz w:val="22"/>
        </w:rPr>
        <w:t>However, it is not clear to the feature lead whether companies responded “</w:t>
      </w:r>
      <w:r w:rsidR="007B14DF">
        <w:rPr>
          <w:rFonts w:ascii="Calibri" w:hAnsi="Calibri" w:cs="Calibri"/>
          <w:b/>
          <w:color w:val="212121"/>
          <w:sz w:val="22"/>
        </w:rPr>
        <w:t>UE implementation</w:t>
      </w:r>
      <w:r w:rsidR="007B14DF" w:rsidRPr="007B14DF">
        <w:rPr>
          <w:rFonts w:ascii="Calibri" w:hAnsi="Calibri" w:cs="Calibri"/>
          <w:b/>
          <w:color w:val="212121"/>
          <w:sz w:val="22"/>
        </w:rPr>
        <w:t xml:space="preserve">” want to allow </w:t>
      </w:r>
      <w:r w:rsidR="007B14DF">
        <w:rPr>
          <w:rFonts w:ascii="Calibri" w:hAnsi="Calibri" w:cs="Calibri"/>
          <w:b/>
          <w:color w:val="212121"/>
          <w:sz w:val="22"/>
        </w:rPr>
        <w:t xml:space="preserve">the distance based HARQ feedback </w:t>
      </w:r>
      <w:r w:rsidR="007B14DF" w:rsidRPr="007B14DF">
        <w:rPr>
          <w:rFonts w:ascii="Calibri" w:hAnsi="Calibri" w:cs="Calibri"/>
          <w:b/>
          <w:color w:val="212121"/>
          <w:sz w:val="22"/>
        </w:rPr>
        <w:t xml:space="preserve">when the </w:t>
      </w:r>
      <w:r w:rsidR="007B14DF">
        <w:rPr>
          <w:rFonts w:ascii="Calibri" w:hAnsi="Calibri" w:cs="Calibri"/>
          <w:b/>
          <w:color w:val="212121"/>
          <w:sz w:val="22"/>
        </w:rPr>
        <w:lastRenderedPageBreak/>
        <w:t xml:space="preserve">TX UE location is not available </w:t>
      </w:r>
      <w:r w:rsidR="007B14DF" w:rsidRPr="007B14DF">
        <w:rPr>
          <w:rFonts w:ascii="Calibri" w:hAnsi="Calibri" w:cs="Calibri"/>
          <w:b/>
          <w:color w:val="212121"/>
          <w:sz w:val="22"/>
        </w:rPr>
        <w:t xml:space="preserve">or want to make no specific UE behavior for selecting </w:t>
      </w:r>
      <w:r w:rsidR="007B14DF">
        <w:rPr>
          <w:rFonts w:ascii="Calibri" w:hAnsi="Calibri" w:cs="Calibri"/>
          <w:b/>
          <w:color w:val="212121"/>
          <w:sz w:val="22"/>
        </w:rPr>
        <w:t xml:space="preserve">an operation </w:t>
      </w:r>
      <w:r w:rsidR="007B14DF" w:rsidRPr="007B14DF">
        <w:rPr>
          <w:rFonts w:ascii="Calibri" w:hAnsi="Calibri" w:cs="Calibri"/>
          <w:b/>
          <w:color w:val="212121"/>
          <w:sz w:val="22"/>
        </w:rPr>
        <w:t xml:space="preserve">other than </w:t>
      </w:r>
      <w:r w:rsidR="007B14DF">
        <w:rPr>
          <w:rFonts w:ascii="Calibri" w:hAnsi="Calibri" w:cs="Calibri"/>
          <w:b/>
          <w:color w:val="212121"/>
          <w:sz w:val="22"/>
        </w:rPr>
        <w:t xml:space="preserve">the distance based HARQ feedback </w:t>
      </w:r>
      <w:r w:rsidR="007B14DF" w:rsidRPr="007B14DF">
        <w:rPr>
          <w:rFonts w:ascii="Calibri" w:hAnsi="Calibri" w:cs="Calibri"/>
          <w:b/>
          <w:color w:val="212121"/>
          <w:sz w:val="22"/>
        </w:rPr>
        <w:t xml:space="preserve">when </w:t>
      </w:r>
      <w:r w:rsidR="007B14DF">
        <w:rPr>
          <w:rFonts w:ascii="Calibri" w:hAnsi="Calibri" w:cs="Calibri"/>
          <w:b/>
          <w:color w:val="212121"/>
          <w:sz w:val="22"/>
        </w:rPr>
        <w:t>the TX UE location is not available</w:t>
      </w:r>
      <w:r w:rsidR="007B14DF" w:rsidRPr="007B14DF">
        <w:rPr>
          <w:rFonts w:ascii="Calibri" w:hAnsi="Calibri" w:cs="Calibri"/>
          <w:b/>
          <w:color w:val="212121"/>
          <w:sz w:val="22"/>
        </w:rPr>
        <w:t>.</w:t>
      </w:r>
    </w:p>
    <w:p w14:paraId="19CA144D" w14:textId="77777777" w:rsidR="008D69D6" w:rsidRPr="00E46838" w:rsidRDefault="008D69D6" w:rsidP="0014255B">
      <w:pPr>
        <w:widowControl/>
        <w:rPr>
          <w:rFonts w:ascii="Calibri" w:hAnsi="Calibri" w:cs="Calibri"/>
          <w:sz w:val="22"/>
        </w:rPr>
      </w:pPr>
    </w:p>
    <w:p w14:paraId="659444C7" w14:textId="77777777" w:rsidR="0014255B" w:rsidRDefault="0014255B" w:rsidP="0014255B">
      <w:pPr>
        <w:pStyle w:val="af4"/>
        <w:widowControl/>
        <w:numPr>
          <w:ilvl w:val="0"/>
          <w:numId w:val="13"/>
        </w:numPr>
        <w:spacing w:after="120"/>
        <w:ind w:leftChars="0"/>
        <w:rPr>
          <w:rFonts w:ascii="Calibri" w:hAnsi="Calibri" w:cs="Calibri"/>
          <w:sz w:val="22"/>
        </w:rPr>
      </w:pPr>
      <w:r>
        <w:rPr>
          <w:rFonts w:ascii="Calibri" w:hAnsi="Calibri" w:cs="Calibri"/>
          <w:sz w:val="22"/>
        </w:rPr>
        <w:t xml:space="preserve">Q3: </w:t>
      </w:r>
      <w:r>
        <w:rPr>
          <w:rFonts w:ascii="Calibri" w:hAnsi="Calibri" w:cs="Calibri" w:hint="eastAsia"/>
          <w:sz w:val="22"/>
        </w:rPr>
        <w:t xml:space="preserve">When </w:t>
      </w:r>
      <w:r>
        <w:rPr>
          <w:rFonts w:ascii="Calibri" w:hAnsi="Calibri" w:cs="Calibri"/>
          <w:sz w:val="22"/>
        </w:rPr>
        <w:t>R</w:t>
      </w:r>
      <w:r>
        <w:rPr>
          <w:rFonts w:ascii="Calibri" w:hAnsi="Calibri" w:cs="Calibri" w:hint="eastAsia"/>
          <w:sz w:val="22"/>
        </w:rPr>
        <w:t>X UE</w:t>
      </w:r>
      <w:r>
        <w:rPr>
          <w:rFonts w:ascii="Calibri" w:hAnsi="Calibri" w:cs="Calibri"/>
          <w:sz w:val="22"/>
        </w:rPr>
        <w:t>’s location information is not available, what is the RX UE behavior?</w:t>
      </w:r>
    </w:p>
    <w:tbl>
      <w:tblPr>
        <w:tblStyle w:val="aa"/>
        <w:tblW w:w="0" w:type="auto"/>
        <w:tblLook w:val="04A0" w:firstRow="1" w:lastRow="0" w:firstColumn="1" w:lastColumn="0" w:noHBand="0" w:noVBand="1"/>
      </w:tblPr>
      <w:tblGrid>
        <w:gridCol w:w="2263"/>
        <w:gridCol w:w="7099"/>
      </w:tblGrid>
      <w:tr w:rsidR="0014255B" w14:paraId="1B077097" w14:textId="77777777" w:rsidTr="00A55489">
        <w:tc>
          <w:tcPr>
            <w:tcW w:w="2263" w:type="dxa"/>
            <w:shd w:val="clear" w:color="auto" w:fill="D0CECE" w:themeFill="background2" w:themeFillShade="E6"/>
          </w:tcPr>
          <w:p w14:paraId="041F81B4" w14:textId="77777777" w:rsidR="0014255B" w:rsidRDefault="0014255B" w:rsidP="00A55489">
            <w:pPr>
              <w:widowControl/>
              <w:rPr>
                <w:rFonts w:ascii="Calibri" w:hAnsi="Calibri" w:cs="Calibri"/>
                <w:sz w:val="22"/>
              </w:rPr>
            </w:pPr>
            <w:r>
              <w:rPr>
                <w:rFonts w:ascii="Calibri" w:hAnsi="Calibri" w:cs="Calibri"/>
                <w:sz w:val="22"/>
              </w:rPr>
              <w:t xml:space="preserve"> </w:t>
            </w:r>
            <w:r>
              <w:rPr>
                <w:rFonts w:ascii="Calibri" w:hAnsi="Calibri" w:cs="Calibri" w:hint="eastAsia"/>
                <w:sz w:val="22"/>
              </w:rPr>
              <w:t>Company</w:t>
            </w:r>
          </w:p>
        </w:tc>
        <w:tc>
          <w:tcPr>
            <w:tcW w:w="7099" w:type="dxa"/>
            <w:shd w:val="clear" w:color="auto" w:fill="D0CECE" w:themeFill="background2" w:themeFillShade="E6"/>
          </w:tcPr>
          <w:p w14:paraId="47BF9016" w14:textId="77777777" w:rsidR="0014255B" w:rsidRDefault="0014255B" w:rsidP="00A55489">
            <w:pPr>
              <w:widowControl/>
              <w:rPr>
                <w:rFonts w:ascii="Calibri" w:hAnsi="Calibri" w:cs="Calibri"/>
                <w:sz w:val="22"/>
              </w:rPr>
            </w:pPr>
            <w:r>
              <w:rPr>
                <w:rFonts w:ascii="Calibri" w:hAnsi="Calibri" w:cs="Calibri" w:hint="eastAsia"/>
                <w:sz w:val="22"/>
              </w:rPr>
              <w:t>View</w:t>
            </w:r>
          </w:p>
        </w:tc>
      </w:tr>
      <w:tr w:rsidR="008D69D6" w14:paraId="65120291" w14:textId="77777777" w:rsidTr="00A55489">
        <w:tc>
          <w:tcPr>
            <w:tcW w:w="2263" w:type="dxa"/>
          </w:tcPr>
          <w:p w14:paraId="0777071B" w14:textId="3EC7FAB5" w:rsidR="008D69D6" w:rsidRDefault="008D69D6" w:rsidP="008D69D6">
            <w:pPr>
              <w:widowControl/>
              <w:rPr>
                <w:rFonts w:ascii="Calibri" w:hAnsi="Calibri" w:cs="Calibri"/>
                <w:sz w:val="22"/>
              </w:rPr>
            </w:pPr>
            <w:r>
              <w:rPr>
                <w:rFonts w:ascii="맑은 고딕" w:eastAsia="맑은 고딕" w:hAnsi="맑은 고딕" w:hint="eastAsia"/>
                <w:color w:val="212121"/>
                <w:szCs w:val="20"/>
              </w:rPr>
              <w:t>OPPO</w:t>
            </w:r>
          </w:p>
        </w:tc>
        <w:tc>
          <w:tcPr>
            <w:tcW w:w="7099" w:type="dxa"/>
          </w:tcPr>
          <w:p w14:paraId="7C585DC3" w14:textId="18E9D663" w:rsidR="008D69D6" w:rsidRDefault="008D69D6" w:rsidP="008D69D6">
            <w:pPr>
              <w:widowControl/>
              <w:rPr>
                <w:rFonts w:ascii="Calibri" w:hAnsi="Calibri" w:cs="Calibri"/>
                <w:sz w:val="22"/>
              </w:rPr>
            </w:pPr>
            <w:r>
              <w:rPr>
                <w:rFonts w:ascii="맑은 고딕" w:eastAsia="맑은 고딕" w:hAnsi="맑은 고딕" w:hint="eastAsia"/>
                <w:color w:val="212121"/>
                <w:szCs w:val="20"/>
              </w:rPr>
              <w:t>RX UE will not feedback NACK.</w:t>
            </w:r>
          </w:p>
        </w:tc>
      </w:tr>
      <w:tr w:rsidR="008D69D6" w14:paraId="07D3E32B" w14:textId="77777777" w:rsidTr="00A55489">
        <w:tc>
          <w:tcPr>
            <w:tcW w:w="2263" w:type="dxa"/>
          </w:tcPr>
          <w:p w14:paraId="7EF950E9" w14:textId="5DD24544" w:rsidR="008D69D6" w:rsidRDefault="008D69D6" w:rsidP="008D69D6">
            <w:pPr>
              <w:widowControl/>
              <w:rPr>
                <w:rFonts w:ascii="Calibri" w:hAnsi="Calibri" w:cs="Calibri"/>
                <w:sz w:val="22"/>
              </w:rPr>
            </w:pPr>
            <w:r>
              <w:rPr>
                <w:rFonts w:ascii="맑은 고딕" w:eastAsia="맑은 고딕" w:hAnsi="맑은 고딕" w:hint="eastAsia"/>
                <w:color w:val="70AD47"/>
                <w:szCs w:val="20"/>
              </w:rPr>
              <w:t>Fraunhofer</w:t>
            </w:r>
          </w:p>
        </w:tc>
        <w:tc>
          <w:tcPr>
            <w:tcW w:w="7099" w:type="dxa"/>
          </w:tcPr>
          <w:p w14:paraId="3DA1EB7D" w14:textId="66B82F79" w:rsidR="008D69D6" w:rsidRDefault="008D69D6" w:rsidP="008D69D6">
            <w:pPr>
              <w:widowControl/>
              <w:rPr>
                <w:rFonts w:ascii="Calibri" w:hAnsi="Calibri" w:cs="Calibri"/>
                <w:sz w:val="22"/>
              </w:rPr>
            </w:pPr>
            <w:r>
              <w:rPr>
                <w:rFonts w:ascii="맑은 고딕" w:eastAsia="맑은 고딕" w:hAnsi="맑은 고딕" w:hint="eastAsia"/>
                <w:color w:val="212121"/>
                <w:szCs w:val="20"/>
              </w:rPr>
              <w:t>RX UE does not report feedback.</w:t>
            </w:r>
          </w:p>
        </w:tc>
      </w:tr>
      <w:tr w:rsidR="008D69D6" w14:paraId="74EB929E" w14:textId="77777777" w:rsidTr="00A55489">
        <w:tc>
          <w:tcPr>
            <w:tcW w:w="2263" w:type="dxa"/>
          </w:tcPr>
          <w:p w14:paraId="66BEAA68" w14:textId="430212C4" w:rsidR="008D69D6" w:rsidRDefault="008D69D6" w:rsidP="008D69D6">
            <w:pPr>
              <w:widowControl/>
              <w:rPr>
                <w:rFonts w:ascii="Calibri" w:hAnsi="Calibri" w:cs="Calibri"/>
                <w:sz w:val="22"/>
              </w:rPr>
            </w:pPr>
            <w:r>
              <w:rPr>
                <w:rFonts w:ascii="맑은 고딕" w:eastAsia="맑은 고딕" w:hAnsi="맑은 고딕" w:hint="eastAsia"/>
                <w:color w:val="212121"/>
                <w:szCs w:val="20"/>
              </w:rPr>
              <w:t>Ericsson</w:t>
            </w:r>
          </w:p>
        </w:tc>
        <w:tc>
          <w:tcPr>
            <w:tcW w:w="7099" w:type="dxa"/>
          </w:tcPr>
          <w:p w14:paraId="3B9C440E" w14:textId="4196D2ED" w:rsidR="008D69D6" w:rsidRDefault="008D69D6" w:rsidP="008D69D6">
            <w:pPr>
              <w:widowControl/>
              <w:rPr>
                <w:rFonts w:ascii="Calibri" w:hAnsi="Calibri" w:cs="Calibri"/>
                <w:sz w:val="22"/>
              </w:rPr>
            </w:pPr>
            <w:r>
              <w:rPr>
                <w:rFonts w:ascii="맑은 고딕" w:eastAsia="맑은 고딕" w:hAnsi="맑은 고딕" w:hint="eastAsia"/>
                <w:color w:val="212121"/>
                <w:szCs w:val="20"/>
              </w:rPr>
              <w:t>We believe that such case can be left up to UE implementation.</w:t>
            </w:r>
          </w:p>
        </w:tc>
      </w:tr>
      <w:tr w:rsidR="008D69D6" w14:paraId="1E54025B" w14:textId="77777777" w:rsidTr="00A55489">
        <w:tc>
          <w:tcPr>
            <w:tcW w:w="2263" w:type="dxa"/>
          </w:tcPr>
          <w:p w14:paraId="67C30DCD" w14:textId="17EB2511" w:rsidR="008D69D6" w:rsidRDefault="008D69D6" w:rsidP="008D69D6">
            <w:pPr>
              <w:widowControl/>
              <w:rPr>
                <w:rFonts w:ascii="맑은 고딕" w:eastAsia="맑은 고딕" w:hAnsi="맑은 고딕"/>
                <w:color w:val="212121"/>
                <w:szCs w:val="20"/>
              </w:rPr>
            </w:pPr>
            <w:r>
              <w:rPr>
                <w:rFonts w:ascii="맑은 고딕" w:eastAsia="맑은 고딕" w:hAnsi="맑은 고딕" w:hint="eastAsia"/>
                <w:color w:val="212121"/>
                <w:szCs w:val="20"/>
              </w:rPr>
              <w:t>Apple</w:t>
            </w:r>
          </w:p>
        </w:tc>
        <w:tc>
          <w:tcPr>
            <w:tcW w:w="7099" w:type="dxa"/>
          </w:tcPr>
          <w:p w14:paraId="40F551E8" w14:textId="32F9C602" w:rsidR="008D69D6" w:rsidRDefault="008D69D6" w:rsidP="008D69D6">
            <w:pPr>
              <w:widowControl/>
              <w:rPr>
                <w:rFonts w:ascii="맑은 고딕" w:eastAsia="맑은 고딕" w:hAnsi="맑은 고딕"/>
                <w:color w:val="212121"/>
                <w:szCs w:val="20"/>
              </w:rPr>
            </w:pPr>
            <w:r>
              <w:rPr>
                <w:rFonts w:ascii="맑은 고딕" w:eastAsia="맑은 고딕" w:hAnsi="맑은 고딕" w:hint="eastAsia"/>
                <w:color w:val="212121"/>
                <w:szCs w:val="20"/>
              </w:rPr>
              <w:t>RX UE does not feedback NACK.</w:t>
            </w:r>
          </w:p>
        </w:tc>
      </w:tr>
      <w:tr w:rsidR="008D69D6" w14:paraId="7E999FF2" w14:textId="77777777" w:rsidTr="00A55489">
        <w:tc>
          <w:tcPr>
            <w:tcW w:w="2263" w:type="dxa"/>
          </w:tcPr>
          <w:p w14:paraId="00AA70A8" w14:textId="6699F013" w:rsidR="008D69D6" w:rsidRDefault="008D69D6" w:rsidP="008D69D6">
            <w:pPr>
              <w:widowControl/>
              <w:rPr>
                <w:rFonts w:ascii="맑은 고딕" w:eastAsia="맑은 고딕" w:hAnsi="맑은 고딕"/>
                <w:color w:val="212121"/>
                <w:szCs w:val="20"/>
              </w:rPr>
            </w:pPr>
            <w:r>
              <w:rPr>
                <w:rFonts w:ascii="맑은 고딕" w:eastAsia="맑은 고딕" w:hAnsi="맑은 고딕" w:hint="eastAsia"/>
                <w:color w:val="212121"/>
                <w:szCs w:val="20"/>
              </w:rPr>
              <w:t>CATT</w:t>
            </w:r>
          </w:p>
        </w:tc>
        <w:tc>
          <w:tcPr>
            <w:tcW w:w="7099" w:type="dxa"/>
          </w:tcPr>
          <w:p w14:paraId="3A9BF360" w14:textId="77777777" w:rsidR="008D69D6" w:rsidRDefault="008D69D6" w:rsidP="008D69D6">
            <w:r>
              <w:rPr>
                <w:rFonts w:ascii="맑은 고딕" w:eastAsia="맑은 고딕" w:hAnsi="맑은 고딕" w:hint="eastAsia"/>
                <w:color w:val="1F497D"/>
                <w:szCs w:val="20"/>
              </w:rPr>
              <w:t>When the location information is not available at Rx UE side, if a Rx UE successfully decodes an SCI which indicate the corresponding PSSCH needs HARQ feedback based on the communication range.</w:t>
            </w:r>
          </w:p>
          <w:p w14:paraId="0BD487FD" w14:textId="77777777" w:rsidR="008D69D6" w:rsidRDefault="008D69D6" w:rsidP="008D69D6">
            <w:r>
              <w:rPr>
                <w:rFonts w:ascii="맑은 고딕" w:eastAsia="맑은 고딕" w:hAnsi="맑은 고딕" w:hint="eastAsia"/>
                <w:color w:val="1F497D"/>
                <w:szCs w:val="20"/>
              </w:rPr>
              <w:t>Alt1: Rx UE is always not performing HARQ feedback in this situation,</w:t>
            </w:r>
          </w:p>
          <w:p w14:paraId="7371ADC7" w14:textId="77777777" w:rsidR="008D69D6" w:rsidRDefault="008D69D6" w:rsidP="008D69D6">
            <w:r>
              <w:rPr>
                <w:rFonts w:ascii="맑은 고딕" w:eastAsia="맑은 고딕" w:hAnsi="맑은 고딕" w:hint="eastAsia"/>
                <w:color w:val="1F497D"/>
                <w:szCs w:val="20"/>
              </w:rPr>
              <w:t>Alt2: Rx UE is always performing HARQ feedback</w:t>
            </w:r>
          </w:p>
          <w:p w14:paraId="6B24A653" w14:textId="77777777" w:rsidR="008D69D6" w:rsidRDefault="008D69D6" w:rsidP="008D69D6">
            <w:r>
              <w:rPr>
                <w:rFonts w:ascii="맑은 고딕" w:eastAsia="맑은 고딕" w:hAnsi="맑은 고딕" w:hint="eastAsia"/>
                <w:color w:val="1F497D"/>
                <w:szCs w:val="20"/>
              </w:rPr>
              <w:t>Alt 1 however it is not preferable since it may reduce the reliability, especially for some emergency V2X traffic. Alt 2 can improve the reliability of V2X traffic with the cost of potential unnecessary re-transmission resource.</w:t>
            </w:r>
          </w:p>
          <w:p w14:paraId="780DA1E1" w14:textId="77777777" w:rsidR="008D69D6" w:rsidRDefault="008D69D6" w:rsidP="008D69D6">
            <w:r>
              <w:rPr>
                <w:rFonts w:ascii="맑은 고딕" w:eastAsia="맑은 고딕" w:hAnsi="맑은 고딕" w:hint="eastAsia"/>
                <w:color w:val="1F497D"/>
                <w:szCs w:val="20"/>
              </w:rPr>
              <w:t> </w:t>
            </w:r>
          </w:p>
          <w:p w14:paraId="25B07C34" w14:textId="3E082BF3" w:rsidR="008D69D6" w:rsidRDefault="008D69D6" w:rsidP="008D69D6">
            <w:pPr>
              <w:widowControl/>
              <w:rPr>
                <w:rFonts w:ascii="맑은 고딕" w:eastAsia="맑은 고딕" w:hAnsi="맑은 고딕"/>
                <w:color w:val="212121"/>
                <w:szCs w:val="20"/>
              </w:rPr>
            </w:pPr>
            <w:r>
              <w:rPr>
                <w:rFonts w:ascii="맑은 고딕" w:eastAsia="맑은 고딕" w:hAnsi="맑은 고딕" w:hint="eastAsia"/>
                <w:color w:val="1F497D"/>
                <w:szCs w:val="20"/>
              </w:rPr>
              <w:t>Our preference is that Rx UE is always performing NACK-based feedback if Rx UE successfully decodes the corresponding SCI which requires groupcast HARQ feedback option 1.</w:t>
            </w:r>
          </w:p>
        </w:tc>
      </w:tr>
      <w:tr w:rsidR="008D69D6" w14:paraId="15556EB8" w14:textId="77777777" w:rsidTr="00A55489">
        <w:tc>
          <w:tcPr>
            <w:tcW w:w="2263" w:type="dxa"/>
          </w:tcPr>
          <w:p w14:paraId="46D65DDE" w14:textId="09853428" w:rsidR="008D69D6" w:rsidRDefault="008D69D6" w:rsidP="008D69D6">
            <w:pPr>
              <w:widowControl/>
              <w:rPr>
                <w:rFonts w:ascii="맑은 고딕" w:eastAsia="맑은 고딕" w:hAnsi="맑은 고딕"/>
                <w:color w:val="212121"/>
                <w:szCs w:val="20"/>
              </w:rPr>
            </w:pPr>
            <w:r>
              <w:rPr>
                <w:rFonts w:ascii="Arial" w:hAnsi="Arial" w:cs="Arial"/>
                <w:color w:val="212121"/>
                <w:sz w:val="21"/>
                <w:szCs w:val="21"/>
              </w:rPr>
              <w:t>Fujitsu</w:t>
            </w:r>
          </w:p>
        </w:tc>
        <w:tc>
          <w:tcPr>
            <w:tcW w:w="7099" w:type="dxa"/>
          </w:tcPr>
          <w:p w14:paraId="28DBDA60" w14:textId="562E958E" w:rsidR="008D69D6" w:rsidRDefault="008D69D6" w:rsidP="008D69D6">
            <w:pPr>
              <w:rPr>
                <w:rFonts w:ascii="맑은 고딕" w:eastAsia="맑은 고딕" w:hAnsi="맑은 고딕"/>
                <w:color w:val="1F497D"/>
                <w:szCs w:val="20"/>
              </w:rPr>
            </w:pPr>
            <w:r>
              <w:rPr>
                <w:rFonts w:ascii="Arial" w:hAnsi="Arial" w:cs="Arial"/>
                <w:color w:val="212121"/>
                <w:sz w:val="21"/>
                <w:szCs w:val="21"/>
              </w:rPr>
              <w:t>Rx UE does not feedback NAK.</w:t>
            </w:r>
          </w:p>
        </w:tc>
      </w:tr>
      <w:tr w:rsidR="008D69D6" w14:paraId="219CBB6B" w14:textId="77777777" w:rsidTr="00A55489">
        <w:tc>
          <w:tcPr>
            <w:tcW w:w="2263" w:type="dxa"/>
          </w:tcPr>
          <w:p w14:paraId="1223D86D" w14:textId="14CECD84" w:rsidR="008D69D6" w:rsidRDefault="008D69D6" w:rsidP="008D69D6">
            <w:pPr>
              <w:widowControl/>
              <w:rPr>
                <w:rFonts w:ascii="Arial" w:hAnsi="Arial" w:cs="Arial"/>
                <w:color w:val="212121"/>
                <w:sz w:val="21"/>
                <w:szCs w:val="21"/>
              </w:rPr>
            </w:pPr>
            <w:r>
              <w:rPr>
                <w:rFonts w:ascii="맑은 고딕" w:eastAsia="맑은 고딕" w:hAnsi="맑은 고딕" w:hint="eastAsia"/>
                <w:color w:val="212121"/>
                <w:szCs w:val="20"/>
              </w:rPr>
              <w:t>Panasonic</w:t>
            </w:r>
          </w:p>
        </w:tc>
        <w:tc>
          <w:tcPr>
            <w:tcW w:w="7099" w:type="dxa"/>
          </w:tcPr>
          <w:p w14:paraId="0432881F" w14:textId="5CAF0C08" w:rsidR="008D69D6" w:rsidRDefault="008D69D6" w:rsidP="008D69D6">
            <w:pPr>
              <w:rPr>
                <w:rFonts w:ascii="Arial" w:hAnsi="Arial" w:cs="Arial"/>
                <w:color w:val="212121"/>
                <w:sz w:val="21"/>
                <w:szCs w:val="21"/>
              </w:rPr>
            </w:pPr>
            <w:r>
              <w:rPr>
                <w:rFonts w:ascii="맑은 고딕" w:eastAsia="맑은 고딕" w:hAnsi="맑은 고딕" w:hint="eastAsia"/>
                <w:color w:val="212121"/>
                <w:szCs w:val="20"/>
              </w:rPr>
              <w:t>Up to UE implementation would be reasonable as other information can be used. member of platooning and so on.</w:t>
            </w:r>
          </w:p>
        </w:tc>
      </w:tr>
      <w:tr w:rsidR="008D69D6" w14:paraId="4D703A3E" w14:textId="77777777" w:rsidTr="00A55489">
        <w:tc>
          <w:tcPr>
            <w:tcW w:w="2263" w:type="dxa"/>
          </w:tcPr>
          <w:p w14:paraId="021EA1A0" w14:textId="6577389C" w:rsidR="008D69D6" w:rsidRDefault="008D69D6" w:rsidP="008D69D6">
            <w:pPr>
              <w:widowControl/>
              <w:rPr>
                <w:rFonts w:ascii="맑은 고딕" w:eastAsia="맑은 고딕" w:hAnsi="맑은 고딕"/>
                <w:color w:val="212121"/>
                <w:szCs w:val="20"/>
              </w:rPr>
            </w:pPr>
            <w:r>
              <w:rPr>
                <w:rFonts w:ascii="Calibri" w:hAnsi="Calibri" w:cs="Calibri"/>
                <w:color w:val="212121"/>
                <w:sz w:val="22"/>
              </w:rPr>
              <w:t>Sharp</w:t>
            </w:r>
          </w:p>
        </w:tc>
        <w:tc>
          <w:tcPr>
            <w:tcW w:w="7099" w:type="dxa"/>
          </w:tcPr>
          <w:p w14:paraId="6C2B1FCF" w14:textId="29C39B94" w:rsidR="008D69D6" w:rsidRDefault="008D69D6" w:rsidP="008D69D6">
            <w:pPr>
              <w:rPr>
                <w:rFonts w:ascii="맑은 고딕" w:eastAsia="맑은 고딕" w:hAnsi="맑은 고딕"/>
                <w:color w:val="212121"/>
                <w:szCs w:val="20"/>
              </w:rPr>
            </w:pPr>
            <w:r>
              <w:rPr>
                <w:rFonts w:ascii="Calibri" w:hAnsi="Calibri" w:cs="Calibri"/>
                <w:color w:val="212121"/>
                <w:sz w:val="22"/>
              </w:rPr>
              <w:t>Up to UE implementation.</w:t>
            </w:r>
          </w:p>
        </w:tc>
      </w:tr>
      <w:tr w:rsidR="008D69D6" w14:paraId="3762776D" w14:textId="77777777" w:rsidTr="00A55489">
        <w:tc>
          <w:tcPr>
            <w:tcW w:w="2263" w:type="dxa"/>
          </w:tcPr>
          <w:p w14:paraId="668058B1" w14:textId="578C65F1" w:rsidR="008D69D6" w:rsidRDefault="008D69D6" w:rsidP="008D69D6">
            <w:pPr>
              <w:widowControl/>
              <w:rPr>
                <w:rFonts w:ascii="Calibri" w:hAnsi="Calibri" w:cs="Calibri"/>
                <w:color w:val="212121"/>
                <w:sz w:val="22"/>
              </w:rPr>
            </w:pPr>
            <w:r>
              <w:rPr>
                <w:rFonts w:ascii="Calibri" w:hAnsi="Calibri" w:cs="Calibri"/>
                <w:color w:val="212121"/>
                <w:sz w:val="22"/>
              </w:rPr>
              <w:t>vivo</w:t>
            </w:r>
          </w:p>
        </w:tc>
        <w:tc>
          <w:tcPr>
            <w:tcW w:w="7099" w:type="dxa"/>
          </w:tcPr>
          <w:p w14:paraId="64D76C4B" w14:textId="402FA41F" w:rsidR="008D69D6" w:rsidRDefault="008D69D6" w:rsidP="008D69D6">
            <w:pPr>
              <w:rPr>
                <w:rFonts w:ascii="Calibri" w:hAnsi="Calibri" w:cs="Calibri"/>
                <w:color w:val="212121"/>
                <w:sz w:val="22"/>
              </w:rPr>
            </w:pPr>
            <w:r>
              <w:rPr>
                <w:rFonts w:ascii="Calibri" w:hAnsi="Calibri" w:cs="Calibri"/>
                <w:color w:val="212121"/>
                <w:sz w:val="22"/>
              </w:rPr>
              <w:t>UE implementation can decide</w:t>
            </w:r>
          </w:p>
        </w:tc>
      </w:tr>
      <w:tr w:rsidR="008D69D6" w14:paraId="025A43CA" w14:textId="77777777" w:rsidTr="00A55489">
        <w:tc>
          <w:tcPr>
            <w:tcW w:w="2263" w:type="dxa"/>
          </w:tcPr>
          <w:p w14:paraId="1117CA00" w14:textId="5BE75B19" w:rsidR="008D69D6" w:rsidRDefault="008D69D6" w:rsidP="008D69D6">
            <w:pPr>
              <w:widowControl/>
              <w:rPr>
                <w:rFonts w:ascii="Calibri" w:hAnsi="Calibri" w:cs="Calibri"/>
                <w:color w:val="212121"/>
                <w:sz w:val="22"/>
              </w:rPr>
            </w:pPr>
            <w:r>
              <w:rPr>
                <w:rFonts w:ascii="Arial Unicode MS" w:eastAsia="Arial Unicode MS" w:hAnsi="Arial Unicode MS" w:cs="Arial Unicode MS" w:hint="eastAsia"/>
                <w:color w:val="212121"/>
                <w:sz w:val="22"/>
              </w:rPr>
              <w:t>Huawei, HiSilicon</w:t>
            </w:r>
          </w:p>
        </w:tc>
        <w:tc>
          <w:tcPr>
            <w:tcW w:w="7099" w:type="dxa"/>
          </w:tcPr>
          <w:p w14:paraId="58AD1061" w14:textId="559EA932" w:rsidR="008D69D6" w:rsidRDefault="008D69D6" w:rsidP="008D69D6">
            <w:pPr>
              <w:rPr>
                <w:rFonts w:ascii="Calibri" w:hAnsi="Calibri" w:cs="Calibri"/>
                <w:color w:val="212121"/>
                <w:sz w:val="22"/>
              </w:rPr>
            </w:pPr>
            <w:r>
              <w:rPr>
                <w:rFonts w:ascii="Arial" w:hAnsi="Arial" w:cs="Arial"/>
                <w:color w:val="212121"/>
                <w:sz w:val="21"/>
                <w:szCs w:val="21"/>
              </w:rPr>
              <w:t>RX UE does not transmit option 1 groupcast NACK-only feedback because it cannot calculate the distance between itself and the Tx UE. And also, at these cases, many distance or location based service cannot work. For these cases, the Rx UE higher layer should do some action e.g. report its higher whether the physical layer is reliable within the group</w:t>
            </w:r>
          </w:p>
        </w:tc>
      </w:tr>
      <w:tr w:rsidR="008D69D6" w14:paraId="74A3722D" w14:textId="77777777" w:rsidTr="00A55489">
        <w:tc>
          <w:tcPr>
            <w:tcW w:w="2263" w:type="dxa"/>
          </w:tcPr>
          <w:p w14:paraId="637D3317" w14:textId="3D602D32" w:rsidR="008D69D6" w:rsidRDefault="008D69D6" w:rsidP="008D69D6">
            <w:pPr>
              <w:widowControl/>
              <w:rPr>
                <w:rFonts w:ascii="Arial Unicode MS" w:eastAsia="Arial Unicode MS" w:hAnsi="Arial Unicode MS" w:cs="Arial Unicode MS"/>
                <w:color w:val="212121"/>
                <w:sz w:val="22"/>
              </w:rPr>
            </w:pPr>
            <w:r>
              <w:rPr>
                <w:rFonts w:ascii="맑은 고딕" w:eastAsia="맑은 고딕" w:hAnsi="맑은 고딕" w:hint="eastAsia"/>
                <w:color w:val="1F497D"/>
                <w:szCs w:val="20"/>
              </w:rPr>
              <w:t>Intel</w:t>
            </w:r>
          </w:p>
        </w:tc>
        <w:tc>
          <w:tcPr>
            <w:tcW w:w="7099" w:type="dxa"/>
          </w:tcPr>
          <w:p w14:paraId="551DD5E4" w14:textId="2DB2B2F4" w:rsidR="008D69D6" w:rsidRDefault="008D69D6" w:rsidP="008D69D6">
            <w:pPr>
              <w:rPr>
                <w:rFonts w:ascii="Arial" w:hAnsi="Arial" w:cs="Arial"/>
                <w:color w:val="212121"/>
                <w:sz w:val="21"/>
                <w:szCs w:val="21"/>
              </w:rPr>
            </w:pPr>
            <w:r>
              <w:rPr>
                <w:rFonts w:ascii="맑은 고딕" w:eastAsia="맑은 고딕" w:hAnsi="맑은 고딕" w:hint="eastAsia"/>
                <w:color w:val="1F497D"/>
                <w:szCs w:val="20"/>
              </w:rPr>
              <w:t>The RX UE assumes 0 distance to the TX UE and reports NACK in case of unsuccessful reception</w:t>
            </w:r>
          </w:p>
        </w:tc>
      </w:tr>
      <w:tr w:rsidR="008D69D6" w14:paraId="4FDD1A3D" w14:textId="77777777" w:rsidTr="00A55489">
        <w:tc>
          <w:tcPr>
            <w:tcW w:w="2263" w:type="dxa"/>
          </w:tcPr>
          <w:p w14:paraId="1A869DE5" w14:textId="70447923" w:rsidR="008D69D6" w:rsidRDefault="008D69D6" w:rsidP="008D69D6">
            <w:pPr>
              <w:widowControl/>
              <w:rPr>
                <w:rFonts w:ascii="맑은 고딕" w:eastAsia="맑은 고딕" w:hAnsi="맑은 고딕"/>
                <w:color w:val="1F497D"/>
                <w:szCs w:val="20"/>
              </w:rPr>
            </w:pPr>
            <w:r>
              <w:rPr>
                <w:rFonts w:ascii="맑은 고딕" w:eastAsia="맑은 고딕" w:hAnsi="맑은 고딕" w:hint="eastAsia"/>
                <w:color w:val="1F497D"/>
                <w:szCs w:val="20"/>
              </w:rPr>
              <w:t>Spreadtrum</w:t>
            </w:r>
          </w:p>
        </w:tc>
        <w:tc>
          <w:tcPr>
            <w:tcW w:w="7099" w:type="dxa"/>
          </w:tcPr>
          <w:p w14:paraId="39641742" w14:textId="0DE831E6" w:rsidR="008D69D6" w:rsidRDefault="008D69D6" w:rsidP="008D69D6">
            <w:pPr>
              <w:rPr>
                <w:rFonts w:ascii="맑은 고딕" w:eastAsia="맑은 고딕" w:hAnsi="맑은 고딕"/>
                <w:color w:val="1F497D"/>
                <w:szCs w:val="20"/>
              </w:rPr>
            </w:pPr>
            <w:r>
              <w:rPr>
                <w:rFonts w:ascii="맑은 고딕" w:eastAsia="맑은 고딕" w:hAnsi="맑은 고딕" w:hint="eastAsia"/>
                <w:color w:val="1F497D"/>
                <w:szCs w:val="20"/>
              </w:rPr>
              <w:t>Up to UE implementation</w:t>
            </w:r>
          </w:p>
        </w:tc>
      </w:tr>
      <w:tr w:rsidR="008D69D6" w14:paraId="15658B18" w14:textId="77777777" w:rsidTr="00A55489">
        <w:tc>
          <w:tcPr>
            <w:tcW w:w="2263" w:type="dxa"/>
          </w:tcPr>
          <w:p w14:paraId="79EA61B6" w14:textId="7395C606" w:rsidR="008D69D6" w:rsidRDefault="008D69D6" w:rsidP="008D69D6">
            <w:pPr>
              <w:widowControl/>
              <w:rPr>
                <w:rFonts w:ascii="맑은 고딕" w:eastAsia="맑은 고딕" w:hAnsi="맑은 고딕"/>
                <w:color w:val="1F497D"/>
                <w:szCs w:val="20"/>
              </w:rPr>
            </w:pPr>
            <w:r>
              <w:rPr>
                <w:rFonts w:ascii="맑은 고딕" w:eastAsia="맑은 고딕" w:hAnsi="맑은 고딕" w:hint="eastAsia"/>
                <w:color w:val="212121"/>
                <w:szCs w:val="20"/>
              </w:rPr>
              <w:t>MediaTek</w:t>
            </w:r>
          </w:p>
        </w:tc>
        <w:tc>
          <w:tcPr>
            <w:tcW w:w="7099" w:type="dxa"/>
          </w:tcPr>
          <w:p w14:paraId="2FB38797" w14:textId="53DAB7C2" w:rsidR="008D69D6" w:rsidRDefault="008D69D6" w:rsidP="008D69D6">
            <w:pPr>
              <w:rPr>
                <w:rFonts w:ascii="맑은 고딕" w:eastAsia="맑은 고딕" w:hAnsi="맑은 고딕"/>
                <w:color w:val="1F497D"/>
                <w:szCs w:val="20"/>
              </w:rPr>
            </w:pPr>
            <w:r>
              <w:rPr>
                <w:rFonts w:ascii="맑은 고딕" w:eastAsia="맑은 고딕" w:hAnsi="맑은 고딕" w:hint="eastAsia"/>
                <w:color w:val="212121"/>
                <w:szCs w:val="20"/>
              </w:rPr>
              <w:t>RX UE does not feedback NACK.</w:t>
            </w:r>
          </w:p>
        </w:tc>
      </w:tr>
      <w:tr w:rsidR="008D69D6" w14:paraId="6D8F8CD6" w14:textId="77777777" w:rsidTr="00A55489">
        <w:tc>
          <w:tcPr>
            <w:tcW w:w="2263" w:type="dxa"/>
          </w:tcPr>
          <w:p w14:paraId="168CADF3" w14:textId="371AEDB8" w:rsidR="008D69D6" w:rsidRDefault="008D69D6" w:rsidP="008D69D6">
            <w:pPr>
              <w:widowControl/>
              <w:rPr>
                <w:rFonts w:ascii="맑은 고딕" w:eastAsia="맑은 고딕" w:hAnsi="맑은 고딕"/>
                <w:color w:val="212121"/>
                <w:szCs w:val="20"/>
              </w:rPr>
            </w:pPr>
            <w:r>
              <w:rPr>
                <w:rFonts w:ascii="맑은 고딕" w:eastAsia="맑은 고딕" w:hAnsi="맑은 고딕" w:hint="eastAsia"/>
                <w:color w:val="C55A11"/>
                <w:szCs w:val="20"/>
              </w:rPr>
              <w:t>LG</w:t>
            </w:r>
          </w:p>
        </w:tc>
        <w:tc>
          <w:tcPr>
            <w:tcW w:w="7099" w:type="dxa"/>
          </w:tcPr>
          <w:p w14:paraId="2DFA11F4" w14:textId="1F1E8EFA" w:rsidR="008D69D6" w:rsidRDefault="008D69D6" w:rsidP="008D69D6">
            <w:pPr>
              <w:rPr>
                <w:rFonts w:ascii="맑은 고딕" w:eastAsia="맑은 고딕" w:hAnsi="맑은 고딕"/>
                <w:color w:val="212121"/>
                <w:szCs w:val="20"/>
              </w:rPr>
            </w:pPr>
            <w:r>
              <w:rPr>
                <w:rFonts w:ascii="맑은 고딕" w:eastAsia="맑은 고딕" w:hAnsi="맑은 고딕" w:hint="eastAsia"/>
                <w:color w:val="C55A11"/>
                <w:szCs w:val="20"/>
              </w:rPr>
              <w:t>We think that the default RX UE behavior for the case when the RX UE</w:t>
            </w:r>
            <w:r>
              <w:rPr>
                <w:rFonts w:ascii="맑은 고딕" w:eastAsia="맑은 고딕" w:hAnsi="맑은 고딕" w:hint="eastAsia"/>
                <w:color w:val="C55A11"/>
                <w:szCs w:val="20"/>
                <w:lang w:eastAsia="zh-CN"/>
              </w:rPr>
              <w:t>’</w:t>
            </w:r>
            <w:r>
              <w:rPr>
                <w:rFonts w:ascii="맑은 고딕" w:eastAsia="맑은 고딕" w:hAnsi="맑은 고딕" w:hint="eastAsia"/>
                <w:color w:val="C55A11"/>
                <w:szCs w:val="20"/>
              </w:rPr>
              <w:t>s location information is not available is to perform NACK-only transmission conservatively.</w:t>
            </w:r>
          </w:p>
        </w:tc>
      </w:tr>
      <w:tr w:rsidR="008D69D6" w14:paraId="628B0E4E" w14:textId="77777777" w:rsidTr="00A55489">
        <w:tc>
          <w:tcPr>
            <w:tcW w:w="2263" w:type="dxa"/>
          </w:tcPr>
          <w:p w14:paraId="466A693C" w14:textId="0BB0A9C5" w:rsidR="008D69D6" w:rsidRDefault="008D69D6" w:rsidP="008D69D6">
            <w:pPr>
              <w:widowControl/>
              <w:rPr>
                <w:rFonts w:ascii="맑은 고딕" w:eastAsia="맑은 고딕" w:hAnsi="맑은 고딕"/>
                <w:color w:val="C55A11"/>
                <w:szCs w:val="20"/>
              </w:rPr>
            </w:pPr>
            <w:r>
              <w:rPr>
                <w:rFonts w:ascii="맑은 고딕" w:eastAsia="맑은 고딕" w:hAnsi="맑은 고딕" w:hint="eastAsia"/>
                <w:szCs w:val="20"/>
              </w:rPr>
              <w:t>ITRI</w:t>
            </w:r>
          </w:p>
        </w:tc>
        <w:tc>
          <w:tcPr>
            <w:tcW w:w="7099" w:type="dxa"/>
          </w:tcPr>
          <w:p w14:paraId="7B540D31" w14:textId="136D9F78" w:rsidR="008D69D6" w:rsidRDefault="008D69D6" w:rsidP="008D69D6">
            <w:pPr>
              <w:rPr>
                <w:rFonts w:ascii="맑은 고딕" w:eastAsia="맑은 고딕" w:hAnsi="맑은 고딕"/>
                <w:color w:val="C55A11"/>
                <w:szCs w:val="20"/>
              </w:rPr>
            </w:pPr>
            <w:r>
              <w:rPr>
                <w:rFonts w:ascii="맑은 고딕" w:eastAsia="맑은 고딕" w:hAnsi="맑은 고딕" w:hint="eastAsia"/>
                <w:szCs w:val="20"/>
              </w:rPr>
              <w:t>RX UE does not report feedback.</w:t>
            </w:r>
          </w:p>
        </w:tc>
      </w:tr>
      <w:tr w:rsidR="008D69D6" w14:paraId="6FF85068" w14:textId="77777777" w:rsidTr="00A55489">
        <w:tc>
          <w:tcPr>
            <w:tcW w:w="2263" w:type="dxa"/>
          </w:tcPr>
          <w:p w14:paraId="6084DDAA" w14:textId="2431AA42" w:rsidR="008D69D6" w:rsidRDefault="008D69D6" w:rsidP="008D69D6">
            <w:pPr>
              <w:widowControl/>
              <w:rPr>
                <w:rFonts w:ascii="맑은 고딕" w:eastAsia="맑은 고딕" w:hAnsi="맑은 고딕"/>
                <w:szCs w:val="20"/>
              </w:rPr>
            </w:pPr>
            <w:r>
              <w:rPr>
                <w:rFonts w:ascii="Calibri" w:hAnsi="Calibri" w:cs="Calibri"/>
                <w:szCs w:val="20"/>
              </w:rPr>
              <w:t>Nokia, NSB</w:t>
            </w:r>
          </w:p>
        </w:tc>
        <w:tc>
          <w:tcPr>
            <w:tcW w:w="7099" w:type="dxa"/>
          </w:tcPr>
          <w:p w14:paraId="6438BEB0" w14:textId="205D5ED9" w:rsidR="008D69D6" w:rsidRDefault="008D69D6" w:rsidP="008D69D6">
            <w:pPr>
              <w:rPr>
                <w:rFonts w:ascii="맑은 고딕" w:eastAsia="맑은 고딕" w:hAnsi="맑은 고딕"/>
                <w:szCs w:val="20"/>
              </w:rPr>
            </w:pPr>
            <w:r>
              <w:rPr>
                <w:rFonts w:ascii="Calibri" w:hAnsi="Calibri" w:cs="Calibri"/>
              </w:rPr>
              <w:t>Up to UE’s implementation</w:t>
            </w:r>
          </w:p>
        </w:tc>
      </w:tr>
      <w:tr w:rsidR="008D69D6" w14:paraId="7F13C6BB" w14:textId="77777777" w:rsidTr="00A55489">
        <w:tc>
          <w:tcPr>
            <w:tcW w:w="2263" w:type="dxa"/>
          </w:tcPr>
          <w:p w14:paraId="7DF52976" w14:textId="34BBEF91" w:rsidR="008D69D6" w:rsidRDefault="008D69D6" w:rsidP="008D69D6">
            <w:pPr>
              <w:widowControl/>
              <w:rPr>
                <w:rFonts w:ascii="Calibri" w:hAnsi="Calibri" w:cs="Calibri"/>
                <w:szCs w:val="20"/>
              </w:rPr>
            </w:pPr>
            <w:r>
              <w:rPr>
                <w:rFonts w:ascii="Calibri" w:hAnsi="Calibri" w:cs="Calibri"/>
                <w:szCs w:val="20"/>
              </w:rPr>
              <w:t>InterDigtal</w:t>
            </w:r>
          </w:p>
        </w:tc>
        <w:tc>
          <w:tcPr>
            <w:tcW w:w="7099" w:type="dxa"/>
          </w:tcPr>
          <w:p w14:paraId="414494F8" w14:textId="28E25C6D" w:rsidR="008D69D6" w:rsidRDefault="008D69D6" w:rsidP="008D69D6">
            <w:pPr>
              <w:rPr>
                <w:rFonts w:ascii="Calibri" w:hAnsi="Calibri" w:cs="Calibri"/>
              </w:rPr>
            </w:pPr>
            <w:r>
              <w:rPr>
                <w:rFonts w:ascii="Calibri" w:hAnsi="Calibri" w:cs="Calibri"/>
                <w:color w:val="000000"/>
                <w:sz w:val="22"/>
              </w:rPr>
              <w:t>RX UE assumes that Tx-Rx distance is 0. It will feedback NACK if PSSCH is not decoded successfully (given PSCCH is decoded successfully).</w:t>
            </w:r>
          </w:p>
        </w:tc>
      </w:tr>
      <w:tr w:rsidR="008D69D6" w14:paraId="7F940C0D" w14:textId="77777777" w:rsidTr="00A55489">
        <w:tc>
          <w:tcPr>
            <w:tcW w:w="2263" w:type="dxa"/>
          </w:tcPr>
          <w:p w14:paraId="1D26032C" w14:textId="6D9F4D46" w:rsidR="008D69D6" w:rsidRDefault="008D69D6" w:rsidP="008D69D6">
            <w:pPr>
              <w:widowControl/>
              <w:rPr>
                <w:rFonts w:ascii="Calibri" w:hAnsi="Calibri" w:cs="Calibri"/>
                <w:szCs w:val="20"/>
              </w:rPr>
            </w:pPr>
            <w:r>
              <w:rPr>
                <w:rFonts w:ascii="맑은 고딕" w:eastAsia="맑은 고딕" w:hAnsi="맑은 고딕" w:hint="eastAsia"/>
                <w:szCs w:val="20"/>
              </w:rPr>
              <w:t>Lenovo/MoTM</w:t>
            </w:r>
          </w:p>
        </w:tc>
        <w:tc>
          <w:tcPr>
            <w:tcW w:w="7099" w:type="dxa"/>
          </w:tcPr>
          <w:p w14:paraId="56546ADA" w14:textId="13646EB1" w:rsidR="008D69D6" w:rsidRDefault="008D69D6" w:rsidP="008D69D6">
            <w:pPr>
              <w:rPr>
                <w:rFonts w:ascii="Calibri" w:hAnsi="Calibri" w:cs="Calibri"/>
                <w:color w:val="000000"/>
                <w:sz w:val="22"/>
              </w:rPr>
            </w:pPr>
            <w:r>
              <w:rPr>
                <w:rFonts w:ascii="맑은 고딕" w:eastAsia="맑은 고딕" w:hAnsi="맑은 고딕" w:hint="eastAsia"/>
                <w:szCs w:val="20"/>
              </w:rPr>
              <w:t>RX UE does not feedback NACK, the value can be assumed to be infinity and RX UE reports the decoding status of PSSCH</w:t>
            </w:r>
          </w:p>
        </w:tc>
      </w:tr>
      <w:tr w:rsidR="008D69D6" w14:paraId="68E1E444" w14:textId="77777777" w:rsidTr="00A55489">
        <w:tc>
          <w:tcPr>
            <w:tcW w:w="2263" w:type="dxa"/>
          </w:tcPr>
          <w:p w14:paraId="2405512A" w14:textId="3CFEF0AD" w:rsidR="008D69D6" w:rsidRDefault="008D69D6" w:rsidP="008D69D6">
            <w:pPr>
              <w:widowControl/>
              <w:rPr>
                <w:rFonts w:ascii="맑은 고딕" w:eastAsia="맑은 고딕" w:hAnsi="맑은 고딕"/>
                <w:szCs w:val="20"/>
              </w:rPr>
            </w:pPr>
            <w:r>
              <w:rPr>
                <w:rFonts w:ascii="맑은 고딕" w:eastAsia="맑은 고딕" w:hAnsi="맑은 고딕" w:hint="eastAsia"/>
                <w:szCs w:val="20"/>
              </w:rPr>
              <w:lastRenderedPageBreak/>
              <w:t> Futurewei</w:t>
            </w:r>
          </w:p>
        </w:tc>
        <w:tc>
          <w:tcPr>
            <w:tcW w:w="7099" w:type="dxa"/>
          </w:tcPr>
          <w:p w14:paraId="7B077A0B" w14:textId="1B63ECE0" w:rsidR="008D69D6" w:rsidRDefault="008D69D6" w:rsidP="008D69D6">
            <w:pPr>
              <w:rPr>
                <w:rFonts w:ascii="맑은 고딕" w:eastAsia="맑은 고딕" w:hAnsi="맑은 고딕"/>
                <w:szCs w:val="20"/>
              </w:rPr>
            </w:pPr>
            <w:r>
              <w:rPr>
                <w:rFonts w:ascii="맑은 고딕" w:eastAsia="맑은 고딕" w:hAnsi="맑은 고딕" w:hint="eastAsia"/>
                <w:szCs w:val="20"/>
              </w:rPr>
              <w:t>Same view as for Q2: if distance information is not available, option 1 is not used. The UE uses either option 2 or blind retransmissions</w:t>
            </w:r>
          </w:p>
        </w:tc>
      </w:tr>
      <w:tr w:rsidR="008D69D6" w14:paraId="715C5932" w14:textId="77777777" w:rsidTr="00A55489">
        <w:tc>
          <w:tcPr>
            <w:tcW w:w="2263" w:type="dxa"/>
          </w:tcPr>
          <w:p w14:paraId="5ADD8279" w14:textId="7ED6CB45" w:rsidR="008D69D6" w:rsidRDefault="008D69D6" w:rsidP="008D69D6">
            <w:pPr>
              <w:widowControl/>
              <w:rPr>
                <w:rFonts w:ascii="맑은 고딕" w:eastAsia="맑은 고딕" w:hAnsi="맑은 고딕"/>
                <w:szCs w:val="20"/>
              </w:rPr>
            </w:pPr>
            <w:r>
              <w:rPr>
                <w:rFonts w:ascii="맑은 고딕" w:eastAsia="맑은 고딕" w:hAnsi="맑은 고딕" w:hint="eastAsia"/>
                <w:szCs w:val="20"/>
              </w:rPr>
              <w:t>Qualcomm</w:t>
            </w:r>
          </w:p>
        </w:tc>
        <w:tc>
          <w:tcPr>
            <w:tcW w:w="7099" w:type="dxa"/>
          </w:tcPr>
          <w:p w14:paraId="7EE34F0B" w14:textId="11411CDE" w:rsidR="008D69D6" w:rsidRDefault="008D69D6" w:rsidP="008D69D6">
            <w:pPr>
              <w:rPr>
                <w:rFonts w:ascii="맑은 고딕" w:eastAsia="맑은 고딕" w:hAnsi="맑은 고딕"/>
                <w:szCs w:val="20"/>
              </w:rPr>
            </w:pPr>
            <w:r>
              <w:rPr>
                <w:rFonts w:ascii="맑은 고딕" w:eastAsia="맑은 고딕" w:hAnsi="맑은 고딕" w:hint="eastAsia"/>
                <w:color w:val="FF0000"/>
                <w:szCs w:val="20"/>
              </w:rPr>
              <w:t>No feedback</w:t>
            </w:r>
          </w:p>
        </w:tc>
      </w:tr>
      <w:tr w:rsidR="008D69D6" w14:paraId="34A61605" w14:textId="77777777" w:rsidTr="00A55489">
        <w:tc>
          <w:tcPr>
            <w:tcW w:w="2263" w:type="dxa"/>
          </w:tcPr>
          <w:p w14:paraId="2D398EAF" w14:textId="62A7957B" w:rsidR="008D69D6" w:rsidRDefault="008D69D6" w:rsidP="008D69D6">
            <w:pPr>
              <w:widowControl/>
              <w:rPr>
                <w:rFonts w:ascii="맑은 고딕" w:eastAsia="맑은 고딕" w:hAnsi="맑은 고딕"/>
                <w:szCs w:val="20"/>
              </w:rPr>
            </w:pPr>
            <w:r>
              <w:rPr>
                <w:rFonts w:ascii="Arial" w:hAnsi="Arial" w:cs="Arial"/>
                <w:szCs w:val="20"/>
              </w:rPr>
              <w:t>ZTE/Sanechips</w:t>
            </w:r>
          </w:p>
        </w:tc>
        <w:tc>
          <w:tcPr>
            <w:tcW w:w="7099" w:type="dxa"/>
          </w:tcPr>
          <w:p w14:paraId="142398B5" w14:textId="521E7D74" w:rsidR="008D69D6" w:rsidRDefault="008D69D6" w:rsidP="008D69D6">
            <w:pPr>
              <w:rPr>
                <w:rFonts w:ascii="맑은 고딕" w:eastAsia="맑은 고딕" w:hAnsi="맑은 고딕"/>
                <w:color w:val="FF0000"/>
                <w:szCs w:val="20"/>
              </w:rPr>
            </w:pPr>
            <w:r>
              <w:rPr>
                <w:rFonts w:ascii="Calibri" w:hAnsi="Calibri" w:cs="Calibri"/>
                <w:szCs w:val="20"/>
              </w:rPr>
              <w:t>Distance based HARQ feedback operation is disabled, i.e., RX UE sends NACK if Rx UE successfully decodes the corresponding SCI but can’t decode the data successfully, otherwise, sends no feedback.</w:t>
            </w:r>
          </w:p>
        </w:tc>
      </w:tr>
      <w:tr w:rsidR="008D69D6" w14:paraId="209DFD11" w14:textId="77777777" w:rsidTr="00A55489">
        <w:tc>
          <w:tcPr>
            <w:tcW w:w="2263" w:type="dxa"/>
          </w:tcPr>
          <w:p w14:paraId="61F3513A" w14:textId="68022F9E" w:rsidR="008D69D6" w:rsidRDefault="008D69D6" w:rsidP="008D69D6">
            <w:pPr>
              <w:widowControl/>
              <w:rPr>
                <w:rFonts w:ascii="Arial" w:hAnsi="Arial" w:cs="Arial"/>
                <w:szCs w:val="20"/>
              </w:rPr>
            </w:pPr>
            <w:r>
              <w:rPr>
                <w:rFonts w:ascii="Arial" w:hAnsi="Arial" w:cs="Arial"/>
                <w:szCs w:val="20"/>
              </w:rPr>
              <w:t>ASUSTeK</w:t>
            </w:r>
          </w:p>
        </w:tc>
        <w:tc>
          <w:tcPr>
            <w:tcW w:w="7099" w:type="dxa"/>
          </w:tcPr>
          <w:p w14:paraId="36E9B450" w14:textId="77777777" w:rsidR="008D69D6" w:rsidRDefault="008D69D6" w:rsidP="008D69D6">
            <w:pPr>
              <w:rPr>
                <w:rFonts w:ascii="Calibri" w:eastAsia="SimSun" w:hAnsi="Calibri" w:cs="Calibri"/>
                <w:szCs w:val="20"/>
              </w:rPr>
            </w:pPr>
            <w:r>
              <w:rPr>
                <w:rFonts w:ascii="Calibri" w:hAnsi="Calibri" w:cs="Calibri"/>
                <w:szCs w:val="20"/>
              </w:rPr>
              <w:t xml:space="preserve">We share the same view and preference with CATT that Rx UE should always perform NACK-based feedback since it follows the similar logic in the case of unavailable Tx UE’s location (as described in Q2). Even if Rx UE is actually out of range, the cost of unnecessary retransmission resource could be acceptable. </w:t>
            </w:r>
          </w:p>
          <w:p w14:paraId="4E80071F" w14:textId="3EB73AD4" w:rsidR="008D69D6" w:rsidRDefault="008D69D6" w:rsidP="008D69D6">
            <w:pPr>
              <w:rPr>
                <w:rFonts w:ascii="Calibri" w:hAnsi="Calibri" w:cs="Calibri"/>
                <w:szCs w:val="20"/>
              </w:rPr>
            </w:pPr>
            <w:r>
              <w:rPr>
                <w:rFonts w:ascii="Calibri" w:hAnsi="Calibri" w:cs="Calibri"/>
                <w:szCs w:val="20"/>
              </w:rPr>
              <w:t>If Rx UE does not report NACK (i.e. always considered as out of range), it may not achieve the reliability requirement of the service when Rx UE is actually within the range, which is unacceptable/undesired especially for emergency service</w:t>
            </w:r>
          </w:p>
        </w:tc>
      </w:tr>
      <w:tr w:rsidR="008D69D6" w14:paraId="63DADDF4" w14:textId="77777777" w:rsidTr="00A55489">
        <w:tc>
          <w:tcPr>
            <w:tcW w:w="2263" w:type="dxa"/>
          </w:tcPr>
          <w:p w14:paraId="12DE89EA" w14:textId="5E81B8B9" w:rsidR="008D69D6" w:rsidRDefault="008D69D6" w:rsidP="008D69D6">
            <w:pPr>
              <w:widowControl/>
              <w:rPr>
                <w:rFonts w:ascii="Arial" w:hAnsi="Arial" w:cs="Arial"/>
                <w:szCs w:val="20"/>
              </w:rPr>
            </w:pPr>
            <w:r>
              <w:rPr>
                <w:rFonts w:ascii="Calibri" w:hAnsi="Calibri" w:cs="Calibri"/>
                <w:sz w:val="22"/>
                <w:szCs w:val="22"/>
              </w:rPr>
              <w:t>Samsung</w:t>
            </w:r>
          </w:p>
        </w:tc>
        <w:tc>
          <w:tcPr>
            <w:tcW w:w="7099" w:type="dxa"/>
          </w:tcPr>
          <w:p w14:paraId="7E5D7EEA" w14:textId="31987E4E" w:rsidR="008D69D6" w:rsidRDefault="008D69D6" w:rsidP="008D69D6">
            <w:pPr>
              <w:rPr>
                <w:rFonts w:ascii="Calibri" w:hAnsi="Calibri" w:cs="Calibri"/>
                <w:szCs w:val="20"/>
              </w:rPr>
            </w:pPr>
            <w:r>
              <w:rPr>
                <w:rFonts w:ascii="Calibri" w:hAnsi="Calibri" w:cs="Calibri"/>
                <w:sz w:val="22"/>
                <w:szCs w:val="22"/>
              </w:rPr>
              <w:t>Up to UE implementation</w:t>
            </w:r>
          </w:p>
        </w:tc>
      </w:tr>
      <w:tr w:rsidR="008D69D6" w14:paraId="32E50A12" w14:textId="77777777" w:rsidTr="00A55489">
        <w:tc>
          <w:tcPr>
            <w:tcW w:w="2263" w:type="dxa"/>
          </w:tcPr>
          <w:p w14:paraId="7C4936F1" w14:textId="17C0241E" w:rsidR="008D69D6" w:rsidRDefault="008D69D6" w:rsidP="008D69D6">
            <w:pPr>
              <w:widowControl/>
              <w:rPr>
                <w:rFonts w:ascii="Calibri" w:hAnsi="Calibri" w:cs="Calibri"/>
                <w:sz w:val="22"/>
                <w:szCs w:val="22"/>
              </w:rPr>
            </w:pPr>
            <w:r>
              <w:rPr>
                <w:rFonts w:ascii="Calibri" w:hAnsi="Calibri" w:cs="Calibri"/>
                <w:sz w:val="22"/>
                <w:szCs w:val="22"/>
              </w:rPr>
              <w:t>Xiaomi</w:t>
            </w:r>
          </w:p>
        </w:tc>
        <w:tc>
          <w:tcPr>
            <w:tcW w:w="7099" w:type="dxa"/>
          </w:tcPr>
          <w:p w14:paraId="1FCDBD54" w14:textId="413642A1" w:rsidR="008D69D6" w:rsidRDefault="008D69D6" w:rsidP="008D69D6">
            <w:pPr>
              <w:rPr>
                <w:rFonts w:ascii="Calibri" w:hAnsi="Calibri" w:cs="Calibri"/>
                <w:sz w:val="22"/>
                <w:szCs w:val="22"/>
              </w:rPr>
            </w:pPr>
            <w:r>
              <w:rPr>
                <w:rFonts w:ascii="Calibri" w:hAnsi="Calibri" w:cs="Calibri"/>
                <w:sz w:val="22"/>
                <w:szCs w:val="22"/>
              </w:rPr>
              <w:t>Up to UE implementation</w:t>
            </w:r>
          </w:p>
        </w:tc>
      </w:tr>
      <w:tr w:rsidR="008D69D6" w14:paraId="29964A4D" w14:textId="77777777" w:rsidTr="00A55489">
        <w:tc>
          <w:tcPr>
            <w:tcW w:w="2263" w:type="dxa"/>
          </w:tcPr>
          <w:p w14:paraId="5F6FF156" w14:textId="05AD33AF" w:rsidR="008D69D6" w:rsidRDefault="008D69D6" w:rsidP="008D69D6">
            <w:pPr>
              <w:widowControl/>
              <w:rPr>
                <w:rFonts w:ascii="Calibri" w:hAnsi="Calibri" w:cs="Calibri"/>
                <w:sz w:val="22"/>
                <w:szCs w:val="22"/>
              </w:rPr>
            </w:pPr>
            <w:r>
              <w:rPr>
                <w:rFonts w:ascii="Calibri" w:hAnsi="Calibri" w:cs="Calibri"/>
                <w:sz w:val="22"/>
                <w:szCs w:val="22"/>
              </w:rPr>
              <w:t>ITL</w:t>
            </w:r>
          </w:p>
        </w:tc>
        <w:tc>
          <w:tcPr>
            <w:tcW w:w="7099" w:type="dxa"/>
          </w:tcPr>
          <w:p w14:paraId="648A52C5" w14:textId="60A46D88" w:rsidR="008D69D6" w:rsidRDefault="008D69D6" w:rsidP="008D69D6">
            <w:pPr>
              <w:rPr>
                <w:rFonts w:ascii="Calibri" w:hAnsi="Calibri" w:cs="Calibri"/>
                <w:sz w:val="22"/>
                <w:szCs w:val="22"/>
              </w:rPr>
            </w:pPr>
            <w:r>
              <w:rPr>
                <w:rFonts w:ascii="Calibri" w:hAnsi="Calibri" w:cs="Calibri"/>
                <w:sz w:val="22"/>
                <w:szCs w:val="22"/>
              </w:rPr>
              <w:t>Up to UE implementation</w:t>
            </w:r>
          </w:p>
        </w:tc>
      </w:tr>
      <w:tr w:rsidR="008D69D6" w14:paraId="2DED140D" w14:textId="77777777" w:rsidTr="00A55489">
        <w:tc>
          <w:tcPr>
            <w:tcW w:w="2263" w:type="dxa"/>
          </w:tcPr>
          <w:p w14:paraId="57D56636" w14:textId="7B2709F7" w:rsidR="008D69D6" w:rsidRDefault="008D69D6" w:rsidP="008D69D6">
            <w:pPr>
              <w:widowControl/>
              <w:rPr>
                <w:rFonts w:ascii="Calibri" w:hAnsi="Calibri" w:cs="Calibri"/>
                <w:sz w:val="22"/>
                <w:szCs w:val="22"/>
              </w:rPr>
            </w:pPr>
            <w:r>
              <w:rPr>
                <w:rFonts w:ascii="Calibri" w:hAnsi="Calibri" w:cs="Calibri"/>
                <w:sz w:val="22"/>
                <w:szCs w:val="22"/>
              </w:rPr>
              <w:t>Convida</w:t>
            </w:r>
          </w:p>
        </w:tc>
        <w:tc>
          <w:tcPr>
            <w:tcW w:w="7099" w:type="dxa"/>
          </w:tcPr>
          <w:p w14:paraId="30BF1749" w14:textId="23B6415E" w:rsidR="008D69D6" w:rsidRDefault="008D69D6" w:rsidP="008D69D6">
            <w:pPr>
              <w:rPr>
                <w:rFonts w:ascii="Calibri" w:hAnsi="Calibri" w:cs="Calibri"/>
                <w:sz w:val="22"/>
                <w:szCs w:val="22"/>
              </w:rPr>
            </w:pPr>
            <w:r>
              <w:rPr>
                <w:rFonts w:ascii="Calibri" w:hAnsi="Calibri" w:cs="Calibri"/>
                <w:sz w:val="22"/>
                <w:szCs w:val="22"/>
              </w:rPr>
              <w:t>Sending NACK or not, up to the UE’s implementation</w:t>
            </w:r>
          </w:p>
        </w:tc>
      </w:tr>
    </w:tbl>
    <w:p w14:paraId="0C64A6D2" w14:textId="77777777" w:rsidR="0014255B" w:rsidRDefault="0014255B" w:rsidP="0014255B">
      <w:pPr>
        <w:widowControl/>
        <w:rPr>
          <w:rFonts w:ascii="Calibri" w:hAnsi="Calibri" w:cs="Calibri"/>
          <w:sz w:val="22"/>
        </w:rPr>
      </w:pPr>
    </w:p>
    <w:p w14:paraId="03F774FC" w14:textId="77777777" w:rsidR="008D69D6" w:rsidRPr="00FD7411" w:rsidRDefault="008D69D6" w:rsidP="008D69D6">
      <w:pPr>
        <w:widowControl/>
        <w:rPr>
          <w:rFonts w:ascii="Calibri" w:hAnsi="Calibri" w:cs="Calibri"/>
          <w:b/>
          <w:sz w:val="22"/>
        </w:rPr>
      </w:pPr>
      <w:r w:rsidRPr="00FD7411">
        <w:rPr>
          <w:rFonts w:ascii="Calibri" w:hAnsi="Calibri" w:cs="Calibri"/>
          <w:b/>
          <w:sz w:val="22"/>
        </w:rPr>
        <w:t>Observation: No clear majority is observed on the RX UE behavior when RX UE‘s location information is not available. (No feedback-9, NACK-only feedback-6, UE implementation-9)</w:t>
      </w:r>
    </w:p>
    <w:p w14:paraId="0C607DAA" w14:textId="77777777" w:rsidR="001A150C" w:rsidRDefault="001A150C" w:rsidP="009E0986">
      <w:pPr>
        <w:widowControl/>
        <w:rPr>
          <w:rFonts w:ascii="Calibri" w:hAnsi="Calibri" w:cs="Calibri"/>
          <w:sz w:val="22"/>
        </w:rPr>
      </w:pPr>
    </w:p>
    <w:p w14:paraId="22447C33" w14:textId="385D813A" w:rsidR="00C32367" w:rsidRPr="009E0986" w:rsidRDefault="00C32367" w:rsidP="00C32367">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Pr>
          <w:rFonts w:ascii="Times New Roman" w:eastAsia="바탕체" w:hAnsi="Times New Roman"/>
          <w:b/>
          <w:kern w:val="32"/>
          <w:sz w:val="28"/>
          <w:lang w:val="en-US" w:eastAsia="ko-KR"/>
        </w:rPr>
        <w:t>Outcome of Email discussion in RAN1#100 E-meeting</w:t>
      </w:r>
    </w:p>
    <w:p w14:paraId="6CC19F26" w14:textId="2F7E51AB" w:rsidR="00537F0A" w:rsidRDefault="00C32367" w:rsidP="009E0986">
      <w:pPr>
        <w:widowControl/>
        <w:rPr>
          <w:rFonts w:ascii="Calibri" w:hAnsi="Calibri" w:cs="Calibri"/>
          <w:sz w:val="22"/>
        </w:rPr>
      </w:pPr>
      <w:r>
        <w:rPr>
          <w:rFonts w:ascii="Calibri" w:hAnsi="Calibri" w:cs="Calibri"/>
          <w:sz w:val="22"/>
        </w:rPr>
        <w:t>The outcome of t</w:t>
      </w:r>
      <w:r>
        <w:rPr>
          <w:rFonts w:ascii="Calibri" w:hAnsi="Calibri" w:cs="Calibri" w:hint="eastAsia"/>
          <w:sz w:val="22"/>
        </w:rPr>
        <w:t xml:space="preserve">he email discussion in RAN1#100 E-meeting </w:t>
      </w:r>
      <w:r>
        <w:rPr>
          <w:rFonts w:ascii="Calibri" w:hAnsi="Calibri" w:cs="Calibri"/>
          <w:sz w:val="22"/>
        </w:rPr>
        <w:t>is summarized in the subsequent sub-sections.</w:t>
      </w:r>
    </w:p>
    <w:p w14:paraId="4403433F" w14:textId="77777777" w:rsidR="00C32367" w:rsidRPr="00C32367" w:rsidRDefault="00C32367" w:rsidP="009E0986">
      <w:pPr>
        <w:widowControl/>
        <w:rPr>
          <w:rFonts w:ascii="Calibri" w:hAnsi="Calibri" w:cs="Calibri"/>
          <w:sz w:val="22"/>
        </w:rPr>
      </w:pPr>
    </w:p>
    <w:p w14:paraId="63E82CA6" w14:textId="77777777" w:rsidR="00C32367" w:rsidRPr="00537F0A" w:rsidRDefault="00C32367" w:rsidP="00C32367">
      <w:pPr>
        <w:pStyle w:val="1"/>
        <w:keepLines w:val="0"/>
        <w:numPr>
          <w:ilvl w:val="1"/>
          <w:numId w:val="3"/>
        </w:numPr>
        <w:pBdr>
          <w:top w:val="none" w:sz="0" w:space="0" w:color="auto"/>
        </w:pBdr>
        <w:overflowPunct/>
        <w:autoSpaceDE/>
        <w:autoSpaceDN/>
        <w:adjustRightInd/>
        <w:spacing w:beforeLines="50" w:before="120" w:afterLines="50" w:after="120"/>
        <w:textAlignment w:val="auto"/>
        <w:rPr>
          <w:rFonts w:ascii="Times New Roman" w:eastAsia="SimSun" w:hAnsi="Times New Roman"/>
          <w:b/>
          <w:kern w:val="32"/>
          <w:sz w:val="24"/>
          <w:lang w:val="en-US" w:eastAsia="zh-CN"/>
        </w:rPr>
      </w:pPr>
      <w:r w:rsidRPr="00537F0A">
        <w:rPr>
          <w:rFonts w:ascii="Times New Roman" w:eastAsia="바탕체" w:hAnsi="Times New Roman"/>
          <w:b/>
          <w:kern w:val="32"/>
          <w:sz w:val="24"/>
          <w:lang w:val="en-US" w:eastAsia="ko-KR"/>
        </w:rPr>
        <w:t>Email discussion/approval on the remaining issues in power control formula for PSCCH/PSSCH/PSFCH</w:t>
      </w:r>
    </w:p>
    <w:p w14:paraId="68C77CDD" w14:textId="3D83E022" w:rsidR="00C32367" w:rsidRDefault="00E3798D" w:rsidP="00C32367">
      <w:pPr>
        <w:widowControl/>
        <w:rPr>
          <w:rFonts w:ascii="Calibri" w:hAnsi="Calibri" w:cs="Calibri"/>
          <w:sz w:val="22"/>
        </w:rPr>
      </w:pPr>
      <w:r>
        <w:rPr>
          <w:rFonts w:ascii="Calibri" w:hAnsi="Calibri" w:cs="Calibri" w:hint="eastAsia"/>
          <w:sz w:val="22"/>
        </w:rPr>
        <w:t xml:space="preserve">The following </w:t>
      </w:r>
      <w:r>
        <w:rPr>
          <w:rFonts w:ascii="Calibri" w:hAnsi="Calibri" w:cs="Calibri"/>
          <w:sz w:val="22"/>
        </w:rPr>
        <w:t>agreements</w:t>
      </w:r>
      <w:r>
        <w:rPr>
          <w:rFonts w:ascii="Calibri" w:hAnsi="Calibri" w:cs="Calibri" w:hint="eastAsia"/>
          <w:sz w:val="22"/>
        </w:rPr>
        <w:t xml:space="preserve"> </w:t>
      </w:r>
      <w:r>
        <w:rPr>
          <w:rFonts w:ascii="Calibri" w:hAnsi="Calibri" w:cs="Calibri"/>
          <w:sz w:val="22"/>
        </w:rPr>
        <w:t xml:space="preserve">are made in email discussion </w:t>
      </w:r>
      <w:r w:rsidRPr="00E3798D">
        <w:rPr>
          <w:rFonts w:ascii="Calibri" w:hAnsi="Calibri" w:cs="Calibri"/>
          <w:sz w:val="22"/>
        </w:rPr>
        <w:t>[100e-NR-5G_V2X_NRSL-PHY_Procedure-01]</w:t>
      </w:r>
      <w:r>
        <w:rPr>
          <w:rFonts w:ascii="Calibri" w:hAnsi="Calibri" w:cs="Calibri"/>
          <w:sz w:val="22"/>
        </w:rPr>
        <w:t>.</w:t>
      </w:r>
    </w:p>
    <w:p w14:paraId="5716CC7E" w14:textId="77777777" w:rsidR="00E3798D" w:rsidRPr="00E3798D" w:rsidRDefault="00E3798D" w:rsidP="00C32367">
      <w:pPr>
        <w:widowControl/>
        <w:rPr>
          <w:rFonts w:ascii="Calibri" w:hAnsi="Calibri" w:cs="Calibri"/>
          <w:sz w:val="22"/>
        </w:rPr>
      </w:pPr>
    </w:p>
    <w:p w14:paraId="7994EA96" w14:textId="77777777" w:rsidR="00D162BE" w:rsidRDefault="00D162BE" w:rsidP="00D162BE">
      <w:pPr>
        <w:rPr>
          <w:rFonts w:ascii="Calibri" w:hAnsi="Calibri" w:cs="Calibri"/>
          <w:kern w:val="0"/>
          <w:sz w:val="22"/>
          <w:szCs w:val="22"/>
        </w:rPr>
      </w:pPr>
      <w:r>
        <w:rPr>
          <w:rFonts w:ascii="Calibri" w:hAnsi="Calibri" w:cs="Calibri"/>
          <w:sz w:val="22"/>
          <w:szCs w:val="22"/>
          <w:highlight w:val="green"/>
        </w:rPr>
        <w:t>Agreements</w:t>
      </w:r>
      <w:r>
        <w:rPr>
          <w:rFonts w:ascii="Calibri" w:hAnsi="Calibri" w:cs="Calibri"/>
          <w:sz w:val="22"/>
          <w:szCs w:val="22"/>
        </w:rPr>
        <w:t>:</w:t>
      </w:r>
    </w:p>
    <w:p w14:paraId="60F875E0" w14:textId="77777777" w:rsidR="00D162BE" w:rsidRDefault="00D162BE" w:rsidP="00D162BE">
      <w:pPr>
        <w:widowControl/>
        <w:numPr>
          <w:ilvl w:val="0"/>
          <w:numId w:val="23"/>
        </w:numPr>
        <w:wordWrap/>
        <w:autoSpaceDE/>
        <w:autoSpaceDN/>
        <w:jc w:val="left"/>
        <w:rPr>
          <w:rFonts w:ascii="Calibri" w:hAnsi="Calibri" w:cs="Calibri"/>
          <w:sz w:val="22"/>
          <w:szCs w:val="22"/>
        </w:rPr>
      </w:pPr>
      <w:r>
        <w:rPr>
          <w:rFonts w:ascii="Calibri" w:hAnsi="Calibri" w:cs="Calibri"/>
          <w:sz w:val="22"/>
          <w:szCs w:val="22"/>
        </w:rPr>
        <w:t xml:space="preserve">A Tx UE transmit a PSSCH in a slot. PSCCH, SL CSI-RS, SL PT-RS, PSCCH-DMRS, and PSSCH-DMRS are all transmitted with the same PSD during a slot. </w:t>
      </w:r>
    </w:p>
    <w:p w14:paraId="36CEF61B" w14:textId="77777777" w:rsidR="00D162BE" w:rsidRDefault="00D162BE" w:rsidP="00D162BE">
      <w:pPr>
        <w:widowControl/>
        <w:numPr>
          <w:ilvl w:val="0"/>
          <w:numId w:val="23"/>
        </w:numPr>
        <w:wordWrap/>
        <w:autoSpaceDE/>
        <w:autoSpaceDN/>
        <w:jc w:val="left"/>
        <w:rPr>
          <w:rFonts w:ascii="Calibri" w:hAnsi="Calibri" w:cs="Calibri"/>
          <w:sz w:val="22"/>
          <w:szCs w:val="22"/>
        </w:rPr>
      </w:pPr>
      <w:r>
        <w:rPr>
          <w:rFonts w:ascii="Calibri" w:hAnsi="Calibri" w:cs="Calibri"/>
          <w:sz w:val="22"/>
          <w:szCs w:val="22"/>
        </w:rPr>
        <w:t xml:space="preserve">Equal power is used for each antenna port for 2-AP PSSCH transmission. </w:t>
      </w:r>
    </w:p>
    <w:p w14:paraId="3CC43A95" w14:textId="77777777" w:rsidR="00D162BE" w:rsidRDefault="00D162BE" w:rsidP="00D162BE">
      <w:pPr>
        <w:widowControl/>
        <w:numPr>
          <w:ilvl w:val="0"/>
          <w:numId w:val="23"/>
        </w:numPr>
        <w:wordWrap/>
        <w:autoSpaceDE/>
        <w:autoSpaceDN/>
        <w:jc w:val="left"/>
        <w:rPr>
          <w:rFonts w:ascii="Calibri" w:hAnsi="Calibri" w:cs="Calibri"/>
          <w:sz w:val="22"/>
          <w:szCs w:val="22"/>
        </w:rPr>
      </w:pPr>
      <w:r>
        <w:rPr>
          <w:rFonts w:ascii="Calibri" w:hAnsi="Calibri" w:cs="Calibri"/>
          <w:sz w:val="22"/>
          <w:szCs w:val="22"/>
        </w:rPr>
        <w:t xml:space="preserve">Simultaneous PSFCH transmissions in a PSFCH TX occasion is supported from RAN1 specification perspective. </w:t>
      </w:r>
    </w:p>
    <w:p w14:paraId="4F0838A0" w14:textId="77777777" w:rsidR="00D162BE" w:rsidRDefault="00D162BE" w:rsidP="00D162BE">
      <w:pPr>
        <w:widowControl/>
        <w:numPr>
          <w:ilvl w:val="0"/>
          <w:numId w:val="23"/>
        </w:numPr>
        <w:wordWrap/>
        <w:autoSpaceDE/>
        <w:autoSpaceDN/>
        <w:jc w:val="left"/>
        <w:rPr>
          <w:rFonts w:ascii="Calibri" w:hAnsi="Calibri" w:cs="Calibri"/>
          <w:sz w:val="22"/>
          <w:szCs w:val="22"/>
        </w:rPr>
      </w:pPr>
      <w:r>
        <w:rPr>
          <w:rFonts w:ascii="Calibri" w:hAnsi="Calibri" w:cs="Calibri"/>
          <w:sz w:val="22"/>
          <w:szCs w:val="22"/>
        </w:rPr>
        <w:t xml:space="preserve">Power control formula is applied to each transmission (i.e. fixing the PSD of PSSCH DMRS at the TX UE for a time duration is not supported). </w:t>
      </w:r>
    </w:p>
    <w:p w14:paraId="476E0194" w14:textId="1472D29D" w:rsidR="005C45AF" w:rsidRPr="00BD0BEC" w:rsidRDefault="004A018B" w:rsidP="00BD0BEC">
      <w:pPr>
        <w:widowControl/>
        <w:numPr>
          <w:ilvl w:val="0"/>
          <w:numId w:val="23"/>
        </w:numPr>
        <w:wordWrap/>
        <w:autoSpaceDE/>
        <w:autoSpaceDN/>
        <w:jc w:val="left"/>
        <w:rPr>
          <w:rFonts w:ascii="Calibri" w:hAnsi="Calibri" w:cs="Calibri"/>
          <w:sz w:val="22"/>
          <w:szCs w:val="22"/>
        </w:rPr>
      </w:pPr>
      <w:r w:rsidRPr="00BD0BEC">
        <w:rPr>
          <w:rFonts w:ascii="Calibri" w:hAnsi="Calibri" w:cs="Calibri"/>
          <w:sz w:val="22"/>
          <w:szCs w:val="22"/>
        </w:rPr>
        <w:t>For</w:t>
      </w:r>
      <w:r w:rsidR="005C45AF" w:rsidRPr="00BD0BEC">
        <w:rPr>
          <w:rFonts w:ascii="Calibri" w:hAnsi="Calibri" w:cs="Calibri"/>
          <w:sz w:val="22"/>
          <w:szCs w:val="22"/>
        </w:rPr>
        <w:t xml:space="preserve"> refrenceSignalPower</w:t>
      </w:r>
      <w:r w:rsidRPr="00BD0BEC">
        <w:rPr>
          <w:rFonts w:ascii="Calibri" w:hAnsi="Calibri" w:cs="Calibri"/>
          <w:sz w:val="22"/>
          <w:szCs w:val="22"/>
        </w:rPr>
        <w:t xml:space="preserve"> in the SL pathloss calculation</w:t>
      </w:r>
      <w:r w:rsidR="005C45AF" w:rsidRPr="00BD0BEC">
        <w:rPr>
          <w:rFonts w:ascii="Calibri" w:hAnsi="Calibri" w:cs="Calibri"/>
          <w:sz w:val="22"/>
          <w:szCs w:val="22"/>
        </w:rPr>
        <w:t>, TX</w:t>
      </w:r>
      <w:r w:rsidRPr="00BD0BEC">
        <w:rPr>
          <w:rFonts w:ascii="Calibri" w:hAnsi="Calibri" w:cs="Calibri"/>
          <w:sz w:val="22"/>
          <w:szCs w:val="22"/>
        </w:rPr>
        <w:t xml:space="preserve"> UE uses L3-filtered TX power with the coefficients configured for </w:t>
      </w:r>
      <w:r w:rsidR="005C45AF" w:rsidRPr="00BD0BEC">
        <w:rPr>
          <w:rFonts w:ascii="Calibri" w:hAnsi="Calibri" w:cs="Calibri"/>
          <w:sz w:val="22"/>
          <w:szCs w:val="22"/>
        </w:rPr>
        <w:t>L3-RSRP measurement</w:t>
      </w:r>
    </w:p>
    <w:p w14:paraId="3CAE4B7A" w14:textId="77777777" w:rsidR="005C45AF" w:rsidRDefault="005C45AF" w:rsidP="009E0986">
      <w:pPr>
        <w:widowControl/>
        <w:rPr>
          <w:rFonts w:ascii="Calibri" w:hAnsi="Calibri" w:cs="Calibri"/>
          <w:sz w:val="22"/>
        </w:rPr>
      </w:pPr>
    </w:p>
    <w:p w14:paraId="67EBFBFF" w14:textId="28385889" w:rsidR="002B55F9" w:rsidRDefault="002B55F9" w:rsidP="009E0986">
      <w:pPr>
        <w:widowControl/>
        <w:rPr>
          <w:rFonts w:ascii="Calibri" w:hAnsi="Calibri" w:cs="Calibri"/>
          <w:sz w:val="22"/>
        </w:rPr>
      </w:pPr>
      <w:r w:rsidRPr="002B55F9">
        <w:rPr>
          <w:rFonts w:ascii="Calibri" w:hAnsi="Calibri" w:cs="Calibri"/>
          <w:sz w:val="22"/>
        </w:rPr>
        <w:t>Text proposals endorsed in [100e-NR-5G_V2X_NRSL-PHY_Procedure-0</w:t>
      </w:r>
      <w:r>
        <w:rPr>
          <w:rFonts w:ascii="Calibri" w:hAnsi="Calibri" w:cs="Calibri"/>
          <w:sz w:val="22"/>
        </w:rPr>
        <w:t>1</w:t>
      </w:r>
      <w:r w:rsidRPr="002B55F9">
        <w:rPr>
          <w:rFonts w:ascii="Calibri" w:hAnsi="Calibri" w:cs="Calibri"/>
          <w:sz w:val="22"/>
        </w:rPr>
        <w:t xml:space="preserve">] </w:t>
      </w:r>
      <w:r>
        <w:rPr>
          <w:rFonts w:ascii="Calibri" w:hAnsi="Calibri" w:cs="Calibri"/>
          <w:sz w:val="22"/>
        </w:rPr>
        <w:t>are</w:t>
      </w:r>
      <w:bookmarkStart w:id="2" w:name="_GoBack"/>
      <w:bookmarkEnd w:id="2"/>
      <w:r w:rsidRPr="002B55F9">
        <w:rPr>
          <w:rFonts w:ascii="Calibri" w:hAnsi="Calibri" w:cs="Calibri"/>
          <w:sz w:val="22"/>
        </w:rPr>
        <w:t xml:space="preserve"> enclosed.</w:t>
      </w:r>
    </w:p>
    <w:p w14:paraId="632F4937" w14:textId="77777777" w:rsidR="002B55F9" w:rsidRDefault="002B55F9" w:rsidP="009E0986">
      <w:pPr>
        <w:widowControl/>
        <w:rPr>
          <w:rFonts w:ascii="Calibri" w:hAnsi="Calibri" w:cs="Calibri" w:hint="eastAsia"/>
          <w:sz w:val="22"/>
        </w:rPr>
      </w:pPr>
    </w:p>
    <w:p w14:paraId="030F7D71" w14:textId="77777777" w:rsidR="00C32367" w:rsidRPr="009E0986" w:rsidRDefault="00C32367" w:rsidP="00C32367">
      <w:pPr>
        <w:pStyle w:val="1"/>
        <w:keepLines w:val="0"/>
        <w:numPr>
          <w:ilvl w:val="1"/>
          <w:numId w:val="3"/>
        </w:numPr>
        <w:pBdr>
          <w:top w:val="none" w:sz="0" w:space="0" w:color="auto"/>
        </w:pBdr>
        <w:overflowPunct/>
        <w:autoSpaceDE/>
        <w:autoSpaceDN/>
        <w:adjustRightInd/>
        <w:spacing w:beforeLines="50" w:before="120" w:afterLines="50" w:after="120"/>
        <w:textAlignment w:val="auto"/>
        <w:rPr>
          <w:rFonts w:ascii="Times New Roman" w:eastAsia="SimSun" w:hAnsi="Times New Roman"/>
          <w:b/>
          <w:kern w:val="32"/>
          <w:sz w:val="28"/>
          <w:lang w:val="en-US" w:eastAsia="zh-CN"/>
        </w:rPr>
      </w:pPr>
      <w:r w:rsidRPr="001A150C">
        <w:rPr>
          <w:rFonts w:ascii="Times New Roman" w:eastAsia="바탕체" w:hAnsi="Times New Roman"/>
          <w:b/>
          <w:kern w:val="32"/>
          <w:sz w:val="28"/>
          <w:lang w:val="en-US" w:eastAsia="ko-KR"/>
        </w:rPr>
        <w:t>Email discussion/approval on the remaining issues in details of the PSFCH resources</w:t>
      </w:r>
    </w:p>
    <w:p w14:paraId="312D47E7" w14:textId="45E968D4" w:rsidR="00E3798D" w:rsidRPr="00E3798D" w:rsidRDefault="00E3798D" w:rsidP="00E3798D">
      <w:pPr>
        <w:widowControl/>
        <w:rPr>
          <w:rFonts w:ascii="Calibri" w:hAnsi="Calibri" w:cs="Calibri"/>
          <w:sz w:val="22"/>
        </w:rPr>
      </w:pPr>
      <w:r w:rsidRPr="00E3798D">
        <w:rPr>
          <w:rFonts w:ascii="Calibri" w:hAnsi="Calibri" w:cs="Calibri" w:hint="eastAsia"/>
          <w:sz w:val="22"/>
        </w:rPr>
        <w:t xml:space="preserve">The following </w:t>
      </w:r>
      <w:r w:rsidRPr="00E3798D">
        <w:rPr>
          <w:rFonts w:ascii="Calibri" w:hAnsi="Calibri" w:cs="Calibri"/>
          <w:sz w:val="22"/>
        </w:rPr>
        <w:t>agreements</w:t>
      </w:r>
      <w:r w:rsidRPr="00E3798D">
        <w:rPr>
          <w:rFonts w:ascii="Calibri" w:hAnsi="Calibri" w:cs="Calibri" w:hint="eastAsia"/>
          <w:sz w:val="22"/>
        </w:rPr>
        <w:t xml:space="preserve"> </w:t>
      </w:r>
      <w:r w:rsidRPr="00E3798D">
        <w:rPr>
          <w:rFonts w:ascii="Calibri" w:hAnsi="Calibri" w:cs="Calibri"/>
          <w:sz w:val="22"/>
        </w:rPr>
        <w:t>are made in email discussion [100e-NR-5G_V2X_NRSL-PHY_Procedure-0</w:t>
      </w:r>
      <w:r>
        <w:rPr>
          <w:rFonts w:ascii="Calibri" w:hAnsi="Calibri" w:cs="Calibri"/>
          <w:sz w:val="22"/>
        </w:rPr>
        <w:t>2</w:t>
      </w:r>
      <w:r w:rsidRPr="00E3798D">
        <w:rPr>
          <w:rFonts w:ascii="Calibri" w:hAnsi="Calibri" w:cs="Calibri"/>
          <w:sz w:val="22"/>
        </w:rPr>
        <w:t>].</w:t>
      </w:r>
    </w:p>
    <w:p w14:paraId="313DF6AE" w14:textId="77777777" w:rsidR="00E3798D" w:rsidRDefault="00E3798D" w:rsidP="009E0986">
      <w:pPr>
        <w:widowControl/>
        <w:rPr>
          <w:rFonts w:ascii="Calibri" w:hAnsi="Calibri" w:cs="Calibri"/>
          <w:sz w:val="22"/>
        </w:rPr>
      </w:pPr>
    </w:p>
    <w:p w14:paraId="4423F469" w14:textId="77777777" w:rsidR="00D162BE" w:rsidRPr="00D162BE" w:rsidRDefault="00D162BE" w:rsidP="00D162BE">
      <w:pPr>
        <w:widowControl/>
        <w:wordWrap/>
        <w:autoSpaceDE/>
        <w:autoSpaceDN/>
        <w:jc w:val="left"/>
        <w:rPr>
          <w:rFonts w:ascii="Arial" w:eastAsia="굴림" w:hAnsi="Arial" w:cs="Arial"/>
          <w:color w:val="FFFFFF"/>
          <w:kern w:val="0"/>
          <w:sz w:val="22"/>
          <w:szCs w:val="22"/>
        </w:rPr>
      </w:pPr>
      <w:r w:rsidRPr="00D162BE">
        <w:rPr>
          <w:rFonts w:ascii="Calibri" w:eastAsia="굴림" w:hAnsi="Calibri" w:cs="Calibri"/>
          <w:color w:val="212121"/>
          <w:kern w:val="0"/>
          <w:sz w:val="22"/>
          <w:szCs w:val="22"/>
          <w:highlight w:val="green"/>
        </w:rPr>
        <w:t>Agreements:</w:t>
      </w:r>
    </w:p>
    <w:p w14:paraId="326436EA" w14:textId="77777777" w:rsidR="00D162BE" w:rsidRPr="00D162BE" w:rsidRDefault="00D162BE" w:rsidP="00D162BE">
      <w:pPr>
        <w:widowControl/>
        <w:numPr>
          <w:ilvl w:val="0"/>
          <w:numId w:val="24"/>
        </w:numPr>
        <w:wordWrap/>
        <w:autoSpaceDE/>
        <w:autoSpaceDN/>
        <w:spacing w:before="120" w:after="160" w:line="252" w:lineRule="auto"/>
        <w:jc w:val="left"/>
        <w:rPr>
          <w:rFonts w:ascii="Calibri" w:eastAsia="맑은 고딕" w:hAnsi="Calibri" w:cs="Calibri"/>
          <w:color w:val="212121"/>
          <w:kern w:val="0"/>
          <w:sz w:val="22"/>
          <w:szCs w:val="22"/>
        </w:rPr>
      </w:pPr>
      <w:r w:rsidRPr="00D162BE">
        <w:rPr>
          <w:rFonts w:ascii="Calibri" w:eastAsia="맑은 고딕" w:hAnsi="Calibri" w:cs="Calibri"/>
          <w:color w:val="212121"/>
          <w:kern w:val="0"/>
          <w:sz w:val="22"/>
          <w:szCs w:val="22"/>
        </w:rPr>
        <w:t>For unicast, groupcast HARQ feedback Option 2 </w:t>
      </w:r>
    </w:p>
    <w:p w14:paraId="499B6F85" w14:textId="77777777" w:rsidR="00D162BE" w:rsidRPr="00D162BE" w:rsidRDefault="00D162BE" w:rsidP="00D162BE">
      <w:pPr>
        <w:widowControl/>
        <w:numPr>
          <w:ilvl w:val="1"/>
          <w:numId w:val="24"/>
        </w:numPr>
        <w:wordWrap/>
        <w:autoSpaceDE/>
        <w:autoSpaceDN/>
        <w:spacing w:before="120" w:after="160" w:line="252" w:lineRule="auto"/>
        <w:jc w:val="left"/>
        <w:rPr>
          <w:rFonts w:ascii="Calibri" w:eastAsia="맑은 고딕" w:hAnsi="Calibri" w:cs="Calibri"/>
          <w:color w:val="212121"/>
          <w:kern w:val="0"/>
          <w:sz w:val="22"/>
          <w:szCs w:val="22"/>
        </w:rPr>
      </w:pPr>
      <w:r w:rsidRPr="00D162BE">
        <w:rPr>
          <w:rFonts w:ascii="Calibri" w:eastAsia="맑은 고딕" w:hAnsi="Calibri" w:cs="Calibri"/>
          <w:color w:val="212121"/>
          <w:kern w:val="0"/>
          <w:sz w:val="22"/>
          <w:szCs w:val="22"/>
        </w:rPr>
        <w:t>mCS = 0 for NACK </w:t>
      </w:r>
    </w:p>
    <w:p w14:paraId="6B122A37" w14:textId="77777777" w:rsidR="00D162BE" w:rsidRPr="00D162BE" w:rsidRDefault="00D162BE" w:rsidP="00D162BE">
      <w:pPr>
        <w:widowControl/>
        <w:numPr>
          <w:ilvl w:val="1"/>
          <w:numId w:val="24"/>
        </w:numPr>
        <w:wordWrap/>
        <w:autoSpaceDE/>
        <w:autoSpaceDN/>
        <w:spacing w:before="120" w:after="160" w:line="252" w:lineRule="auto"/>
        <w:jc w:val="left"/>
        <w:rPr>
          <w:rFonts w:ascii="Calibri" w:eastAsia="맑은 고딕" w:hAnsi="Calibri" w:cs="Calibri"/>
          <w:color w:val="212121"/>
          <w:kern w:val="0"/>
          <w:sz w:val="22"/>
          <w:szCs w:val="22"/>
        </w:rPr>
      </w:pPr>
      <w:r w:rsidRPr="00D162BE">
        <w:rPr>
          <w:rFonts w:ascii="Calibri" w:eastAsia="맑은 고딕" w:hAnsi="Calibri" w:cs="Calibri"/>
          <w:color w:val="212121"/>
          <w:kern w:val="0"/>
          <w:sz w:val="22"/>
          <w:szCs w:val="22"/>
        </w:rPr>
        <w:lastRenderedPageBreak/>
        <w:t>mCS = 6 for ACK </w:t>
      </w:r>
    </w:p>
    <w:p w14:paraId="32EA6536" w14:textId="77777777" w:rsidR="00D162BE" w:rsidRPr="00D162BE" w:rsidRDefault="00D162BE" w:rsidP="00D162BE">
      <w:pPr>
        <w:widowControl/>
        <w:numPr>
          <w:ilvl w:val="0"/>
          <w:numId w:val="24"/>
        </w:numPr>
        <w:wordWrap/>
        <w:autoSpaceDE/>
        <w:autoSpaceDN/>
        <w:spacing w:before="120" w:after="160" w:line="252" w:lineRule="auto"/>
        <w:jc w:val="left"/>
        <w:rPr>
          <w:rFonts w:ascii="Calibri" w:eastAsia="맑은 고딕" w:hAnsi="Calibri" w:cs="Calibri"/>
          <w:color w:val="212121"/>
          <w:kern w:val="0"/>
          <w:sz w:val="22"/>
          <w:szCs w:val="22"/>
        </w:rPr>
      </w:pPr>
      <w:r w:rsidRPr="00D162BE">
        <w:rPr>
          <w:rFonts w:ascii="Calibri" w:eastAsia="맑은 고딕" w:hAnsi="Calibri" w:cs="Calibri"/>
          <w:color w:val="212121"/>
          <w:kern w:val="0"/>
          <w:sz w:val="22"/>
          <w:szCs w:val="22"/>
        </w:rPr>
        <w:t>For groupcast HARQ feedback Option 1 </w:t>
      </w:r>
    </w:p>
    <w:p w14:paraId="65398B60" w14:textId="77777777" w:rsidR="00D162BE" w:rsidRPr="00D162BE" w:rsidRDefault="00D162BE" w:rsidP="00D162BE">
      <w:pPr>
        <w:widowControl/>
        <w:numPr>
          <w:ilvl w:val="1"/>
          <w:numId w:val="24"/>
        </w:numPr>
        <w:wordWrap/>
        <w:autoSpaceDE/>
        <w:autoSpaceDN/>
        <w:spacing w:before="120" w:after="160" w:line="252" w:lineRule="auto"/>
        <w:jc w:val="left"/>
        <w:rPr>
          <w:rFonts w:ascii="Calibri" w:eastAsia="맑은 고딕" w:hAnsi="Calibri" w:cs="Calibri"/>
          <w:color w:val="212121"/>
          <w:kern w:val="0"/>
          <w:sz w:val="22"/>
          <w:szCs w:val="22"/>
        </w:rPr>
      </w:pPr>
      <w:r w:rsidRPr="00D162BE">
        <w:rPr>
          <w:rFonts w:ascii="Calibri" w:eastAsia="맑은 고딕" w:hAnsi="Calibri" w:cs="Calibri"/>
          <w:color w:val="212121"/>
          <w:kern w:val="0"/>
          <w:sz w:val="22"/>
          <w:szCs w:val="22"/>
        </w:rPr>
        <w:t>mCS = 0 for NACK </w:t>
      </w:r>
    </w:p>
    <w:p w14:paraId="6BA4DC01" w14:textId="77777777" w:rsidR="00D162BE" w:rsidRPr="00D162BE" w:rsidRDefault="00D162BE" w:rsidP="00D162BE">
      <w:pPr>
        <w:widowControl/>
        <w:numPr>
          <w:ilvl w:val="1"/>
          <w:numId w:val="24"/>
        </w:numPr>
        <w:wordWrap/>
        <w:autoSpaceDE/>
        <w:autoSpaceDN/>
        <w:spacing w:before="120" w:after="160" w:line="252" w:lineRule="auto"/>
        <w:jc w:val="left"/>
        <w:rPr>
          <w:rFonts w:ascii="Calibri" w:eastAsia="맑은 고딕" w:hAnsi="Calibri" w:cs="Calibri"/>
          <w:color w:val="212121"/>
          <w:kern w:val="0"/>
          <w:sz w:val="22"/>
          <w:szCs w:val="22"/>
        </w:rPr>
      </w:pPr>
      <w:r w:rsidRPr="00D162BE">
        <w:rPr>
          <w:rFonts w:ascii="Calibri" w:eastAsia="맑은 고딕" w:hAnsi="Calibri" w:cs="Calibri"/>
          <w:color w:val="212121"/>
          <w:kern w:val="0"/>
          <w:sz w:val="22"/>
          <w:szCs w:val="22"/>
        </w:rPr>
        <w:t>mCS is not defined for ACK </w:t>
      </w:r>
    </w:p>
    <w:p w14:paraId="2E99156A" w14:textId="77777777" w:rsidR="00D162BE" w:rsidRPr="00D162BE" w:rsidRDefault="00D162BE" w:rsidP="00D162BE">
      <w:pPr>
        <w:widowControl/>
        <w:wordWrap/>
        <w:autoSpaceDE/>
        <w:autoSpaceDN/>
        <w:spacing w:before="150"/>
        <w:ind w:right="150"/>
        <w:jc w:val="left"/>
        <w:rPr>
          <w:rFonts w:ascii="Arial" w:eastAsia="굴림" w:hAnsi="Arial" w:cs="Arial"/>
          <w:color w:val="FFFFFF"/>
          <w:kern w:val="0"/>
          <w:sz w:val="22"/>
          <w:szCs w:val="22"/>
        </w:rPr>
      </w:pPr>
      <w:r w:rsidRPr="00D162BE">
        <w:rPr>
          <w:rFonts w:ascii="Calibri" w:eastAsia="굴림" w:hAnsi="Calibri" w:cs="Calibri"/>
          <w:color w:val="212121"/>
          <w:kern w:val="0"/>
          <w:sz w:val="22"/>
          <w:szCs w:val="22"/>
          <w:highlight w:val="green"/>
        </w:rPr>
        <w:t>Agreements:</w:t>
      </w:r>
    </w:p>
    <w:p w14:paraId="41D75182" w14:textId="77777777" w:rsidR="00D162BE" w:rsidRPr="00D162BE" w:rsidRDefault="00D162BE" w:rsidP="00D162BE">
      <w:pPr>
        <w:widowControl/>
        <w:wordWrap/>
        <w:autoSpaceDE/>
        <w:autoSpaceDN/>
        <w:jc w:val="left"/>
        <w:rPr>
          <w:rFonts w:ascii="Calibri" w:eastAsia="굴림" w:hAnsi="Calibri" w:cs="Calibri"/>
          <w:color w:val="212121"/>
          <w:kern w:val="0"/>
          <w:sz w:val="22"/>
          <w:szCs w:val="22"/>
        </w:rPr>
      </w:pPr>
      <w:r w:rsidRPr="00D162BE">
        <w:rPr>
          <w:rFonts w:ascii="Calibri" w:eastAsia="굴림" w:hAnsi="Calibri" w:cs="Calibri"/>
          <w:color w:val="212121"/>
          <w:kern w:val="0"/>
          <w:sz w:val="22"/>
          <w:szCs w:val="22"/>
        </w:rPr>
        <w:t xml:space="preserve">For PSFCH resource indexing, following values of m0 is sequentially used. </w:t>
      </w:r>
    </w:p>
    <w:p w14:paraId="7C5EC56F" w14:textId="77777777" w:rsidR="00D162BE" w:rsidRPr="00D162BE" w:rsidRDefault="00D662CD" w:rsidP="00D162BE">
      <w:pPr>
        <w:widowControl/>
        <w:numPr>
          <w:ilvl w:val="0"/>
          <w:numId w:val="25"/>
        </w:numPr>
        <w:wordWrap/>
        <w:autoSpaceDE/>
        <w:autoSpaceDN/>
        <w:spacing w:before="120" w:after="160" w:line="252" w:lineRule="auto"/>
        <w:jc w:val="left"/>
        <w:rPr>
          <w:rFonts w:ascii="Calibri" w:eastAsia="맑은 고딕" w:hAnsi="Calibri" w:cs="Calibri"/>
          <w:color w:val="212121"/>
          <w:kern w:val="0"/>
          <w:sz w:val="22"/>
          <w:szCs w:val="22"/>
        </w:rPr>
      </w:pPr>
      <m:oMath>
        <m:sSub>
          <m:sSubPr>
            <m:ctrlPr>
              <w:rPr>
                <w:rFonts w:ascii="Cambria Math" w:eastAsia="맑은 고딕" w:hAnsi="Cambria Math" w:cs="굴림"/>
                <w:i/>
                <w:iCs/>
                <w:color w:val="212121"/>
                <w:kern w:val="0"/>
                <w:sz w:val="22"/>
                <w:szCs w:val="22"/>
                <w:lang w:eastAsia="en-US"/>
              </w:rPr>
            </m:ctrlPr>
          </m:sSubPr>
          <m:e>
            <m:r>
              <w:rPr>
                <w:rFonts w:ascii="Cambria Math" w:eastAsia="맑은 고딕" w:hAnsi="Cambria Math"/>
                <w:color w:val="212121"/>
                <w:kern w:val="0"/>
                <w:sz w:val="22"/>
                <w:szCs w:val="22"/>
              </w:rPr>
              <m:t>m</m:t>
            </m:r>
          </m:e>
          <m:sub>
            <m:r>
              <w:rPr>
                <w:rFonts w:ascii="Cambria Math" w:eastAsia="맑은 고딕" w:hAnsi="Cambria Math"/>
                <w:color w:val="212121"/>
                <w:kern w:val="0"/>
                <w:sz w:val="22"/>
                <w:szCs w:val="22"/>
              </w:rPr>
              <m:t>0</m:t>
            </m:r>
          </m:sub>
        </m:sSub>
        <m:r>
          <m:rPr>
            <m:sty m:val="p"/>
          </m:rPr>
          <w:rPr>
            <w:rFonts w:ascii="Cambria Math" w:eastAsia="맑은 고딕" w:hAnsi="Cambria Math"/>
            <w:color w:val="212121"/>
            <w:kern w:val="0"/>
            <w:sz w:val="22"/>
            <w:szCs w:val="22"/>
          </w:rPr>
          <m:t>={0}</m:t>
        </m:r>
      </m:oMath>
      <w:r w:rsidR="00D162BE" w:rsidRPr="00D162BE">
        <w:rPr>
          <w:rFonts w:ascii="Calibri" w:eastAsia="맑은 고딕" w:hAnsi="Calibri" w:cs="Calibri"/>
          <w:color w:val="212121"/>
          <w:kern w:val="0"/>
          <w:sz w:val="22"/>
          <w:szCs w:val="22"/>
        </w:rPr>
        <w:t xml:space="preserve"> for </w:t>
      </w:r>
      <m:oMath>
        <m:sSubSup>
          <m:sSubSupPr>
            <m:ctrlPr>
              <w:rPr>
                <w:rFonts w:ascii="Cambria Math" w:eastAsia="맑은 고딕" w:hAnsi="Cambria Math" w:cs="굴림"/>
                <w:color w:val="212121"/>
                <w:kern w:val="0"/>
                <w:sz w:val="22"/>
                <w:szCs w:val="22"/>
                <w:lang w:eastAsia="en-US"/>
              </w:rPr>
            </m:ctrlPr>
          </m:sSubSupPr>
          <m:e>
            <m:r>
              <w:rPr>
                <w:rFonts w:ascii="Cambria Math" w:eastAsia="맑은 고딕" w:hAnsi="Cambria Math"/>
                <w:color w:val="212121"/>
                <w:kern w:val="0"/>
                <w:sz w:val="22"/>
                <w:szCs w:val="22"/>
              </w:rPr>
              <m:t>N</m:t>
            </m:r>
          </m:e>
          <m:sub>
            <m:r>
              <w:rPr>
                <w:rFonts w:ascii="Cambria Math" w:eastAsia="맑은 고딕" w:hAnsi="Cambria Math"/>
                <w:color w:val="212121"/>
                <w:kern w:val="0"/>
                <w:sz w:val="22"/>
                <w:szCs w:val="22"/>
              </w:rPr>
              <m:t>CS</m:t>
            </m:r>
          </m:sub>
          <m:sup>
            <m:r>
              <w:rPr>
                <w:rFonts w:ascii="Cambria Math" w:eastAsia="맑은 고딕" w:hAnsi="Cambria Math"/>
                <w:color w:val="212121"/>
                <w:kern w:val="0"/>
                <w:sz w:val="22"/>
                <w:szCs w:val="22"/>
              </w:rPr>
              <m:t>PSFCH</m:t>
            </m:r>
          </m:sup>
        </m:sSubSup>
        <m:r>
          <w:rPr>
            <w:rFonts w:ascii="Cambria Math" w:eastAsia="맑은 고딕" w:hAnsi="Cambria Math"/>
            <w:color w:val="212121"/>
            <w:kern w:val="0"/>
            <w:sz w:val="22"/>
            <w:szCs w:val="22"/>
          </w:rPr>
          <m:t>=1</m:t>
        </m:r>
      </m:oMath>
      <w:r w:rsidR="00D162BE" w:rsidRPr="00D162BE">
        <w:rPr>
          <w:rFonts w:ascii="Calibri" w:eastAsia="맑은 고딕" w:hAnsi="Calibri" w:cs="Calibri"/>
          <w:color w:val="212121"/>
          <w:kern w:val="0"/>
          <w:sz w:val="22"/>
          <w:szCs w:val="22"/>
        </w:rPr>
        <w:t xml:space="preserve"> </w:t>
      </w:r>
    </w:p>
    <w:p w14:paraId="5AC93207" w14:textId="77777777" w:rsidR="00D162BE" w:rsidRPr="00D162BE" w:rsidRDefault="00D662CD" w:rsidP="00D162BE">
      <w:pPr>
        <w:widowControl/>
        <w:numPr>
          <w:ilvl w:val="0"/>
          <w:numId w:val="25"/>
        </w:numPr>
        <w:wordWrap/>
        <w:autoSpaceDE/>
        <w:autoSpaceDN/>
        <w:spacing w:before="120" w:after="160" w:line="252" w:lineRule="auto"/>
        <w:jc w:val="left"/>
        <w:rPr>
          <w:rFonts w:ascii="Calibri" w:eastAsia="맑은 고딕" w:hAnsi="Calibri" w:cs="Calibri"/>
          <w:color w:val="212121"/>
          <w:kern w:val="0"/>
          <w:sz w:val="22"/>
          <w:szCs w:val="22"/>
        </w:rPr>
      </w:pPr>
      <m:oMath>
        <m:sSub>
          <m:sSubPr>
            <m:ctrlPr>
              <w:rPr>
                <w:rFonts w:ascii="Cambria Math" w:eastAsia="맑은 고딕" w:hAnsi="Cambria Math" w:cs="굴림"/>
                <w:i/>
                <w:iCs/>
                <w:color w:val="212121"/>
                <w:kern w:val="0"/>
                <w:sz w:val="22"/>
                <w:szCs w:val="22"/>
                <w:lang w:eastAsia="en-US"/>
              </w:rPr>
            </m:ctrlPr>
          </m:sSubPr>
          <m:e>
            <m:r>
              <w:rPr>
                <w:rFonts w:ascii="Cambria Math" w:eastAsia="맑은 고딕" w:hAnsi="Cambria Math"/>
                <w:color w:val="212121"/>
                <w:kern w:val="0"/>
                <w:sz w:val="22"/>
                <w:szCs w:val="22"/>
              </w:rPr>
              <m:t>m</m:t>
            </m:r>
          </m:e>
          <m:sub>
            <m:r>
              <w:rPr>
                <w:rFonts w:ascii="Cambria Math" w:eastAsia="맑은 고딕" w:hAnsi="Cambria Math"/>
                <w:color w:val="212121"/>
                <w:kern w:val="0"/>
                <w:sz w:val="22"/>
                <w:szCs w:val="22"/>
              </w:rPr>
              <m:t>0</m:t>
            </m:r>
          </m:sub>
        </m:sSub>
        <m:r>
          <m:rPr>
            <m:sty m:val="p"/>
          </m:rPr>
          <w:rPr>
            <w:rFonts w:ascii="Cambria Math" w:eastAsia="맑은 고딕" w:hAnsi="Cambria Math"/>
            <w:color w:val="212121"/>
            <w:kern w:val="0"/>
            <w:sz w:val="22"/>
            <w:szCs w:val="22"/>
          </w:rPr>
          <m:t>={0,3}</m:t>
        </m:r>
      </m:oMath>
      <w:r w:rsidR="00D162BE" w:rsidRPr="00D162BE">
        <w:rPr>
          <w:rFonts w:ascii="Calibri" w:eastAsia="맑은 고딕" w:hAnsi="Calibri" w:cs="Calibri"/>
          <w:color w:val="212121"/>
          <w:kern w:val="0"/>
          <w:sz w:val="22"/>
          <w:szCs w:val="22"/>
        </w:rPr>
        <w:t xml:space="preserve"> for </w:t>
      </w:r>
      <m:oMath>
        <m:sSubSup>
          <m:sSubSupPr>
            <m:ctrlPr>
              <w:rPr>
                <w:rFonts w:ascii="Cambria Math" w:eastAsia="맑은 고딕" w:hAnsi="Cambria Math" w:cs="굴림"/>
                <w:color w:val="212121"/>
                <w:kern w:val="0"/>
                <w:sz w:val="22"/>
                <w:szCs w:val="22"/>
                <w:lang w:eastAsia="en-US"/>
              </w:rPr>
            </m:ctrlPr>
          </m:sSubSupPr>
          <m:e>
            <m:r>
              <w:rPr>
                <w:rFonts w:ascii="Cambria Math" w:eastAsia="맑은 고딕" w:hAnsi="Cambria Math"/>
                <w:color w:val="212121"/>
                <w:kern w:val="0"/>
                <w:sz w:val="22"/>
                <w:szCs w:val="22"/>
              </w:rPr>
              <m:t>N</m:t>
            </m:r>
          </m:e>
          <m:sub>
            <m:r>
              <w:rPr>
                <w:rFonts w:ascii="Cambria Math" w:eastAsia="맑은 고딕" w:hAnsi="Cambria Math"/>
                <w:color w:val="212121"/>
                <w:kern w:val="0"/>
                <w:sz w:val="22"/>
                <w:szCs w:val="22"/>
              </w:rPr>
              <m:t>CS</m:t>
            </m:r>
          </m:sub>
          <m:sup>
            <m:r>
              <w:rPr>
                <w:rFonts w:ascii="Cambria Math" w:eastAsia="맑은 고딕" w:hAnsi="Cambria Math"/>
                <w:color w:val="212121"/>
                <w:kern w:val="0"/>
                <w:sz w:val="22"/>
                <w:szCs w:val="22"/>
              </w:rPr>
              <m:t>PSFCH</m:t>
            </m:r>
          </m:sup>
        </m:sSubSup>
        <m:r>
          <w:rPr>
            <w:rFonts w:ascii="Cambria Math" w:eastAsia="맑은 고딕" w:hAnsi="Cambria Math"/>
            <w:color w:val="212121"/>
            <w:kern w:val="0"/>
            <w:sz w:val="22"/>
            <w:szCs w:val="22"/>
          </w:rPr>
          <m:t>=2</m:t>
        </m:r>
      </m:oMath>
    </w:p>
    <w:p w14:paraId="73911660" w14:textId="77777777" w:rsidR="00D162BE" w:rsidRPr="00D162BE" w:rsidRDefault="00D662CD" w:rsidP="00D162BE">
      <w:pPr>
        <w:widowControl/>
        <w:numPr>
          <w:ilvl w:val="0"/>
          <w:numId w:val="25"/>
        </w:numPr>
        <w:wordWrap/>
        <w:autoSpaceDE/>
        <w:autoSpaceDN/>
        <w:spacing w:before="120" w:after="160" w:line="252" w:lineRule="auto"/>
        <w:jc w:val="left"/>
        <w:rPr>
          <w:rFonts w:ascii="Calibri" w:eastAsia="맑은 고딕" w:hAnsi="Calibri" w:cs="Calibri"/>
          <w:color w:val="212121"/>
          <w:kern w:val="0"/>
          <w:sz w:val="22"/>
          <w:szCs w:val="22"/>
        </w:rPr>
      </w:pPr>
      <m:oMath>
        <m:sSub>
          <m:sSubPr>
            <m:ctrlPr>
              <w:rPr>
                <w:rFonts w:ascii="Cambria Math" w:eastAsia="맑은 고딕" w:hAnsi="Cambria Math" w:cs="굴림"/>
                <w:i/>
                <w:iCs/>
                <w:color w:val="212121"/>
                <w:kern w:val="0"/>
                <w:sz w:val="22"/>
                <w:szCs w:val="22"/>
                <w:lang w:eastAsia="en-US"/>
              </w:rPr>
            </m:ctrlPr>
          </m:sSubPr>
          <m:e>
            <m:r>
              <w:rPr>
                <w:rFonts w:ascii="Cambria Math" w:eastAsia="맑은 고딕" w:hAnsi="Cambria Math"/>
                <w:color w:val="212121"/>
                <w:kern w:val="0"/>
                <w:sz w:val="22"/>
                <w:szCs w:val="22"/>
              </w:rPr>
              <m:t>m</m:t>
            </m:r>
          </m:e>
          <m:sub>
            <m:r>
              <w:rPr>
                <w:rFonts w:ascii="Cambria Math" w:eastAsia="맑은 고딕" w:hAnsi="Cambria Math"/>
                <w:color w:val="212121"/>
                <w:kern w:val="0"/>
                <w:sz w:val="22"/>
                <w:szCs w:val="22"/>
              </w:rPr>
              <m:t>0</m:t>
            </m:r>
          </m:sub>
        </m:sSub>
        <m:r>
          <m:rPr>
            <m:sty m:val="p"/>
          </m:rPr>
          <w:rPr>
            <w:rFonts w:ascii="Cambria Math" w:eastAsia="맑은 고딕" w:hAnsi="Cambria Math"/>
            <w:color w:val="212121"/>
            <w:kern w:val="0"/>
            <w:sz w:val="22"/>
            <w:szCs w:val="22"/>
          </w:rPr>
          <m:t>={0, 2, 4}</m:t>
        </m:r>
      </m:oMath>
      <w:r w:rsidR="00D162BE" w:rsidRPr="00D162BE">
        <w:rPr>
          <w:rFonts w:ascii="Calibri" w:eastAsia="맑은 고딕" w:hAnsi="Calibri" w:cs="Calibri"/>
          <w:color w:val="212121"/>
          <w:kern w:val="0"/>
          <w:sz w:val="22"/>
          <w:szCs w:val="22"/>
        </w:rPr>
        <w:t xml:space="preserve">for </w:t>
      </w:r>
      <m:oMath>
        <m:sSubSup>
          <m:sSubSupPr>
            <m:ctrlPr>
              <w:rPr>
                <w:rFonts w:ascii="Cambria Math" w:eastAsia="맑은 고딕" w:hAnsi="Cambria Math" w:cs="굴림"/>
                <w:color w:val="212121"/>
                <w:kern w:val="0"/>
                <w:sz w:val="22"/>
                <w:szCs w:val="22"/>
                <w:lang w:eastAsia="en-US"/>
              </w:rPr>
            </m:ctrlPr>
          </m:sSubSupPr>
          <m:e>
            <m:r>
              <w:rPr>
                <w:rFonts w:ascii="Cambria Math" w:eastAsia="맑은 고딕" w:hAnsi="Cambria Math"/>
                <w:color w:val="212121"/>
                <w:kern w:val="0"/>
                <w:sz w:val="22"/>
                <w:szCs w:val="22"/>
              </w:rPr>
              <m:t>N</m:t>
            </m:r>
          </m:e>
          <m:sub>
            <m:r>
              <w:rPr>
                <w:rFonts w:ascii="Cambria Math" w:eastAsia="맑은 고딕" w:hAnsi="Cambria Math"/>
                <w:color w:val="212121"/>
                <w:kern w:val="0"/>
                <w:sz w:val="22"/>
                <w:szCs w:val="22"/>
              </w:rPr>
              <m:t>CS</m:t>
            </m:r>
          </m:sub>
          <m:sup>
            <m:r>
              <w:rPr>
                <w:rFonts w:ascii="Cambria Math" w:eastAsia="맑은 고딕" w:hAnsi="Cambria Math"/>
                <w:color w:val="212121"/>
                <w:kern w:val="0"/>
                <w:sz w:val="22"/>
                <w:szCs w:val="22"/>
              </w:rPr>
              <m:t>PSFCH</m:t>
            </m:r>
          </m:sup>
        </m:sSubSup>
        <m:r>
          <w:rPr>
            <w:rFonts w:ascii="Cambria Math" w:eastAsia="맑은 고딕" w:hAnsi="Cambria Math"/>
            <w:color w:val="212121"/>
            <w:kern w:val="0"/>
            <w:sz w:val="22"/>
            <w:szCs w:val="22"/>
          </w:rPr>
          <m:t>=3</m:t>
        </m:r>
      </m:oMath>
    </w:p>
    <w:p w14:paraId="201446EE" w14:textId="77777777" w:rsidR="00D162BE" w:rsidRPr="00D162BE" w:rsidRDefault="00D662CD" w:rsidP="00D162BE">
      <w:pPr>
        <w:widowControl/>
        <w:numPr>
          <w:ilvl w:val="0"/>
          <w:numId w:val="25"/>
        </w:numPr>
        <w:wordWrap/>
        <w:autoSpaceDE/>
        <w:autoSpaceDN/>
        <w:spacing w:before="120" w:after="160" w:line="252" w:lineRule="auto"/>
        <w:jc w:val="left"/>
        <w:rPr>
          <w:rFonts w:ascii="Calibri" w:eastAsia="맑은 고딕" w:hAnsi="Calibri" w:cs="Calibri"/>
          <w:color w:val="212121"/>
          <w:kern w:val="0"/>
          <w:sz w:val="22"/>
          <w:szCs w:val="22"/>
        </w:rPr>
      </w:pPr>
      <m:oMath>
        <m:sSub>
          <m:sSubPr>
            <m:ctrlPr>
              <w:rPr>
                <w:rFonts w:ascii="Cambria Math" w:eastAsia="맑은 고딕" w:hAnsi="Cambria Math" w:cs="굴림"/>
                <w:i/>
                <w:iCs/>
                <w:color w:val="212121"/>
                <w:kern w:val="0"/>
                <w:sz w:val="22"/>
                <w:szCs w:val="22"/>
                <w:lang w:eastAsia="en-US"/>
              </w:rPr>
            </m:ctrlPr>
          </m:sSubPr>
          <m:e>
            <m:r>
              <w:rPr>
                <w:rFonts w:ascii="Cambria Math" w:eastAsia="맑은 고딕" w:hAnsi="Cambria Math"/>
                <w:color w:val="212121"/>
                <w:kern w:val="0"/>
                <w:sz w:val="22"/>
                <w:szCs w:val="22"/>
              </w:rPr>
              <m:t>m</m:t>
            </m:r>
          </m:e>
          <m:sub>
            <m:r>
              <w:rPr>
                <w:rFonts w:ascii="Cambria Math" w:eastAsia="맑은 고딕" w:hAnsi="Cambria Math"/>
                <w:color w:val="212121"/>
                <w:kern w:val="0"/>
                <w:sz w:val="22"/>
                <w:szCs w:val="22"/>
              </w:rPr>
              <m:t>0</m:t>
            </m:r>
          </m:sub>
        </m:sSub>
        <m:r>
          <m:rPr>
            <m:sty m:val="p"/>
          </m:rPr>
          <w:rPr>
            <w:rFonts w:ascii="Cambria Math" w:eastAsia="맑은 고딕" w:hAnsi="Cambria Math"/>
            <w:color w:val="212121"/>
            <w:kern w:val="0"/>
            <w:sz w:val="22"/>
            <w:szCs w:val="22"/>
          </w:rPr>
          <m:t>={0, 1, 2, 3, 4, 5}</m:t>
        </m:r>
      </m:oMath>
      <w:r w:rsidR="00D162BE" w:rsidRPr="00D162BE">
        <w:rPr>
          <w:rFonts w:ascii="Calibri" w:eastAsia="맑은 고딕" w:hAnsi="Calibri" w:cs="Calibri"/>
          <w:color w:val="212121"/>
          <w:kern w:val="0"/>
          <w:sz w:val="22"/>
          <w:szCs w:val="22"/>
        </w:rPr>
        <w:t xml:space="preserve">for </w:t>
      </w:r>
      <m:oMath>
        <m:sSubSup>
          <m:sSubSupPr>
            <m:ctrlPr>
              <w:rPr>
                <w:rFonts w:ascii="Cambria Math" w:eastAsia="맑은 고딕" w:hAnsi="Cambria Math" w:cs="굴림"/>
                <w:color w:val="212121"/>
                <w:kern w:val="0"/>
                <w:sz w:val="22"/>
                <w:szCs w:val="22"/>
                <w:lang w:eastAsia="en-US"/>
              </w:rPr>
            </m:ctrlPr>
          </m:sSubSupPr>
          <m:e>
            <m:r>
              <w:rPr>
                <w:rFonts w:ascii="Cambria Math" w:eastAsia="맑은 고딕" w:hAnsi="Cambria Math"/>
                <w:color w:val="212121"/>
                <w:kern w:val="0"/>
                <w:sz w:val="22"/>
                <w:szCs w:val="22"/>
              </w:rPr>
              <m:t>N</m:t>
            </m:r>
          </m:e>
          <m:sub>
            <m:r>
              <w:rPr>
                <w:rFonts w:ascii="Cambria Math" w:eastAsia="맑은 고딕" w:hAnsi="Cambria Math"/>
                <w:color w:val="212121"/>
                <w:kern w:val="0"/>
                <w:sz w:val="22"/>
                <w:szCs w:val="22"/>
              </w:rPr>
              <m:t>CS</m:t>
            </m:r>
          </m:sub>
          <m:sup>
            <m:r>
              <w:rPr>
                <w:rFonts w:ascii="Cambria Math" w:eastAsia="맑은 고딕" w:hAnsi="Cambria Math"/>
                <w:color w:val="212121"/>
                <w:kern w:val="0"/>
                <w:sz w:val="22"/>
                <w:szCs w:val="22"/>
              </w:rPr>
              <m:t>PSFCH</m:t>
            </m:r>
          </m:sup>
        </m:sSubSup>
        <m:r>
          <w:rPr>
            <w:rFonts w:ascii="Cambria Math" w:eastAsia="맑은 고딕" w:hAnsi="Cambria Math"/>
            <w:color w:val="212121"/>
            <w:kern w:val="0"/>
            <w:sz w:val="22"/>
            <w:szCs w:val="22"/>
          </w:rPr>
          <m:t>=6</m:t>
        </m:r>
      </m:oMath>
    </w:p>
    <w:p w14:paraId="44F1DB39" w14:textId="77777777" w:rsidR="00D162BE" w:rsidRPr="00D162BE" w:rsidRDefault="00D662CD" w:rsidP="00D162BE">
      <w:pPr>
        <w:widowControl/>
        <w:numPr>
          <w:ilvl w:val="0"/>
          <w:numId w:val="25"/>
        </w:numPr>
        <w:wordWrap/>
        <w:autoSpaceDE/>
        <w:autoSpaceDN/>
        <w:spacing w:before="120" w:after="160" w:line="252" w:lineRule="auto"/>
        <w:jc w:val="left"/>
        <w:rPr>
          <w:rFonts w:ascii="Calibri" w:eastAsia="맑은 고딕" w:hAnsi="Calibri" w:cs="Calibri"/>
          <w:color w:val="212121"/>
          <w:kern w:val="0"/>
          <w:sz w:val="22"/>
          <w:szCs w:val="22"/>
        </w:rPr>
      </w:pPr>
      <m:oMath>
        <m:sSubSup>
          <m:sSubSupPr>
            <m:ctrlPr>
              <w:rPr>
                <w:rFonts w:ascii="Cambria Math" w:eastAsia="맑은 고딕" w:hAnsi="Cambria Math" w:cs="굴림"/>
                <w:color w:val="212121"/>
                <w:kern w:val="0"/>
                <w:sz w:val="22"/>
                <w:szCs w:val="22"/>
                <w:lang w:eastAsia="en-US"/>
              </w:rPr>
            </m:ctrlPr>
          </m:sSubSupPr>
          <m:e>
            <m:r>
              <w:rPr>
                <w:rFonts w:ascii="Cambria Math" w:eastAsia="맑은 고딕" w:hAnsi="Cambria Math"/>
                <w:color w:val="212121"/>
                <w:kern w:val="0"/>
                <w:sz w:val="22"/>
                <w:szCs w:val="22"/>
              </w:rPr>
              <m:t>N</m:t>
            </m:r>
          </m:e>
          <m:sub>
            <m:r>
              <w:rPr>
                <w:rFonts w:ascii="Cambria Math" w:eastAsia="맑은 고딕" w:hAnsi="Cambria Math"/>
                <w:color w:val="212121"/>
                <w:kern w:val="0"/>
                <w:sz w:val="22"/>
                <w:szCs w:val="22"/>
              </w:rPr>
              <m:t>CS</m:t>
            </m:r>
          </m:sub>
          <m:sup>
            <m:r>
              <w:rPr>
                <w:rFonts w:ascii="Cambria Math" w:eastAsia="맑은 고딕" w:hAnsi="Cambria Math"/>
                <w:color w:val="212121"/>
                <w:kern w:val="0"/>
                <w:sz w:val="22"/>
                <w:szCs w:val="22"/>
              </w:rPr>
              <m:t>PSFCH</m:t>
            </m:r>
          </m:sup>
        </m:sSubSup>
        <m:r>
          <w:rPr>
            <w:rFonts w:ascii="Cambria Math" w:eastAsia="맑은 고딕" w:hAnsi="Cambria Math"/>
            <w:color w:val="212121"/>
            <w:kern w:val="0"/>
            <w:sz w:val="22"/>
            <w:szCs w:val="22"/>
          </w:rPr>
          <m:t>=4</m:t>
        </m:r>
      </m:oMath>
      <w:r w:rsidR="00D162BE" w:rsidRPr="00D162BE">
        <w:rPr>
          <w:rFonts w:ascii="Calibri" w:eastAsia="맑은 고딕" w:hAnsi="Calibri" w:cs="Calibri"/>
          <w:color w:val="212121"/>
          <w:kern w:val="0"/>
          <w:sz w:val="22"/>
          <w:szCs w:val="22"/>
        </w:rPr>
        <w:t xml:space="preserve"> is not supported</w:t>
      </w:r>
    </w:p>
    <w:p w14:paraId="0D73ED7B" w14:textId="77777777" w:rsidR="00D162BE" w:rsidRPr="00D162BE" w:rsidRDefault="00D162BE" w:rsidP="00D162BE">
      <w:pPr>
        <w:widowControl/>
        <w:wordWrap/>
        <w:autoSpaceDE/>
        <w:autoSpaceDN/>
        <w:jc w:val="left"/>
        <w:rPr>
          <w:rFonts w:ascii="Calibri" w:eastAsia="굴림" w:hAnsi="Calibri" w:cs="Calibri"/>
          <w:kern w:val="0"/>
          <w:sz w:val="22"/>
          <w:szCs w:val="22"/>
        </w:rPr>
      </w:pPr>
    </w:p>
    <w:p w14:paraId="336A3E02" w14:textId="77777777" w:rsidR="00D162BE" w:rsidRPr="00D162BE" w:rsidRDefault="00D162BE" w:rsidP="00D162BE">
      <w:pPr>
        <w:widowControl/>
        <w:wordWrap/>
        <w:autoSpaceDE/>
        <w:autoSpaceDN/>
        <w:spacing w:before="150"/>
        <w:ind w:left="150" w:right="150"/>
        <w:jc w:val="left"/>
        <w:rPr>
          <w:rFonts w:ascii="Arial" w:eastAsia="굴림" w:hAnsi="Arial" w:cs="Arial"/>
          <w:color w:val="FFFFFF"/>
          <w:kern w:val="0"/>
          <w:sz w:val="22"/>
          <w:szCs w:val="22"/>
        </w:rPr>
      </w:pPr>
      <w:r w:rsidRPr="00D162BE">
        <w:rPr>
          <w:rFonts w:ascii="Calibri" w:eastAsia="굴림" w:hAnsi="Calibri" w:cs="Calibri"/>
          <w:color w:val="212121"/>
          <w:kern w:val="0"/>
          <w:sz w:val="22"/>
          <w:szCs w:val="22"/>
          <w:highlight w:val="green"/>
        </w:rPr>
        <w:t>Agreements:</w:t>
      </w:r>
    </w:p>
    <w:p w14:paraId="0DD9A0A8" w14:textId="77777777" w:rsidR="00D162BE" w:rsidRPr="00D162BE" w:rsidRDefault="00D162BE" w:rsidP="00D162BE">
      <w:pPr>
        <w:widowControl/>
        <w:numPr>
          <w:ilvl w:val="0"/>
          <w:numId w:val="26"/>
        </w:numPr>
        <w:wordWrap/>
        <w:autoSpaceDE/>
        <w:autoSpaceDN/>
        <w:spacing w:before="120" w:line="264" w:lineRule="auto"/>
        <w:jc w:val="left"/>
        <w:rPr>
          <w:rFonts w:ascii="Calibri" w:eastAsia="맑은 고딕" w:hAnsi="Calibri" w:cs="Calibri"/>
          <w:kern w:val="0"/>
          <w:sz w:val="22"/>
          <w:szCs w:val="22"/>
        </w:rPr>
      </w:pPr>
      <w:r w:rsidRPr="00D162BE">
        <w:rPr>
          <w:rFonts w:ascii="Calibri" w:eastAsia="맑은 고딕" w:hAnsi="Calibri" w:cs="Calibri"/>
          <w:kern w:val="0"/>
          <w:sz w:val="22"/>
          <w:szCs w:val="22"/>
        </w:rPr>
        <w:t xml:space="preserve">Physical </w:t>
      </w:r>
      <w:r w:rsidRPr="00D162BE">
        <w:rPr>
          <w:rFonts w:ascii="Calibri" w:eastAsia="맑은 고딕" w:hAnsi="Calibri" w:cs="Calibri"/>
          <w:color w:val="212121"/>
          <w:kern w:val="0"/>
          <w:sz w:val="22"/>
          <w:szCs w:val="22"/>
        </w:rPr>
        <w:t>layer</w:t>
      </w:r>
      <w:r w:rsidRPr="00D162BE">
        <w:rPr>
          <w:rFonts w:ascii="Calibri" w:eastAsia="맑은 고딕" w:hAnsi="Calibri" w:cs="Calibri"/>
          <w:kern w:val="0"/>
          <w:sz w:val="22"/>
          <w:szCs w:val="22"/>
        </w:rPr>
        <w:t xml:space="preserve"> assumes that rbSetPSFCH is always form of a multiple of numSubchannel*periodPSFCHresource.</w:t>
      </w:r>
    </w:p>
    <w:p w14:paraId="70F4FCE8" w14:textId="77777777" w:rsidR="00D162BE" w:rsidRPr="00D162BE" w:rsidRDefault="00D162BE" w:rsidP="00D162BE">
      <w:pPr>
        <w:widowControl/>
        <w:wordWrap/>
        <w:autoSpaceDE/>
        <w:autoSpaceDN/>
        <w:jc w:val="left"/>
        <w:rPr>
          <w:rFonts w:ascii="Calibri" w:eastAsia="굴림" w:hAnsi="Calibri" w:cs="Calibri"/>
          <w:kern w:val="0"/>
          <w:sz w:val="22"/>
          <w:szCs w:val="22"/>
        </w:rPr>
      </w:pPr>
    </w:p>
    <w:p w14:paraId="0197531C" w14:textId="77777777" w:rsidR="00D162BE" w:rsidRPr="00D162BE" w:rsidRDefault="00D162BE" w:rsidP="00D162BE">
      <w:pPr>
        <w:widowControl/>
        <w:wordWrap/>
        <w:autoSpaceDE/>
        <w:autoSpaceDN/>
        <w:spacing w:before="150"/>
        <w:ind w:left="150" w:right="150"/>
        <w:jc w:val="left"/>
        <w:rPr>
          <w:rFonts w:ascii="Arial" w:eastAsia="굴림" w:hAnsi="Arial" w:cs="Arial"/>
          <w:color w:val="FFFFFF"/>
          <w:kern w:val="0"/>
          <w:sz w:val="22"/>
          <w:szCs w:val="22"/>
        </w:rPr>
      </w:pPr>
      <w:r w:rsidRPr="00D162BE">
        <w:rPr>
          <w:rFonts w:ascii="Calibri" w:eastAsia="굴림" w:hAnsi="Calibri" w:cs="Calibri"/>
          <w:color w:val="212121"/>
          <w:kern w:val="0"/>
          <w:sz w:val="22"/>
          <w:szCs w:val="22"/>
          <w:highlight w:val="green"/>
        </w:rPr>
        <w:t>Agreements:</w:t>
      </w:r>
    </w:p>
    <w:p w14:paraId="255C1258" w14:textId="77777777" w:rsidR="00D162BE" w:rsidRPr="00D162BE" w:rsidRDefault="00D162BE" w:rsidP="00D162BE">
      <w:pPr>
        <w:widowControl/>
        <w:numPr>
          <w:ilvl w:val="0"/>
          <w:numId w:val="26"/>
        </w:numPr>
        <w:wordWrap/>
        <w:autoSpaceDE/>
        <w:autoSpaceDN/>
        <w:spacing w:before="120" w:line="264" w:lineRule="auto"/>
        <w:jc w:val="left"/>
        <w:rPr>
          <w:rFonts w:ascii="Calibri" w:eastAsia="맑은 고딕" w:hAnsi="Calibri" w:cs="Calibri"/>
          <w:kern w:val="0"/>
          <w:sz w:val="22"/>
          <w:szCs w:val="22"/>
        </w:rPr>
      </w:pPr>
      <w:r w:rsidRPr="00D162BE">
        <w:rPr>
          <w:rFonts w:ascii="Calibri" w:eastAsia="맑은 고딕" w:hAnsi="Calibri" w:cs="Calibri"/>
          <w:color w:val="212121"/>
          <w:kern w:val="0"/>
          <w:sz w:val="22"/>
          <w:szCs w:val="22"/>
        </w:rPr>
        <w:t xml:space="preserve">RAN1 assumes that RAN2 will handle selection of appropriate groupcast HARQ feedback option. </w:t>
      </w:r>
      <w:r w:rsidRPr="00D162BE">
        <w:rPr>
          <w:rFonts w:ascii="Calibri" w:eastAsia="맑은 고딕" w:hAnsi="Calibri" w:cs="Calibri"/>
          <w:kern w:val="0"/>
          <w:sz w:val="22"/>
          <w:szCs w:val="22"/>
        </w:rPr>
        <w:t xml:space="preserve">From </w:t>
      </w:r>
      <w:r w:rsidRPr="00D162BE">
        <w:rPr>
          <w:rFonts w:ascii="Calibri" w:eastAsia="맑은 고딕" w:hAnsi="Calibri" w:cs="Calibri"/>
          <w:color w:val="212121"/>
          <w:kern w:val="0"/>
          <w:sz w:val="22"/>
          <w:szCs w:val="22"/>
        </w:rPr>
        <w:t>RAN1</w:t>
      </w:r>
      <w:r w:rsidRPr="00D162BE">
        <w:rPr>
          <w:rFonts w:ascii="Calibri" w:eastAsia="맑은 고딕" w:hAnsi="Calibri" w:cs="Calibri"/>
          <w:kern w:val="0"/>
          <w:sz w:val="22"/>
          <w:szCs w:val="22"/>
        </w:rPr>
        <w:t xml:space="preserve"> perspective, a TX UE can use GC HARQ feedback Option 2 only when the group size is not greater than the number of candidate PSFCH resources associated with the selected PSSCH resource. </w:t>
      </w:r>
    </w:p>
    <w:p w14:paraId="58388426" w14:textId="77777777" w:rsidR="00D162BE" w:rsidRPr="00D162BE" w:rsidRDefault="00D162BE" w:rsidP="00D162BE">
      <w:pPr>
        <w:widowControl/>
        <w:numPr>
          <w:ilvl w:val="1"/>
          <w:numId w:val="26"/>
        </w:numPr>
        <w:wordWrap/>
        <w:autoSpaceDE/>
        <w:autoSpaceDN/>
        <w:spacing w:before="120" w:line="264" w:lineRule="auto"/>
        <w:jc w:val="left"/>
        <w:rPr>
          <w:rFonts w:ascii="Calibri" w:eastAsia="맑은 고딕" w:hAnsi="Calibri" w:cs="Calibri"/>
          <w:kern w:val="0"/>
          <w:sz w:val="22"/>
          <w:szCs w:val="22"/>
        </w:rPr>
      </w:pPr>
      <w:r w:rsidRPr="00D162BE">
        <w:rPr>
          <w:rFonts w:ascii="Calibri" w:eastAsia="맑은 고딕" w:hAnsi="Calibri" w:cs="Calibri"/>
          <w:color w:val="212121"/>
          <w:kern w:val="0"/>
          <w:sz w:val="22"/>
          <w:szCs w:val="22"/>
        </w:rPr>
        <w:t>Send an LS to RAN2</w:t>
      </w:r>
    </w:p>
    <w:p w14:paraId="559C554E" w14:textId="77777777" w:rsidR="00D162BE" w:rsidRDefault="00D162BE" w:rsidP="009E0986">
      <w:pPr>
        <w:widowControl/>
        <w:rPr>
          <w:rFonts w:ascii="Calibri" w:hAnsi="Calibri" w:cs="Calibri"/>
          <w:sz w:val="22"/>
        </w:rPr>
      </w:pPr>
    </w:p>
    <w:p w14:paraId="409DF2C4" w14:textId="6315E987" w:rsidR="006E5622" w:rsidRDefault="00CE626A" w:rsidP="006E5622">
      <w:pPr>
        <w:rPr>
          <w:rFonts w:ascii="Calibri" w:hAnsi="Calibri" w:cs="Calibri"/>
          <w:color w:val="212121"/>
          <w:kern w:val="0"/>
          <w:sz w:val="22"/>
          <w:szCs w:val="22"/>
        </w:rPr>
      </w:pPr>
      <w:r w:rsidRPr="00CE626A">
        <w:rPr>
          <w:rFonts w:ascii="Calibri" w:hAnsi="Calibri" w:cs="Calibri"/>
          <w:color w:val="212121"/>
          <w:sz w:val="22"/>
          <w:szCs w:val="22"/>
          <w:highlight w:val="green"/>
        </w:rPr>
        <w:t>Agreements:</w:t>
      </w:r>
    </w:p>
    <w:p w14:paraId="067711D0" w14:textId="77777777" w:rsidR="006E5622" w:rsidRDefault="006E5622" w:rsidP="006E5622">
      <w:pPr>
        <w:pStyle w:val="af4"/>
        <w:widowControl/>
        <w:numPr>
          <w:ilvl w:val="0"/>
          <w:numId w:val="22"/>
        </w:numPr>
        <w:spacing w:after="0"/>
        <w:ind w:leftChars="0"/>
        <w:rPr>
          <w:rFonts w:ascii="Calibri" w:hAnsi="Calibri" w:cs="Calibri"/>
          <w:color w:val="212121"/>
          <w:sz w:val="22"/>
        </w:rPr>
      </w:pPr>
      <w:r>
        <w:rPr>
          <w:rFonts w:ascii="Calibri" w:hAnsi="Calibri" w:cs="Calibri"/>
          <w:color w:val="212121"/>
          <w:sz w:val="22"/>
        </w:rPr>
        <w:t>One of the following two options is (pre-)configured per resource pool.</w:t>
      </w:r>
    </w:p>
    <w:p w14:paraId="20F30C6A" w14:textId="77777777" w:rsidR="006E5622" w:rsidRDefault="006E5622" w:rsidP="006E5622">
      <w:pPr>
        <w:pStyle w:val="af4"/>
        <w:widowControl/>
        <w:numPr>
          <w:ilvl w:val="1"/>
          <w:numId w:val="22"/>
        </w:numPr>
        <w:spacing w:after="0"/>
        <w:ind w:leftChars="0"/>
        <w:rPr>
          <w:rFonts w:ascii="Calibri" w:hAnsi="Calibri" w:cs="Calibri"/>
          <w:color w:val="212121"/>
          <w:sz w:val="22"/>
        </w:rPr>
      </w:pPr>
      <w:r>
        <w:rPr>
          <w:rFonts w:ascii="Calibri" w:hAnsi="Calibri" w:cs="Calibri"/>
          <w:color w:val="212121"/>
          <w:sz w:val="22"/>
        </w:rPr>
        <w:t>Option 1: The set of PRBs for the candidate PSFCH resource is determined by the starting sub-channel and slot used for that PSSCH.</w:t>
      </w:r>
    </w:p>
    <w:p w14:paraId="27300CA9" w14:textId="77777777" w:rsidR="006E5622" w:rsidRDefault="006E5622" w:rsidP="006E5622">
      <w:pPr>
        <w:pStyle w:val="af4"/>
        <w:widowControl/>
        <w:numPr>
          <w:ilvl w:val="1"/>
          <w:numId w:val="22"/>
        </w:numPr>
        <w:spacing w:after="0"/>
        <w:ind w:leftChars="0"/>
        <w:rPr>
          <w:rFonts w:ascii="Calibri" w:hAnsi="Calibri" w:cs="Calibri"/>
          <w:color w:val="212121"/>
          <w:sz w:val="22"/>
        </w:rPr>
      </w:pPr>
      <w:r>
        <w:rPr>
          <w:rFonts w:ascii="Calibri" w:hAnsi="Calibri" w:cs="Calibri"/>
          <w:color w:val="212121"/>
          <w:sz w:val="22"/>
        </w:rPr>
        <w:t xml:space="preserve">Option 2: The set of PRBs for the candidate PSFCH resource is determined by </w:t>
      </w:r>
      <w:r>
        <w:rPr>
          <w:rFonts w:ascii="Calibri" w:hAnsi="Calibri" w:cs="Calibri"/>
          <w:sz w:val="22"/>
        </w:rPr>
        <w:t>the sub-channel(s) and slot used for that PSSCH.</w:t>
      </w:r>
    </w:p>
    <w:p w14:paraId="7D899D1A" w14:textId="77777777" w:rsidR="00202935" w:rsidRDefault="00202935" w:rsidP="009E0986">
      <w:pPr>
        <w:widowControl/>
        <w:rPr>
          <w:rFonts w:ascii="Calibri" w:hAnsi="Calibri" w:cs="Calibri"/>
          <w:sz w:val="22"/>
        </w:rPr>
      </w:pPr>
    </w:p>
    <w:p w14:paraId="6EE820A6" w14:textId="298863DB" w:rsidR="002B55F9" w:rsidRDefault="002B55F9" w:rsidP="009E0986">
      <w:pPr>
        <w:widowControl/>
        <w:rPr>
          <w:rFonts w:ascii="Calibri" w:hAnsi="Calibri" w:cs="Calibri"/>
          <w:sz w:val="22"/>
        </w:rPr>
      </w:pPr>
      <w:r>
        <w:rPr>
          <w:rFonts w:ascii="Calibri" w:hAnsi="Calibri" w:cs="Calibri" w:hint="eastAsia"/>
          <w:sz w:val="22"/>
        </w:rPr>
        <w:t xml:space="preserve">Text proposals endorsed in </w:t>
      </w:r>
      <w:r w:rsidRPr="002B55F9">
        <w:rPr>
          <w:rFonts w:ascii="Calibri" w:hAnsi="Calibri" w:cs="Calibri"/>
          <w:sz w:val="22"/>
        </w:rPr>
        <w:t>[100e-NR-5G_V2X_NRSL-PHY_Procedure-0</w:t>
      </w:r>
      <w:r>
        <w:rPr>
          <w:rFonts w:ascii="Calibri" w:hAnsi="Calibri" w:cs="Calibri"/>
          <w:sz w:val="22"/>
        </w:rPr>
        <w:t>2</w:t>
      </w:r>
      <w:r w:rsidRPr="002B55F9">
        <w:rPr>
          <w:rFonts w:ascii="Calibri" w:hAnsi="Calibri" w:cs="Calibri"/>
          <w:sz w:val="22"/>
        </w:rPr>
        <w:t>]</w:t>
      </w:r>
      <w:r>
        <w:rPr>
          <w:rFonts w:ascii="Calibri" w:hAnsi="Calibri" w:cs="Calibri"/>
          <w:sz w:val="22"/>
        </w:rPr>
        <w:t xml:space="preserve"> are enclosed.</w:t>
      </w:r>
    </w:p>
    <w:p w14:paraId="5A397604" w14:textId="77777777" w:rsidR="002B55F9" w:rsidRDefault="002B55F9" w:rsidP="009E0986">
      <w:pPr>
        <w:widowControl/>
        <w:rPr>
          <w:rFonts w:ascii="Calibri" w:hAnsi="Calibri" w:cs="Calibri" w:hint="eastAsia"/>
          <w:sz w:val="22"/>
        </w:rPr>
      </w:pPr>
    </w:p>
    <w:p w14:paraId="0772B4EC" w14:textId="77777777" w:rsidR="00C32367" w:rsidRPr="009E0986" w:rsidRDefault="00C32367" w:rsidP="00C32367">
      <w:pPr>
        <w:pStyle w:val="1"/>
        <w:keepLines w:val="0"/>
        <w:numPr>
          <w:ilvl w:val="1"/>
          <w:numId w:val="3"/>
        </w:numPr>
        <w:pBdr>
          <w:top w:val="none" w:sz="0" w:space="0" w:color="auto"/>
        </w:pBdr>
        <w:overflowPunct/>
        <w:autoSpaceDE/>
        <w:autoSpaceDN/>
        <w:adjustRightInd/>
        <w:spacing w:beforeLines="50" w:before="120" w:afterLines="50" w:after="120"/>
        <w:textAlignment w:val="auto"/>
        <w:rPr>
          <w:rFonts w:ascii="Times New Roman" w:eastAsia="SimSun" w:hAnsi="Times New Roman"/>
          <w:b/>
          <w:kern w:val="32"/>
          <w:sz w:val="28"/>
          <w:lang w:val="en-US" w:eastAsia="zh-CN"/>
        </w:rPr>
      </w:pPr>
      <w:r w:rsidRPr="001A150C">
        <w:rPr>
          <w:rFonts w:ascii="Times New Roman" w:eastAsia="바탕체" w:hAnsi="Times New Roman"/>
          <w:b/>
          <w:kern w:val="32"/>
          <w:sz w:val="28"/>
          <w:lang w:val="en-US" w:eastAsia="ko-KR"/>
        </w:rPr>
        <w:t>Email discussion/approval on the remaining issues in details of the TX-RX distance determination</w:t>
      </w:r>
    </w:p>
    <w:p w14:paraId="6571ED4B" w14:textId="60833246" w:rsidR="00E3798D" w:rsidRDefault="00E3798D" w:rsidP="00E3798D">
      <w:pPr>
        <w:widowControl/>
        <w:rPr>
          <w:rFonts w:ascii="Calibri" w:hAnsi="Calibri" w:cs="Calibri"/>
          <w:sz w:val="22"/>
        </w:rPr>
      </w:pPr>
      <w:r w:rsidRPr="00E3798D">
        <w:rPr>
          <w:rFonts w:ascii="Calibri" w:hAnsi="Calibri" w:cs="Calibri" w:hint="eastAsia"/>
          <w:sz w:val="22"/>
        </w:rPr>
        <w:t xml:space="preserve">The following </w:t>
      </w:r>
      <w:r w:rsidRPr="00E3798D">
        <w:rPr>
          <w:rFonts w:ascii="Calibri" w:hAnsi="Calibri" w:cs="Calibri"/>
          <w:sz w:val="22"/>
        </w:rPr>
        <w:t>agreements</w:t>
      </w:r>
      <w:r w:rsidRPr="00E3798D">
        <w:rPr>
          <w:rFonts w:ascii="Calibri" w:hAnsi="Calibri" w:cs="Calibri" w:hint="eastAsia"/>
          <w:sz w:val="22"/>
        </w:rPr>
        <w:t xml:space="preserve"> </w:t>
      </w:r>
      <w:r w:rsidRPr="00E3798D">
        <w:rPr>
          <w:rFonts w:ascii="Calibri" w:hAnsi="Calibri" w:cs="Calibri"/>
          <w:sz w:val="22"/>
        </w:rPr>
        <w:t>are made in email discussion [100e-NR-5G_V2X_NRSL-PHY_Procedure-0</w:t>
      </w:r>
      <w:r>
        <w:rPr>
          <w:rFonts w:ascii="Calibri" w:hAnsi="Calibri" w:cs="Calibri"/>
          <w:sz w:val="22"/>
        </w:rPr>
        <w:t>3</w:t>
      </w:r>
      <w:r w:rsidRPr="00E3798D">
        <w:rPr>
          <w:rFonts w:ascii="Calibri" w:hAnsi="Calibri" w:cs="Calibri"/>
          <w:sz w:val="22"/>
        </w:rPr>
        <w:t>].</w:t>
      </w:r>
    </w:p>
    <w:p w14:paraId="47950B7D" w14:textId="77777777" w:rsidR="00B4744D" w:rsidRPr="00E3798D" w:rsidRDefault="00B4744D" w:rsidP="00E3798D">
      <w:pPr>
        <w:widowControl/>
        <w:rPr>
          <w:rFonts w:ascii="Calibri" w:hAnsi="Calibri" w:cs="Calibri"/>
          <w:sz w:val="22"/>
        </w:rPr>
      </w:pPr>
    </w:p>
    <w:p w14:paraId="533945CC" w14:textId="77777777" w:rsidR="00D162BE" w:rsidRPr="00D162BE" w:rsidRDefault="00D162BE" w:rsidP="00D162BE">
      <w:pPr>
        <w:widowControl/>
        <w:wordWrap/>
        <w:autoSpaceDE/>
        <w:autoSpaceDN/>
        <w:jc w:val="left"/>
        <w:rPr>
          <w:rFonts w:ascii="Calibri" w:eastAsia="SimSun" w:hAnsi="Calibri" w:cs="Calibri"/>
          <w:kern w:val="0"/>
          <w:sz w:val="28"/>
        </w:rPr>
      </w:pPr>
      <w:r w:rsidRPr="00D162BE">
        <w:rPr>
          <w:rFonts w:ascii="Calibri" w:eastAsia="SimSun" w:hAnsi="Calibri" w:cs="Calibri"/>
          <w:kern w:val="0"/>
          <w:sz w:val="22"/>
          <w:szCs w:val="20"/>
          <w:highlight w:val="green"/>
        </w:rPr>
        <w:t>Agreements:</w:t>
      </w:r>
    </w:p>
    <w:p w14:paraId="573786C3" w14:textId="57AE26D4" w:rsidR="00D162BE" w:rsidRPr="00D162BE" w:rsidRDefault="00D162BE" w:rsidP="00D162BE">
      <w:pPr>
        <w:widowControl/>
        <w:numPr>
          <w:ilvl w:val="0"/>
          <w:numId w:val="26"/>
        </w:numPr>
        <w:wordWrap/>
        <w:autoSpaceDE/>
        <w:autoSpaceDN/>
        <w:spacing w:before="120" w:line="264" w:lineRule="auto"/>
        <w:jc w:val="left"/>
        <w:rPr>
          <w:rFonts w:ascii="Calibri" w:eastAsia="SimSun" w:hAnsi="Calibri" w:cs="Calibri"/>
          <w:kern w:val="0"/>
          <w:sz w:val="22"/>
          <w:szCs w:val="20"/>
        </w:rPr>
      </w:pPr>
      <w:r w:rsidRPr="00D162BE">
        <w:rPr>
          <w:rFonts w:ascii="Calibri" w:eastAsia="SimSun" w:hAnsi="Calibri" w:cs="Calibri"/>
          <w:kern w:val="0"/>
          <w:sz w:val="22"/>
          <w:szCs w:val="20"/>
        </w:rPr>
        <w:t xml:space="preserve">Zone length and zone width are always the same and configurable among {5m, 10m, 20m, 30m, 40m, 50m} per communication range requirement per resource pool. </w:t>
      </w:r>
    </w:p>
    <w:p w14:paraId="11FF8C61" w14:textId="4F41D183" w:rsidR="00D162BE" w:rsidRPr="00D162BE" w:rsidRDefault="00D162BE" w:rsidP="00D162BE">
      <w:pPr>
        <w:widowControl/>
        <w:numPr>
          <w:ilvl w:val="0"/>
          <w:numId w:val="26"/>
        </w:numPr>
        <w:wordWrap/>
        <w:autoSpaceDE/>
        <w:autoSpaceDN/>
        <w:spacing w:before="120" w:line="264" w:lineRule="auto"/>
        <w:jc w:val="left"/>
        <w:rPr>
          <w:rFonts w:ascii="Calibri" w:eastAsia="SimSun" w:hAnsi="Calibri" w:cs="Calibri"/>
          <w:kern w:val="0"/>
          <w:sz w:val="22"/>
          <w:szCs w:val="20"/>
        </w:rPr>
      </w:pPr>
      <w:r w:rsidRPr="00D162BE">
        <w:rPr>
          <w:rFonts w:ascii="Calibri" w:eastAsia="SimSun" w:hAnsi="Calibri" w:cs="Calibri"/>
          <w:kern w:val="0"/>
          <w:sz w:val="22"/>
          <w:szCs w:val="20"/>
        </w:rPr>
        <w:t>Zone ID bit field size is 12.</w:t>
      </w:r>
    </w:p>
    <w:p w14:paraId="6983132E" w14:textId="77777777" w:rsidR="00D162BE" w:rsidRDefault="00D162BE" w:rsidP="00D162BE">
      <w:pPr>
        <w:widowControl/>
        <w:wordWrap/>
        <w:autoSpaceDE/>
        <w:autoSpaceDN/>
        <w:jc w:val="left"/>
        <w:rPr>
          <w:rFonts w:ascii="Calibri" w:eastAsia="SimSun" w:hAnsi="Calibri" w:cs="Calibri"/>
          <w:kern w:val="0"/>
          <w:sz w:val="22"/>
          <w:szCs w:val="20"/>
          <w:highlight w:val="green"/>
        </w:rPr>
      </w:pPr>
    </w:p>
    <w:p w14:paraId="0839D703" w14:textId="2B976178" w:rsidR="00D162BE" w:rsidRPr="00D162BE" w:rsidRDefault="00D162BE" w:rsidP="00D162BE">
      <w:pPr>
        <w:widowControl/>
        <w:wordWrap/>
        <w:autoSpaceDE/>
        <w:autoSpaceDN/>
        <w:jc w:val="left"/>
        <w:rPr>
          <w:rFonts w:ascii="Calibri" w:eastAsia="SimSun" w:hAnsi="Calibri" w:cs="Calibri"/>
          <w:kern w:val="0"/>
          <w:sz w:val="28"/>
        </w:rPr>
      </w:pPr>
      <w:r w:rsidRPr="00D162BE">
        <w:rPr>
          <w:rFonts w:ascii="Calibri" w:eastAsia="SimSun" w:hAnsi="Calibri" w:cs="Calibri"/>
          <w:kern w:val="0"/>
          <w:sz w:val="22"/>
          <w:szCs w:val="20"/>
          <w:highlight w:val="green"/>
        </w:rPr>
        <w:t>Agreements:</w:t>
      </w:r>
    </w:p>
    <w:p w14:paraId="2DFA3E58" w14:textId="41AB39A1" w:rsidR="00D162BE" w:rsidRDefault="00D162BE" w:rsidP="00D162BE">
      <w:pPr>
        <w:widowControl/>
        <w:numPr>
          <w:ilvl w:val="0"/>
          <w:numId w:val="26"/>
        </w:numPr>
        <w:wordWrap/>
        <w:autoSpaceDE/>
        <w:autoSpaceDN/>
        <w:spacing w:before="120" w:line="264" w:lineRule="auto"/>
        <w:jc w:val="left"/>
        <w:rPr>
          <w:rFonts w:ascii="Calibri" w:eastAsia="맑은 고딕" w:hAnsi="Calibri" w:cs="Calibri"/>
          <w:color w:val="212121"/>
          <w:kern w:val="0"/>
          <w:sz w:val="22"/>
          <w:szCs w:val="22"/>
        </w:rPr>
      </w:pPr>
      <w:r w:rsidRPr="00D162BE">
        <w:rPr>
          <w:rFonts w:ascii="Calibri" w:eastAsia="맑은 고딕" w:hAnsi="Calibri" w:cs="Calibri"/>
          <w:color w:val="212121"/>
          <w:kern w:val="0"/>
          <w:sz w:val="22"/>
          <w:szCs w:val="22"/>
        </w:rPr>
        <w:t xml:space="preserve">Communication range requirement bit field size is 4. </w:t>
      </w:r>
    </w:p>
    <w:p w14:paraId="57E88F70" w14:textId="690510C5" w:rsidR="00D162BE" w:rsidRPr="00D162BE" w:rsidRDefault="00D162BE" w:rsidP="00D162BE">
      <w:pPr>
        <w:widowControl/>
        <w:numPr>
          <w:ilvl w:val="0"/>
          <w:numId w:val="26"/>
        </w:numPr>
        <w:wordWrap/>
        <w:autoSpaceDE/>
        <w:autoSpaceDN/>
        <w:spacing w:before="120" w:line="264" w:lineRule="auto"/>
        <w:jc w:val="left"/>
        <w:rPr>
          <w:rFonts w:ascii="Calibri" w:eastAsia="맑은 고딕" w:hAnsi="Calibri" w:cs="Calibri"/>
          <w:color w:val="212121"/>
          <w:kern w:val="0"/>
          <w:sz w:val="22"/>
          <w:szCs w:val="22"/>
        </w:rPr>
      </w:pPr>
      <w:r w:rsidRPr="00D162BE">
        <w:rPr>
          <w:rFonts w:ascii="Calibri" w:eastAsia="맑은 고딕" w:hAnsi="Calibri" w:cs="Calibri"/>
          <w:color w:val="212121"/>
          <w:kern w:val="0"/>
          <w:sz w:val="22"/>
          <w:szCs w:val="22"/>
        </w:rPr>
        <w:t>(Pre-)configuration selects 16 values for the communication range requirement from {20, 50, 80,100, 120,150, 180, 200, 220, 250, 270, 300, 320, 350, 370, 400, 420, 450, 480, 500, 550, 600, 700, 1000, Spare, Spare, Spare, Spare, Spare, Spare, Spare, Spare} meters. Each value is mapped to each codepoint of the communication range requirement field.</w:t>
      </w:r>
    </w:p>
    <w:p w14:paraId="237D0C1E" w14:textId="77777777" w:rsidR="00D162BE" w:rsidRDefault="00D162BE" w:rsidP="00D162BE">
      <w:pPr>
        <w:widowControl/>
        <w:wordWrap/>
        <w:autoSpaceDE/>
        <w:autoSpaceDN/>
        <w:spacing w:before="120" w:line="264" w:lineRule="auto"/>
        <w:jc w:val="left"/>
        <w:rPr>
          <w:rFonts w:ascii="Calibri" w:eastAsia="SimSun" w:hAnsi="Calibri" w:cs="Calibri"/>
          <w:kern w:val="0"/>
          <w:sz w:val="22"/>
          <w:szCs w:val="20"/>
          <w:highlight w:val="green"/>
        </w:rPr>
      </w:pPr>
    </w:p>
    <w:p w14:paraId="74368EE8" w14:textId="435EB61B" w:rsidR="00D162BE" w:rsidRPr="00D162BE" w:rsidRDefault="00D162BE" w:rsidP="00D162BE">
      <w:pPr>
        <w:widowControl/>
        <w:wordWrap/>
        <w:autoSpaceDE/>
        <w:autoSpaceDN/>
        <w:spacing w:before="120" w:line="264" w:lineRule="auto"/>
        <w:jc w:val="left"/>
        <w:rPr>
          <w:rFonts w:ascii="Calibri" w:eastAsia="SimSun" w:hAnsi="Calibri" w:cs="Calibri"/>
          <w:kern w:val="0"/>
          <w:sz w:val="28"/>
        </w:rPr>
      </w:pPr>
      <w:r w:rsidRPr="00D162BE">
        <w:rPr>
          <w:rFonts w:ascii="Calibri" w:eastAsia="SimSun" w:hAnsi="Calibri" w:cs="Calibri"/>
          <w:kern w:val="0"/>
          <w:sz w:val="22"/>
          <w:szCs w:val="20"/>
          <w:highlight w:val="green"/>
        </w:rPr>
        <w:t>Agreements:</w:t>
      </w:r>
    </w:p>
    <w:p w14:paraId="0F469A5E" w14:textId="4631D66E" w:rsidR="00D162BE" w:rsidRPr="00D162BE" w:rsidRDefault="00D162BE" w:rsidP="00D162BE">
      <w:pPr>
        <w:widowControl/>
        <w:numPr>
          <w:ilvl w:val="0"/>
          <w:numId w:val="26"/>
        </w:numPr>
        <w:wordWrap/>
        <w:autoSpaceDE/>
        <w:autoSpaceDN/>
        <w:spacing w:before="120" w:line="264" w:lineRule="auto"/>
        <w:jc w:val="left"/>
        <w:rPr>
          <w:rFonts w:ascii="Calibri" w:eastAsia="맑은 고딕" w:hAnsi="Calibri" w:cs="Calibri"/>
          <w:color w:val="212121"/>
          <w:kern w:val="0"/>
          <w:sz w:val="22"/>
          <w:szCs w:val="22"/>
        </w:rPr>
      </w:pPr>
      <w:r w:rsidRPr="00D162BE">
        <w:rPr>
          <w:rFonts w:ascii="Calibri" w:eastAsia="맑은 고딕" w:hAnsi="Calibri" w:cs="Calibri"/>
          <w:color w:val="212121"/>
          <w:kern w:val="0"/>
          <w:sz w:val="22"/>
          <w:szCs w:val="22"/>
        </w:rPr>
        <w:t xml:space="preserve">For TX-RX distance calculation, RX UE uses the distance between the center location of the indicated zone nearest to the RX UE and its own location. </w:t>
      </w:r>
    </w:p>
    <w:p w14:paraId="2A9B23EB" w14:textId="77777777" w:rsidR="00D162BE" w:rsidRDefault="00D162BE" w:rsidP="00D162BE">
      <w:pPr>
        <w:widowControl/>
        <w:wordWrap/>
        <w:autoSpaceDE/>
        <w:autoSpaceDN/>
        <w:jc w:val="left"/>
        <w:rPr>
          <w:rFonts w:ascii="Calibri" w:eastAsia="SimSun" w:hAnsi="Calibri" w:cs="Calibri"/>
          <w:kern w:val="0"/>
          <w:sz w:val="22"/>
          <w:szCs w:val="20"/>
          <w:highlight w:val="green"/>
        </w:rPr>
      </w:pPr>
    </w:p>
    <w:p w14:paraId="6C154B6C" w14:textId="70F964C1" w:rsidR="00D162BE" w:rsidRPr="00D162BE" w:rsidRDefault="00D162BE" w:rsidP="00D162BE">
      <w:pPr>
        <w:widowControl/>
        <w:wordWrap/>
        <w:autoSpaceDE/>
        <w:autoSpaceDN/>
        <w:jc w:val="left"/>
        <w:rPr>
          <w:rFonts w:ascii="Calibri" w:eastAsia="SimSun" w:hAnsi="Calibri" w:cs="Calibri"/>
          <w:kern w:val="0"/>
          <w:sz w:val="28"/>
        </w:rPr>
      </w:pPr>
      <w:r w:rsidRPr="00D162BE">
        <w:rPr>
          <w:rFonts w:ascii="Calibri" w:eastAsia="SimSun" w:hAnsi="Calibri" w:cs="Calibri"/>
          <w:kern w:val="0"/>
          <w:sz w:val="22"/>
          <w:szCs w:val="20"/>
          <w:highlight w:val="green"/>
        </w:rPr>
        <w:t>Agreements:</w:t>
      </w:r>
    </w:p>
    <w:p w14:paraId="1CBDC61D" w14:textId="5935B78E" w:rsidR="00D162BE" w:rsidRPr="00D162BE" w:rsidRDefault="00D162BE" w:rsidP="00D162BE">
      <w:pPr>
        <w:widowControl/>
        <w:numPr>
          <w:ilvl w:val="0"/>
          <w:numId w:val="26"/>
        </w:numPr>
        <w:wordWrap/>
        <w:autoSpaceDE/>
        <w:autoSpaceDN/>
        <w:spacing w:before="120" w:line="264" w:lineRule="auto"/>
        <w:jc w:val="left"/>
        <w:rPr>
          <w:rFonts w:ascii="Calibri" w:eastAsia="맑은 고딕" w:hAnsi="Calibri" w:cs="Calibri"/>
          <w:color w:val="212121"/>
          <w:kern w:val="0"/>
          <w:sz w:val="22"/>
          <w:szCs w:val="22"/>
        </w:rPr>
      </w:pPr>
      <w:r w:rsidRPr="00D162BE">
        <w:rPr>
          <w:rFonts w:ascii="Calibri" w:eastAsia="맑은 고딕" w:hAnsi="Calibri" w:cs="Calibri"/>
          <w:color w:val="212121"/>
          <w:kern w:val="0"/>
          <w:sz w:val="22"/>
          <w:szCs w:val="22"/>
        </w:rPr>
        <w:t xml:space="preserve">RAN1 assumes that RAN2 will handle selection of appropriate groupcast HARQ feedback option. From RAN1 perspective, a TX UE can use distance HARQ feedback only when the TX UE’s location is available. </w:t>
      </w:r>
      <w:r w:rsidRPr="00D162BE">
        <w:rPr>
          <w:rFonts w:ascii="Calibri" w:eastAsia="맑은 고딕" w:hAnsi="Calibri" w:cs="Calibri"/>
          <w:color w:val="212121"/>
          <w:kern w:val="0"/>
          <w:sz w:val="22"/>
          <w:szCs w:val="22"/>
        </w:rPr>
        <w:br/>
      </w:r>
    </w:p>
    <w:p w14:paraId="07FB52DE" w14:textId="376614E9" w:rsidR="00D162BE" w:rsidRPr="00D162BE" w:rsidRDefault="00D162BE" w:rsidP="00D162BE">
      <w:pPr>
        <w:widowControl/>
        <w:wordWrap/>
        <w:autoSpaceDE/>
        <w:autoSpaceDN/>
        <w:jc w:val="left"/>
        <w:rPr>
          <w:rFonts w:ascii="Calibri" w:eastAsia="SimSun" w:hAnsi="Calibri" w:cs="Calibri"/>
          <w:kern w:val="0"/>
          <w:sz w:val="28"/>
        </w:rPr>
      </w:pPr>
      <w:r w:rsidRPr="00D162BE">
        <w:rPr>
          <w:rFonts w:ascii="Calibri" w:eastAsia="SimSun" w:hAnsi="Calibri" w:cs="Calibri"/>
          <w:kern w:val="0"/>
          <w:sz w:val="22"/>
          <w:szCs w:val="20"/>
          <w:highlight w:val="green"/>
        </w:rPr>
        <w:t>Agreements:</w:t>
      </w:r>
    </w:p>
    <w:p w14:paraId="623D0855" w14:textId="608A812E" w:rsidR="00D162BE" w:rsidRPr="00D162BE" w:rsidRDefault="00D162BE" w:rsidP="00D162BE">
      <w:pPr>
        <w:pStyle w:val="af4"/>
        <w:widowControl/>
        <w:numPr>
          <w:ilvl w:val="0"/>
          <w:numId w:val="26"/>
        </w:numPr>
        <w:wordWrap/>
        <w:autoSpaceDE/>
        <w:autoSpaceDN/>
        <w:ind w:leftChars="0"/>
        <w:jc w:val="left"/>
        <w:rPr>
          <w:rFonts w:ascii="Calibri" w:eastAsia="SimSun" w:hAnsi="Calibri" w:cs="Calibri"/>
          <w:kern w:val="0"/>
          <w:sz w:val="22"/>
          <w:szCs w:val="20"/>
        </w:rPr>
      </w:pPr>
      <w:r w:rsidRPr="00D162BE">
        <w:rPr>
          <w:rFonts w:ascii="Calibri" w:eastAsia="SimSun" w:hAnsi="Calibri" w:cs="Calibri"/>
          <w:color w:val="2F2F2F"/>
          <w:kern w:val="0"/>
          <w:sz w:val="22"/>
          <w:szCs w:val="20"/>
        </w:rPr>
        <w:t xml:space="preserve">RAN1 assumes that RAN2 will handle the case the RX UE’s location is not available. </w:t>
      </w:r>
    </w:p>
    <w:p w14:paraId="4FA6C007" w14:textId="5A758EFA" w:rsidR="00D162BE" w:rsidRPr="00D162BE" w:rsidRDefault="00D162BE" w:rsidP="00D162BE">
      <w:pPr>
        <w:widowControl/>
        <w:wordWrap/>
        <w:autoSpaceDE/>
        <w:autoSpaceDN/>
        <w:jc w:val="left"/>
        <w:rPr>
          <w:rFonts w:ascii="Calibri" w:eastAsia="SimSun" w:hAnsi="Calibri" w:cs="Calibri"/>
          <w:kern w:val="0"/>
          <w:sz w:val="28"/>
        </w:rPr>
      </w:pPr>
      <w:r w:rsidRPr="00D162BE">
        <w:rPr>
          <w:rFonts w:ascii="Calibri" w:eastAsia="SimSun" w:hAnsi="Calibri" w:cs="Calibri"/>
          <w:kern w:val="0"/>
          <w:sz w:val="22"/>
          <w:szCs w:val="20"/>
          <w:highlight w:val="green"/>
        </w:rPr>
        <w:t>Agreements:</w:t>
      </w:r>
    </w:p>
    <w:p w14:paraId="4B219AEB" w14:textId="46F074D3" w:rsidR="00D162BE" w:rsidRPr="00D162BE" w:rsidRDefault="00D162BE" w:rsidP="00D162BE">
      <w:pPr>
        <w:pStyle w:val="af4"/>
        <w:widowControl/>
        <w:numPr>
          <w:ilvl w:val="0"/>
          <w:numId w:val="26"/>
        </w:numPr>
        <w:wordWrap/>
        <w:autoSpaceDE/>
        <w:autoSpaceDN/>
        <w:ind w:leftChars="0"/>
        <w:jc w:val="left"/>
        <w:rPr>
          <w:rFonts w:ascii="Calibri" w:eastAsia="SimSun" w:hAnsi="Calibri" w:cs="Calibri"/>
          <w:color w:val="2F2F2F"/>
          <w:kern w:val="0"/>
          <w:sz w:val="22"/>
          <w:szCs w:val="20"/>
        </w:rPr>
      </w:pPr>
      <w:r w:rsidRPr="00D162BE">
        <w:rPr>
          <w:rFonts w:ascii="Calibri" w:eastAsia="SimSun" w:hAnsi="Calibri" w:cs="Calibri"/>
          <w:color w:val="2F2F2F"/>
          <w:kern w:val="0"/>
          <w:sz w:val="22"/>
          <w:szCs w:val="20"/>
        </w:rPr>
        <w:t xml:space="preserve">Send an LS to RAN2 to inform the agreements related to the TX-RX distance determination. </w:t>
      </w:r>
    </w:p>
    <w:p w14:paraId="384B4A6B" w14:textId="38D087C7" w:rsidR="00D162BE" w:rsidRDefault="002B55F9" w:rsidP="009E0986">
      <w:pPr>
        <w:widowControl/>
        <w:rPr>
          <w:rFonts w:ascii="Calibri" w:hAnsi="Calibri" w:cs="Calibri"/>
          <w:sz w:val="22"/>
        </w:rPr>
      </w:pPr>
      <w:r w:rsidRPr="002B55F9">
        <w:rPr>
          <w:rFonts w:ascii="Calibri" w:hAnsi="Calibri" w:cs="Calibri"/>
          <w:sz w:val="22"/>
        </w:rPr>
        <w:t>Text proposals endorsed in [100e-NR-5G_V2X_NRSL-PHY_Procedure-0</w:t>
      </w:r>
      <w:r>
        <w:rPr>
          <w:rFonts w:ascii="Calibri" w:hAnsi="Calibri" w:cs="Calibri"/>
          <w:sz w:val="22"/>
        </w:rPr>
        <w:t>3</w:t>
      </w:r>
      <w:r w:rsidRPr="002B55F9">
        <w:rPr>
          <w:rFonts w:ascii="Calibri" w:hAnsi="Calibri" w:cs="Calibri"/>
          <w:sz w:val="22"/>
        </w:rPr>
        <w:t xml:space="preserve">] </w:t>
      </w:r>
      <w:r>
        <w:rPr>
          <w:rFonts w:ascii="Calibri" w:hAnsi="Calibri" w:cs="Calibri"/>
          <w:sz w:val="22"/>
        </w:rPr>
        <w:t>are</w:t>
      </w:r>
      <w:r w:rsidRPr="002B55F9">
        <w:rPr>
          <w:rFonts w:ascii="Calibri" w:hAnsi="Calibri" w:cs="Calibri"/>
          <w:sz w:val="22"/>
        </w:rPr>
        <w:t xml:space="preserve"> enclosed.</w:t>
      </w:r>
    </w:p>
    <w:p w14:paraId="4C2E1407" w14:textId="77777777" w:rsidR="002B55F9" w:rsidRPr="002B55F9" w:rsidRDefault="002B55F9" w:rsidP="009E0986">
      <w:pPr>
        <w:widowControl/>
        <w:rPr>
          <w:rFonts w:ascii="Calibri" w:hAnsi="Calibri" w:cs="Calibri"/>
          <w:sz w:val="22"/>
        </w:rPr>
      </w:pPr>
    </w:p>
    <w:p w14:paraId="5B035E14" w14:textId="77777777" w:rsidR="009E0986" w:rsidRPr="009E0986" w:rsidRDefault="009E0986" w:rsidP="009E0986">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Pr>
          <w:rFonts w:ascii="Times New Roman" w:eastAsia="바탕체" w:hAnsi="Times New Roman"/>
          <w:b/>
          <w:kern w:val="32"/>
          <w:sz w:val="28"/>
          <w:lang w:val="en-US" w:eastAsia="ko-KR"/>
        </w:rPr>
        <w:t>Reference</w:t>
      </w:r>
    </w:p>
    <w:p w14:paraId="2B3D070C" w14:textId="77777777" w:rsidR="009E0986" w:rsidRPr="00A842B2" w:rsidRDefault="009E0986" w:rsidP="003316D2">
      <w:pPr>
        <w:pStyle w:val="af4"/>
        <w:widowControl/>
        <w:numPr>
          <w:ilvl w:val="0"/>
          <w:numId w:val="11"/>
        </w:numPr>
        <w:spacing w:before="0" w:after="0"/>
        <w:ind w:leftChars="0" w:left="426"/>
        <w:rPr>
          <w:rFonts w:ascii="Calibri" w:hAnsi="Calibri" w:cs="Calibri"/>
          <w:sz w:val="22"/>
        </w:rPr>
      </w:pPr>
      <w:r w:rsidRPr="00A842B2">
        <w:rPr>
          <w:rFonts w:ascii="Calibri" w:hAnsi="Calibri" w:cs="Calibri"/>
          <w:sz w:val="22"/>
        </w:rPr>
        <w:t>R1-2000187</w:t>
      </w:r>
      <w:r w:rsidRPr="00A842B2">
        <w:rPr>
          <w:rFonts w:ascii="Calibri" w:hAnsi="Calibri" w:cs="Calibri"/>
          <w:sz w:val="22"/>
        </w:rPr>
        <w:tab/>
        <w:t>Remaining details of physical layer procedures for sidelink</w:t>
      </w:r>
      <w:r w:rsidRPr="00A842B2">
        <w:rPr>
          <w:rFonts w:ascii="Calibri" w:hAnsi="Calibri" w:cs="Calibri"/>
          <w:sz w:val="22"/>
        </w:rPr>
        <w:tab/>
        <w:t>Huawei, HiSilicon</w:t>
      </w:r>
    </w:p>
    <w:p w14:paraId="5F4432C5" w14:textId="77777777" w:rsidR="009E0986" w:rsidRPr="00A842B2" w:rsidRDefault="009E0986" w:rsidP="003316D2">
      <w:pPr>
        <w:pStyle w:val="af4"/>
        <w:widowControl/>
        <w:numPr>
          <w:ilvl w:val="0"/>
          <w:numId w:val="11"/>
        </w:numPr>
        <w:spacing w:before="0" w:after="0"/>
        <w:ind w:leftChars="0" w:left="426"/>
        <w:rPr>
          <w:rFonts w:ascii="Calibri" w:hAnsi="Calibri" w:cs="Calibri"/>
          <w:sz w:val="22"/>
        </w:rPr>
      </w:pPr>
      <w:r w:rsidRPr="00A842B2">
        <w:rPr>
          <w:rFonts w:ascii="Calibri" w:hAnsi="Calibri" w:cs="Calibri"/>
          <w:sz w:val="22"/>
        </w:rPr>
        <w:t>R1-2000321</w:t>
      </w:r>
      <w:r w:rsidRPr="00A842B2">
        <w:rPr>
          <w:rFonts w:ascii="Calibri" w:hAnsi="Calibri" w:cs="Calibri"/>
          <w:sz w:val="22"/>
        </w:rPr>
        <w:tab/>
        <w:t>Remaining issues on physical layer procedure for NR sidelink</w:t>
      </w:r>
      <w:r w:rsidRPr="00A842B2">
        <w:rPr>
          <w:rFonts w:ascii="Calibri" w:hAnsi="Calibri" w:cs="Calibri"/>
          <w:sz w:val="22"/>
        </w:rPr>
        <w:tab/>
        <w:t>vivo</w:t>
      </w:r>
    </w:p>
    <w:p w14:paraId="565CA07B" w14:textId="77777777" w:rsidR="009E0986" w:rsidRPr="00A842B2" w:rsidRDefault="009E0986" w:rsidP="003316D2">
      <w:pPr>
        <w:pStyle w:val="af4"/>
        <w:widowControl/>
        <w:numPr>
          <w:ilvl w:val="0"/>
          <w:numId w:val="11"/>
        </w:numPr>
        <w:spacing w:before="0" w:after="0"/>
        <w:ind w:leftChars="0" w:left="426"/>
        <w:rPr>
          <w:rFonts w:ascii="Calibri" w:hAnsi="Calibri" w:cs="Calibri"/>
          <w:sz w:val="22"/>
        </w:rPr>
      </w:pPr>
      <w:r w:rsidRPr="00A842B2">
        <w:rPr>
          <w:rFonts w:ascii="Calibri" w:hAnsi="Calibri" w:cs="Calibri"/>
          <w:sz w:val="22"/>
        </w:rPr>
        <w:t>R1-2000387</w:t>
      </w:r>
      <w:r w:rsidRPr="00A842B2">
        <w:rPr>
          <w:rFonts w:ascii="Calibri" w:hAnsi="Calibri" w:cs="Calibri"/>
          <w:sz w:val="22"/>
        </w:rPr>
        <w:tab/>
        <w:t>Remaining details of Physical layer procedures for sidelink</w:t>
      </w:r>
      <w:r w:rsidRPr="00A842B2">
        <w:rPr>
          <w:rFonts w:ascii="Calibri" w:hAnsi="Calibri" w:cs="Calibri"/>
          <w:sz w:val="22"/>
        </w:rPr>
        <w:tab/>
        <w:t>Nokia, Nokia Shanghai Bell</w:t>
      </w:r>
    </w:p>
    <w:p w14:paraId="3A85849F" w14:textId="77777777" w:rsidR="009E0986" w:rsidRPr="00A842B2" w:rsidRDefault="009E0986" w:rsidP="003316D2">
      <w:pPr>
        <w:pStyle w:val="af4"/>
        <w:widowControl/>
        <w:numPr>
          <w:ilvl w:val="0"/>
          <w:numId w:val="11"/>
        </w:numPr>
        <w:spacing w:before="0" w:after="0"/>
        <w:ind w:leftChars="0" w:left="426"/>
        <w:rPr>
          <w:rFonts w:ascii="Calibri" w:hAnsi="Calibri" w:cs="Calibri"/>
          <w:sz w:val="22"/>
        </w:rPr>
      </w:pPr>
      <w:r w:rsidRPr="00A842B2">
        <w:rPr>
          <w:rFonts w:ascii="Calibri" w:hAnsi="Calibri" w:cs="Calibri"/>
          <w:sz w:val="22"/>
        </w:rPr>
        <w:t>R1-2000401</w:t>
      </w:r>
      <w:r w:rsidRPr="00A842B2">
        <w:rPr>
          <w:rFonts w:ascii="Calibri" w:hAnsi="Calibri" w:cs="Calibri"/>
          <w:sz w:val="22"/>
        </w:rPr>
        <w:tab/>
        <w:t>Remaining issues on PHY procedures for Rel-16 sidelink</w:t>
      </w:r>
      <w:r w:rsidRPr="00A842B2">
        <w:rPr>
          <w:rFonts w:ascii="Calibri" w:hAnsi="Calibri" w:cs="Calibri"/>
          <w:sz w:val="22"/>
        </w:rPr>
        <w:tab/>
        <w:t>ZTE, Sanechips</w:t>
      </w:r>
    </w:p>
    <w:p w14:paraId="2F3D9DDB" w14:textId="77777777" w:rsidR="009E0986" w:rsidRPr="00A842B2" w:rsidRDefault="009E0986" w:rsidP="003316D2">
      <w:pPr>
        <w:pStyle w:val="af4"/>
        <w:widowControl/>
        <w:numPr>
          <w:ilvl w:val="0"/>
          <w:numId w:val="11"/>
        </w:numPr>
        <w:spacing w:before="0" w:after="0"/>
        <w:ind w:leftChars="0" w:left="426"/>
        <w:rPr>
          <w:rFonts w:ascii="Calibri" w:hAnsi="Calibri" w:cs="Calibri"/>
          <w:sz w:val="22"/>
        </w:rPr>
      </w:pPr>
      <w:r w:rsidRPr="00A842B2">
        <w:rPr>
          <w:rFonts w:ascii="Calibri" w:hAnsi="Calibri" w:cs="Calibri"/>
          <w:sz w:val="22"/>
        </w:rPr>
        <w:t>R1-2000424</w:t>
      </w:r>
      <w:r w:rsidRPr="00A842B2">
        <w:rPr>
          <w:rFonts w:ascii="Calibri" w:hAnsi="Calibri" w:cs="Calibri"/>
          <w:sz w:val="22"/>
        </w:rPr>
        <w:tab/>
        <w:t>Remaining issues in physical layer procedures for sidelink</w:t>
      </w:r>
      <w:r w:rsidRPr="00A842B2">
        <w:rPr>
          <w:rFonts w:ascii="Calibri" w:hAnsi="Calibri" w:cs="Calibri"/>
          <w:sz w:val="22"/>
        </w:rPr>
        <w:tab/>
        <w:t>Spreadtrum Communications</w:t>
      </w:r>
    </w:p>
    <w:p w14:paraId="69DDA915" w14:textId="77777777" w:rsidR="009E0986" w:rsidRPr="00A842B2" w:rsidRDefault="009E0986" w:rsidP="003316D2">
      <w:pPr>
        <w:pStyle w:val="af4"/>
        <w:widowControl/>
        <w:numPr>
          <w:ilvl w:val="0"/>
          <w:numId w:val="11"/>
        </w:numPr>
        <w:spacing w:before="0" w:after="0"/>
        <w:ind w:leftChars="0" w:left="426"/>
        <w:rPr>
          <w:rFonts w:ascii="Calibri" w:hAnsi="Calibri" w:cs="Calibri"/>
          <w:sz w:val="22"/>
        </w:rPr>
      </w:pPr>
      <w:r w:rsidRPr="00A842B2">
        <w:rPr>
          <w:rFonts w:ascii="Calibri" w:hAnsi="Calibri" w:cs="Calibri"/>
          <w:sz w:val="22"/>
        </w:rPr>
        <w:t>R1-2000431</w:t>
      </w:r>
      <w:r w:rsidRPr="00A842B2">
        <w:rPr>
          <w:rFonts w:ascii="Calibri" w:hAnsi="Calibri" w:cs="Calibri"/>
          <w:sz w:val="22"/>
        </w:rPr>
        <w:tab/>
        <w:t>Physical layer procedures for sidelink</w:t>
      </w:r>
      <w:r w:rsidRPr="00A842B2">
        <w:rPr>
          <w:rFonts w:ascii="Calibri" w:hAnsi="Calibri" w:cs="Calibri"/>
          <w:sz w:val="22"/>
        </w:rPr>
        <w:tab/>
        <w:t>TCL Communication Ltd.</w:t>
      </w:r>
    </w:p>
    <w:p w14:paraId="77AC7240" w14:textId="77777777" w:rsidR="009E0986" w:rsidRPr="00A842B2" w:rsidRDefault="009E0986" w:rsidP="003316D2">
      <w:pPr>
        <w:pStyle w:val="af4"/>
        <w:widowControl/>
        <w:numPr>
          <w:ilvl w:val="0"/>
          <w:numId w:val="11"/>
        </w:numPr>
        <w:spacing w:before="0" w:after="0"/>
        <w:ind w:leftChars="0" w:left="426"/>
        <w:rPr>
          <w:rFonts w:ascii="Calibri" w:hAnsi="Calibri" w:cs="Calibri"/>
          <w:sz w:val="22"/>
        </w:rPr>
      </w:pPr>
      <w:r w:rsidRPr="00A842B2">
        <w:rPr>
          <w:rFonts w:ascii="Calibri" w:hAnsi="Calibri" w:cs="Calibri"/>
          <w:sz w:val="22"/>
        </w:rPr>
        <w:t>R1-2000492</w:t>
      </w:r>
      <w:r w:rsidRPr="00A842B2">
        <w:rPr>
          <w:rFonts w:ascii="Calibri" w:hAnsi="Calibri" w:cs="Calibri"/>
          <w:sz w:val="22"/>
        </w:rPr>
        <w:tab/>
        <w:t>Remaining issues of physical layer procedure for NR-V2X</w:t>
      </w:r>
      <w:r w:rsidRPr="00A842B2">
        <w:rPr>
          <w:rFonts w:ascii="Calibri" w:hAnsi="Calibri" w:cs="Calibri"/>
          <w:sz w:val="22"/>
        </w:rPr>
        <w:tab/>
        <w:t>OPPO</w:t>
      </w:r>
    </w:p>
    <w:p w14:paraId="2DA80979" w14:textId="77777777" w:rsidR="009E0986" w:rsidRPr="00A842B2" w:rsidRDefault="009E0986" w:rsidP="003316D2">
      <w:pPr>
        <w:pStyle w:val="af4"/>
        <w:widowControl/>
        <w:numPr>
          <w:ilvl w:val="0"/>
          <w:numId w:val="11"/>
        </w:numPr>
        <w:spacing w:before="0" w:after="0"/>
        <w:ind w:leftChars="0" w:left="426"/>
        <w:rPr>
          <w:rFonts w:ascii="Calibri" w:hAnsi="Calibri" w:cs="Calibri"/>
          <w:sz w:val="22"/>
        </w:rPr>
      </w:pPr>
      <w:r w:rsidRPr="00A842B2">
        <w:rPr>
          <w:rFonts w:ascii="Calibri" w:hAnsi="Calibri" w:cs="Calibri"/>
          <w:sz w:val="22"/>
        </w:rPr>
        <w:t>R1-2000524</w:t>
      </w:r>
      <w:r w:rsidRPr="00A842B2">
        <w:rPr>
          <w:rFonts w:ascii="Calibri" w:hAnsi="Calibri" w:cs="Calibri"/>
          <w:sz w:val="22"/>
        </w:rPr>
        <w:tab/>
        <w:t>Remaining issues on physical layerprocedures for NR V2X</w:t>
      </w:r>
      <w:r w:rsidRPr="00A842B2">
        <w:rPr>
          <w:rFonts w:ascii="Calibri" w:hAnsi="Calibri" w:cs="Calibri"/>
          <w:sz w:val="22"/>
        </w:rPr>
        <w:tab/>
        <w:t>CATT</w:t>
      </w:r>
    </w:p>
    <w:p w14:paraId="22802320" w14:textId="77777777" w:rsidR="009E0986" w:rsidRPr="00A842B2" w:rsidRDefault="009E0986" w:rsidP="003316D2">
      <w:pPr>
        <w:pStyle w:val="af4"/>
        <w:widowControl/>
        <w:numPr>
          <w:ilvl w:val="0"/>
          <w:numId w:val="11"/>
        </w:numPr>
        <w:spacing w:before="0" w:after="0"/>
        <w:ind w:leftChars="0" w:left="426"/>
        <w:rPr>
          <w:rFonts w:ascii="Calibri" w:hAnsi="Calibri" w:cs="Calibri"/>
          <w:sz w:val="22"/>
        </w:rPr>
      </w:pPr>
      <w:r w:rsidRPr="00A842B2">
        <w:rPr>
          <w:rFonts w:ascii="Calibri" w:hAnsi="Calibri" w:cs="Calibri"/>
          <w:sz w:val="22"/>
        </w:rPr>
        <w:t>R1-2000549</w:t>
      </w:r>
      <w:r w:rsidRPr="00A842B2">
        <w:rPr>
          <w:rFonts w:ascii="Calibri" w:hAnsi="Calibri" w:cs="Calibri"/>
          <w:sz w:val="22"/>
        </w:rPr>
        <w:tab/>
        <w:t>Remaining issues on physical layer procedures</w:t>
      </w:r>
      <w:r w:rsidRPr="00A842B2">
        <w:rPr>
          <w:rFonts w:ascii="Calibri" w:hAnsi="Calibri" w:cs="Calibri"/>
          <w:sz w:val="22"/>
        </w:rPr>
        <w:tab/>
        <w:t>Fujitsu</w:t>
      </w:r>
    </w:p>
    <w:p w14:paraId="28D056FF" w14:textId="77777777" w:rsidR="009E0986" w:rsidRPr="00A842B2" w:rsidRDefault="009E0986" w:rsidP="003316D2">
      <w:pPr>
        <w:pStyle w:val="af4"/>
        <w:widowControl/>
        <w:numPr>
          <w:ilvl w:val="0"/>
          <w:numId w:val="11"/>
        </w:numPr>
        <w:spacing w:before="0" w:after="0"/>
        <w:ind w:leftChars="0" w:left="426"/>
        <w:rPr>
          <w:rFonts w:ascii="Calibri" w:hAnsi="Calibri" w:cs="Calibri"/>
          <w:sz w:val="22"/>
        </w:rPr>
      </w:pPr>
      <w:r w:rsidRPr="00A842B2">
        <w:rPr>
          <w:rFonts w:ascii="Calibri" w:hAnsi="Calibri" w:cs="Calibri"/>
          <w:sz w:val="22"/>
        </w:rPr>
        <w:t>R1-2000562</w:t>
      </w:r>
      <w:r w:rsidRPr="00A842B2">
        <w:rPr>
          <w:rFonts w:ascii="Calibri" w:hAnsi="Calibri" w:cs="Calibri"/>
          <w:sz w:val="22"/>
        </w:rPr>
        <w:tab/>
        <w:t>Remaining Issues in Physical Layer Procedures for NR V2X</w:t>
      </w:r>
      <w:r w:rsidRPr="00A842B2">
        <w:rPr>
          <w:rFonts w:ascii="Calibri" w:hAnsi="Calibri" w:cs="Calibri"/>
          <w:sz w:val="22"/>
        </w:rPr>
        <w:tab/>
        <w:t>Fraunhofer HHI, Fraunhofer IIS, Continental Automotive GmbH</w:t>
      </w:r>
    </w:p>
    <w:p w14:paraId="5BA63C57" w14:textId="77777777" w:rsidR="009E0986" w:rsidRPr="00A842B2" w:rsidRDefault="009E0986" w:rsidP="003316D2">
      <w:pPr>
        <w:pStyle w:val="af4"/>
        <w:widowControl/>
        <w:numPr>
          <w:ilvl w:val="0"/>
          <w:numId w:val="11"/>
        </w:numPr>
        <w:spacing w:before="0" w:after="0"/>
        <w:ind w:leftChars="0" w:left="426"/>
        <w:rPr>
          <w:rFonts w:ascii="Calibri" w:hAnsi="Calibri" w:cs="Calibri"/>
          <w:sz w:val="22"/>
        </w:rPr>
      </w:pPr>
      <w:r w:rsidRPr="00A842B2">
        <w:rPr>
          <w:rFonts w:ascii="Calibri" w:hAnsi="Calibri" w:cs="Calibri"/>
          <w:sz w:val="22"/>
        </w:rPr>
        <w:t>R1-2000568</w:t>
      </w:r>
      <w:r w:rsidRPr="00A842B2">
        <w:rPr>
          <w:rFonts w:ascii="Calibri" w:hAnsi="Calibri" w:cs="Calibri"/>
          <w:sz w:val="22"/>
        </w:rPr>
        <w:tab/>
        <w:t>Remaining details on physical procedures for sidelink</w:t>
      </w:r>
      <w:r w:rsidRPr="00A842B2">
        <w:rPr>
          <w:rFonts w:ascii="Calibri" w:hAnsi="Calibri" w:cs="Calibri"/>
          <w:sz w:val="22"/>
        </w:rPr>
        <w:tab/>
        <w:t>Futurewei</w:t>
      </w:r>
    </w:p>
    <w:p w14:paraId="1365CF4B" w14:textId="77777777" w:rsidR="009E0986" w:rsidRPr="00A842B2" w:rsidRDefault="009E0986" w:rsidP="003316D2">
      <w:pPr>
        <w:pStyle w:val="af4"/>
        <w:widowControl/>
        <w:numPr>
          <w:ilvl w:val="0"/>
          <w:numId w:val="11"/>
        </w:numPr>
        <w:spacing w:before="0" w:after="0"/>
        <w:ind w:leftChars="0" w:left="426"/>
        <w:rPr>
          <w:rFonts w:ascii="Calibri" w:hAnsi="Calibri" w:cs="Calibri"/>
          <w:sz w:val="22"/>
        </w:rPr>
      </w:pPr>
      <w:r w:rsidRPr="00A842B2">
        <w:rPr>
          <w:rFonts w:ascii="Calibri" w:hAnsi="Calibri" w:cs="Calibri"/>
          <w:sz w:val="22"/>
        </w:rPr>
        <w:t>R1-2000584</w:t>
      </w:r>
      <w:r w:rsidRPr="00A842B2">
        <w:rPr>
          <w:rFonts w:ascii="Calibri" w:hAnsi="Calibri" w:cs="Calibri"/>
          <w:sz w:val="22"/>
        </w:rPr>
        <w:tab/>
        <w:t>Physical layer procedures for NR sidelink</w:t>
      </w:r>
      <w:r w:rsidRPr="00A842B2">
        <w:rPr>
          <w:rFonts w:ascii="Calibri" w:hAnsi="Calibri" w:cs="Calibri"/>
          <w:sz w:val="22"/>
        </w:rPr>
        <w:tab/>
        <w:t>Sony</w:t>
      </w:r>
    </w:p>
    <w:p w14:paraId="43CE231F" w14:textId="77777777" w:rsidR="009E0986" w:rsidRPr="00A842B2" w:rsidRDefault="009E0986" w:rsidP="003316D2">
      <w:pPr>
        <w:pStyle w:val="af4"/>
        <w:widowControl/>
        <w:numPr>
          <w:ilvl w:val="0"/>
          <w:numId w:val="11"/>
        </w:numPr>
        <w:spacing w:before="0" w:after="0"/>
        <w:ind w:leftChars="0" w:left="426"/>
        <w:rPr>
          <w:rFonts w:ascii="Calibri" w:hAnsi="Calibri" w:cs="Calibri"/>
          <w:sz w:val="22"/>
        </w:rPr>
      </w:pPr>
      <w:r w:rsidRPr="00A842B2">
        <w:rPr>
          <w:rFonts w:ascii="Calibri" w:hAnsi="Calibri" w:cs="Calibri"/>
          <w:sz w:val="22"/>
        </w:rPr>
        <w:t>R1-2000621</w:t>
      </w:r>
      <w:r w:rsidRPr="00A842B2">
        <w:rPr>
          <w:rFonts w:ascii="Calibri" w:hAnsi="Calibri" w:cs="Calibri"/>
          <w:sz w:val="22"/>
        </w:rPr>
        <w:tab/>
        <w:t>On Physical Layer Procedures for NR Sidelink</w:t>
      </w:r>
      <w:r w:rsidRPr="00A842B2">
        <w:rPr>
          <w:rFonts w:ascii="Calibri" w:hAnsi="Calibri" w:cs="Calibri"/>
          <w:sz w:val="22"/>
        </w:rPr>
        <w:tab/>
        <w:t>Samsung</w:t>
      </w:r>
    </w:p>
    <w:p w14:paraId="562642EA" w14:textId="77777777" w:rsidR="009E0986" w:rsidRPr="00A842B2" w:rsidRDefault="009E0986" w:rsidP="003316D2">
      <w:pPr>
        <w:pStyle w:val="af4"/>
        <w:widowControl/>
        <w:numPr>
          <w:ilvl w:val="0"/>
          <w:numId w:val="11"/>
        </w:numPr>
        <w:spacing w:before="0" w:after="0"/>
        <w:ind w:leftChars="0" w:left="426"/>
        <w:rPr>
          <w:rFonts w:ascii="Calibri" w:hAnsi="Calibri" w:cs="Calibri"/>
          <w:sz w:val="22"/>
        </w:rPr>
      </w:pPr>
      <w:r w:rsidRPr="00A842B2">
        <w:rPr>
          <w:rFonts w:ascii="Calibri" w:hAnsi="Calibri" w:cs="Calibri"/>
          <w:sz w:val="22"/>
        </w:rPr>
        <w:t>R1-2000697</w:t>
      </w:r>
      <w:r w:rsidRPr="00A842B2">
        <w:rPr>
          <w:rFonts w:ascii="Calibri" w:hAnsi="Calibri" w:cs="Calibri"/>
          <w:sz w:val="22"/>
        </w:rPr>
        <w:tab/>
        <w:t>Remaining Issues on Physical Layer Procedures in NR Sidelink</w:t>
      </w:r>
      <w:r w:rsidRPr="00A842B2">
        <w:rPr>
          <w:rFonts w:ascii="Calibri" w:hAnsi="Calibri" w:cs="Calibri"/>
          <w:sz w:val="22"/>
        </w:rPr>
        <w:tab/>
        <w:t>ITRI</w:t>
      </w:r>
    </w:p>
    <w:p w14:paraId="14E1DF01" w14:textId="77777777" w:rsidR="009E0986" w:rsidRPr="00A842B2" w:rsidRDefault="009E0986" w:rsidP="003316D2">
      <w:pPr>
        <w:pStyle w:val="af4"/>
        <w:widowControl/>
        <w:numPr>
          <w:ilvl w:val="0"/>
          <w:numId w:val="11"/>
        </w:numPr>
        <w:spacing w:before="0" w:after="0"/>
        <w:ind w:leftChars="0" w:left="426"/>
        <w:rPr>
          <w:rFonts w:ascii="Calibri" w:hAnsi="Calibri" w:cs="Calibri"/>
          <w:sz w:val="22"/>
        </w:rPr>
      </w:pPr>
      <w:r w:rsidRPr="00A842B2">
        <w:rPr>
          <w:rFonts w:ascii="Calibri" w:hAnsi="Calibri" w:cs="Calibri"/>
          <w:sz w:val="22"/>
        </w:rPr>
        <w:t>R1-2000733</w:t>
      </w:r>
      <w:r w:rsidRPr="00A842B2">
        <w:rPr>
          <w:rFonts w:ascii="Calibri" w:hAnsi="Calibri" w:cs="Calibri"/>
          <w:sz w:val="22"/>
        </w:rPr>
        <w:tab/>
        <w:t>Remaining Issues and Corrections in Sidelink Procedures</w:t>
      </w:r>
      <w:r w:rsidRPr="00A842B2">
        <w:rPr>
          <w:rFonts w:ascii="Calibri" w:hAnsi="Calibri" w:cs="Calibri"/>
          <w:sz w:val="22"/>
        </w:rPr>
        <w:tab/>
        <w:t>Intel Corporation</w:t>
      </w:r>
    </w:p>
    <w:p w14:paraId="3834F498" w14:textId="77777777" w:rsidR="009E0986" w:rsidRPr="00A842B2" w:rsidRDefault="009E0986" w:rsidP="003316D2">
      <w:pPr>
        <w:pStyle w:val="af4"/>
        <w:widowControl/>
        <w:numPr>
          <w:ilvl w:val="0"/>
          <w:numId w:val="11"/>
        </w:numPr>
        <w:spacing w:before="0" w:after="0"/>
        <w:ind w:leftChars="0" w:left="426"/>
        <w:rPr>
          <w:rFonts w:ascii="Calibri" w:hAnsi="Calibri" w:cs="Calibri"/>
          <w:sz w:val="22"/>
        </w:rPr>
      </w:pPr>
      <w:r w:rsidRPr="00A842B2">
        <w:rPr>
          <w:rFonts w:ascii="Calibri" w:hAnsi="Calibri" w:cs="Calibri"/>
          <w:sz w:val="22"/>
        </w:rPr>
        <w:t>R1-2000749</w:t>
      </w:r>
      <w:r w:rsidRPr="00A842B2">
        <w:rPr>
          <w:rFonts w:ascii="Calibri" w:hAnsi="Calibri" w:cs="Calibri"/>
          <w:sz w:val="22"/>
        </w:rPr>
        <w:tab/>
        <w:t>Remaining issues on physical layer procedures for sidelink</w:t>
      </w:r>
      <w:r w:rsidRPr="00A842B2">
        <w:rPr>
          <w:rFonts w:ascii="Calibri" w:hAnsi="Calibri" w:cs="Calibri"/>
          <w:sz w:val="22"/>
        </w:rPr>
        <w:tab/>
        <w:t>CMCC</w:t>
      </w:r>
    </w:p>
    <w:p w14:paraId="62982CC7" w14:textId="77777777" w:rsidR="009E0986" w:rsidRPr="00A842B2" w:rsidRDefault="009E0986" w:rsidP="003316D2">
      <w:pPr>
        <w:pStyle w:val="af4"/>
        <w:widowControl/>
        <w:numPr>
          <w:ilvl w:val="0"/>
          <w:numId w:val="11"/>
        </w:numPr>
        <w:spacing w:before="0" w:after="0"/>
        <w:ind w:leftChars="0" w:left="426"/>
        <w:rPr>
          <w:rFonts w:ascii="Calibri" w:hAnsi="Calibri" w:cs="Calibri"/>
          <w:sz w:val="22"/>
        </w:rPr>
      </w:pPr>
      <w:r w:rsidRPr="00A842B2">
        <w:rPr>
          <w:rFonts w:ascii="Calibri" w:hAnsi="Calibri" w:cs="Calibri"/>
          <w:sz w:val="22"/>
        </w:rPr>
        <w:lastRenderedPageBreak/>
        <w:t>R1-2000766</w:t>
      </w:r>
      <w:r w:rsidRPr="00A842B2">
        <w:rPr>
          <w:rFonts w:ascii="Calibri" w:hAnsi="Calibri" w:cs="Calibri"/>
          <w:sz w:val="22"/>
        </w:rPr>
        <w:tab/>
        <w:t>Remaining issues on physical layer procedure</w:t>
      </w:r>
      <w:r w:rsidRPr="00A842B2">
        <w:rPr>
          <w:rFonts w:ascii="Calibri" w:hAnsi="Calibri" w:cs="Calibri"/>
          <w:sz w:val="22"/>
        </w:rPr>
        <w:tab/>
        <w:t>NEC</w:t>
      </w:r>
    </w:p>
    <w:p w14:paraId="02FACC07" w14:textId="77777777" w:rsidR="009E0986" w:rsidRPr="00A842B2" w:rsidRDefault="009E0986" w:rsidP="003316D2">
      <w:pPr>
        <w:pStyle w:val="af4"/>
        <w:widowControl/>
        <w:numPr>
          <w:ilvl w:val="0"/>
          <w:numId w:val="11"/>
        </w:numPr>
        <w:spacing w:before="0" w:after="0"/>
        <w:ind w:leftChars="0" w:left="426"/>
        <w:rPr>
          <w:rFonts w:ascii="Calibri" w:hAnsi="Calibri" w:cs="Calibri"/>
          <w:sz w:val="22"/>
        </w:rPr>
      </w:pPr>
      <w:r w:rsidRPr="00A842B2">
        <w:rPr>
          <w:rFonts w:ascii="Calibri" w:hAnsi="Calibri" w:cs="Calibri"/>
          <w:sz w:val="22"/>
        </w:rPr>
        <w:t>R1-2000785</w:t>
      </w:r>
      <w:r w:rsidRPr="00A842B2">
        <w:rPr>
          <w:rFonts w:ascii="Calibri" w:hAnsi="Calibri" w:cs="Calibri"/>
          <w:sz w:val="22"/>
        </w:rPr>
        <w:tab/>
        <w:t>Discussion on physical layer procedure for NR sidelink</w:t>
      </w:r>
      <w:r w:rsidRPr="00A842B2">
        <w:rPr>
          <w:rFonts w:ascii="Calibri" w:hAnsi="Calibri" w:cs="Calibri"/>
          <w:sz w:val="22"/>
        </w:rPr>
        <w:tab/>
        <w:t>LG Electronics</w:t>
      </w:r>
    </w:p>
    <w:p w14:paraId="6A71D413" w14:textId="77777777" w:rsidR="009E0986" w:rsidRPr="00A842B2" w:rsidRDefault="009E0986" w:rsidP="003316D2">
      <w:pPr>
        <w:pStyle w:val="af4"/>
        <w:widowControl/>
        <w:numPr>
          <w:ilvl w:val="0"/>
          <w:numId w:val="11"/>
        </w:numPr>
        <w:spacing w:before="0" w:after="0"/>
        <w:ind w:leftChars="0" w:left="426"/>
        <w:rPr>
          <w:rFonts w:ascii="Calibri" w:hAnsi="Calibri" w:cs="Calibri"/>
          <w:sz w:val="22"/>
        </w:rPr>
      </w:pPr>
      <w:r w:rsidRPr="00A842B2">
        <w:rPr>
          <w:rFonts w:ascii="Calibri" w:hAnsi="Calibri" w:cs="Calibri"/>
          <w:sz w:val="22"/>
        </w:rPr>
        <w:t>R1-2000837</w:t>
      </w:r>
      <w:r w:rsidRPr="00A842B2">
        <w:rPr>
          <w:rFonts w:ascii="Calibri" w:hAnsi="Calibri" w:cs="Calibri"/>
          <w:sz w:val="22"/>
        </w:rPr>
        <w:tab/>
        <w:t>Remaining Issues on Physical Layer Procedures for NR V2X</w:t>
      </w:r>
      <w:r w:rsidRPr="00A842B2">
        <w:rPr>
          <w:rFonts w:ascii="Calibri" w:hAnsi="Calibri" w:cs="Calibri"/>
          <w:sz w:val="22"/>
        </w:rPr>
        <w:tab/>
        <w:t>InterDigital, Inc.</w:t>
      </w:r>
    </w:p>
    <w:p w14:paraId="2BE1CB33" w14:textId="77777777" w:rsidR="009E0986" w:rsidRPr="00A842B2" w:rsidRDefault="009E0986" w:rsidP="003316D2">
      <w:pPr>
        <w:pStyle w:val="af4"/>
        <w:widowControl/>
        <w:numPr>
          <w:ilvl w:val="0"/>
          <w:numId w:val="11"/>
        </w:numPr>
        <w:spacing w:before="0" w:after="0"/>
        <w:ind w:leftChars="0" w:left="426"/>
        <w:rPr>
          <w:rFonts w:ascii="Calibri" w:hAnsi="Calibri" w:cs="Calibri"/>
          <w:sz w:val="22"/>
        </w:rPr>
      </w:pPr>
      <w:r w:rsidRPr="00A842B2">
        <w:rPr>
          <w:rFonts w:ascii="Calibri" w:hAnsi="Calibri" w:cs="Calibri"/>
          <w:sz w:val="22"/>
        </w:rPr>
        <w:t>R1-2000853</w:t>
      </w:r>
      <w:r w:rsidRPr="00A842B2">
        <w:rPr>
          <w:rFonts w:ascii="Calibri" w:hAnsi="Calibri" w:cs="Calibri"/>
          <w:sz w:val="22"/>
        </w:rPr>
        <w:tab/>
        <w:t>Remaining details on physical layer procedures for NR V2X sidelink</w:t>
      </w:r>
      <w:r w:rsidRPr="00A842B2">
        <w:rPr>
          <w:rFonts w:ascii="Calibri" w:hAnsi="Calibri" w:cs="Calibri"/>
          <w:sz w:val="22"/>
        </w:rPr>
        <w:tab/>
        <w:t>Apple</w:t>
      </w:r>
    </w:p>
    <w:p w14:paraId="103D3C65" w14:textId="77777777" w:rsidR="009E0986" w:rsidRPr="00A842B2" w:rsidRDefault="009E0986" w:rsidP="003316D2">
      <w:pPr>
        <w:pStyle w:val="af4"/>
        <w:widowControl/>
        <w:numPr>
          <w:ilvl w:val="0"/>
          <w:numId w:val="11"/>
        </w:numPr>
        <w:spacing w:before="0" w:after="0"/>
        <w:ind w:leftChars="0" w:left="426"/>
        <w:rPr>
          <w:rFonts w:ascii="Calibri" w:hAnsi="Calibri" w:cs="Calibri"/>
          <w:sz w:val="22"/>
        </w:rPr>
      </w:pPr>
      <w:r w:rsidRPr="00A842B2">
        <w:rPr>
          <w:rFonts w:ascii="Calibri" w:hAnsi="Calibri" w:cs="Calibri"/>
          <w:sz w:val="22"/>
        </w:rPr>
        <w:t>R1-2000880</w:t>
      </w:r>
      <w:r w:rsidRPr="00A842B2">
        <w:rPr>
          <w:rFonts w:ascii="Calibri" w:hAnsi="Calibri" w:cs="Calibri"/>
          <w:sz w:val="22"/>
        </w:rPr>
        <w:tab/>
        <w:t>Remaining issues on physical layer procedures for NR sidelink</w:t>
      </w:r>
      <w:r w:rsidRPr="00A842B2">
        <w:rPr>
          <w:rFonts w:ascii="Calibri" w:hAnsi="Calibri" w:cs="Calibri"/>
          <w:sz w:val="22"/>
        </w:rPr>
        <w:tab/>
        <w:t>Sharp</w:t>
      </w:r>
    </w:p>
    <w:p w14:paraId="1842B281" w14:textId="77777777" w:rsidR="009E0986" w:rsidRPr="00A842B2" w:rsidRDefault="009E0986" w:rsidP="003316D2">
      <w:pPr>
        <w:pStyle w:val="af4"/>
        <w:widowControl/>
        <w:numPr>
          <w:ilvl w:val="0"/>
          <w:numId w:val="11"/>
        </w:numPr>
        <w:spacing w:before="0" w:after="0"/>
        <w:ind w:leftChars="0" w:left="426"/>
        <w:rPr>
          <w:rFonts w:ascii="Calibri" w:hAnsi="Calibri" w:cs="Calibri"/>
          <w:sz w:val="22"/>
        </w:rPr>
      </w:pPr>
      <w:r w:rsidRPr="00A842B2">
        <w:rPr>
          <w:rFonts w:ascii="Calibri" w:hAnsi="Calibri" w:cs="Calibri"/>
          <w:sz w:val="22"/>
        </w:rPr>
        <w:t>R1-2000901</w:t>
      </w:r>
      <w:r w:rsidRPr="00A842B2">
        <w:rPr>
          <w:rFonts w:ascii="Calibri" w:hAnsi="Calibri" w:cs="Calibri"/>
          <w:sz w:val="22"/>
        </w:rPr>
        <w:tab/>
        <w:t>On procedures for 5G V2x communications</w:t>
      </w:r>
      <w:r w:rsidRPr="00A842B2">
        <w:rPr>
          <w:rFonts w:ascii="Calibri" w:hAnsi="Calibri" w:cs="Calibri"/>
          <w:sz w:val="22"/>
        </w:rPr>
        <w:tab/>
        <w:t>Xiaomi Communications</w:t>
      </w:r>
    </w:p>
    <w:p w14:paraId="51C6C119" w14:textId="77777777" w:rsidR="009E0986" w:rsidRPr="00A842B2" w:rsidRDefault="009E0986" w:rsidP="003316D2">
      <w:pPr>
        <w:pStyle w:val="af4"/>
        <w:widowControl/>
        <w:numPr>
          <w:ilvl w:val="0"/>
          <w:numId w:val="11"/>
        </w:numPr>
        <w:spacing w:before="0" w:after="0"/>
        <w:ind w:leftChars="0" w:left="426"/>
        <w:rPr>
          <w:rFonts w:ascii="Calibri" w:hAnsi="Calibri" w:cs="Calibri"/>
          <w:sz w:val="22"/>
        </w:rPr>
      </w:pPr>
      <w:r w:rsidRPr="00A842B2">
        <w:rPr>
          <w:rFonts w:ascii="Calibri" w:hAnsi="Calibri" w:cs="Calibri"/>
          <w:sz w:val="22"/>
        </w:rPr>
        <w:t>R1-2000906</w:t>
      </w:r>
      <w:r w:rsidRPr="00A842B2">
        <w:rPr>
          <w:rFonts w:ascii="Calibri" w:hAnsi="Calibri" w:cs="Calibri"/>
          <w:sz w:val="22"/>
        </w:rPr>
        <w:tab/>
        <w:t>Remaining details of physical layer procedures for sidelink</w:t>
      </w:r>
      <w:r w:rsidRPr="00A842B2">
        <w:rPr>
          <w:rFonts w:ascii="Calibri" w:hAnsi="Calibri" w:cs="Calibri"/>
          <w:sz w:val="22"/>
        </w:rPr>
        <w:tab/>
        <w:t>AT&amp;T</w:t>
      </w:r>
    </w:p>
    <w:p w14:paraId="50EACBCD" w14:textId="77777777" w:rsidR="009E0986" w:rsidRPr="00A842B2" w:rsidRDefault="009E0986" w:rsidP="003316D2">
      <w:pPr>
        <w:pStyle w:val="af4"/>
        <w:widowControl/>
        <w:numPr>
          <w:ilvl w:val="0"/>
          <w:numId w:val="11"/>
        </w:numPr>
        <w:spacing w:before="0" w:after="0"/>
        <w:ind w:leftChars="0" w:left="426"/>
        <w:rPr>
          <w:rFonts w:ascii="Calibri" w:hAnsi="Calibri" w:cs="Calibri"/>
          <w:sz w:val="22"/>
        </w:rPr>
      </w:pPr>
      <w:r w:rsidRPr="00A842B2">
        <w:rPr>
          <w:rFonts w:ascii="Calibri" w:hAnsi="Calibri" w:cs="Calibri"/>
          <w:sz w:val="22"/>
        </w:rPr>
        <w:t>R1-2000918</w:t>
      </w:r>
      <w:r w:rsidRPr="00A842B2">
        <w:rPr>
          <w:rFonts w:ascii="Calibri" w:hAnsi="Calibri" w:cs="Calibri"/>
          <w:sz w:val="22"/>
        </w:rPr>
        <w:tab/>
        <w:t>Remaining issues on sidelink physical layer procedure</w:t>
      </w:r>
      <w:r w:rsidRPr="00A842B2">
        <w:rPr>
          <w:rFonts w:ascii="Calibri" w:hAnsi="Calibri" w:cs="Calibri"/>
          <w:sz w:val="22"/>
        </w:rPr>
        <w:tab/>
        <w:t>NTT DOCOMO, INC.</w:t>
      </w:r>
    </w:p>
    <w:p w14:paraId="5A994AA4" w14:textId="77777777" w:rsidR="009E0986" w:rsidRPr="00A842B2" w:rsidRDefault="009E0986" w:rsidP="003316D2">
      <w:pPr>
        <w:pStyle w:val="af4"/>
        <w:widowControl/>
        <w:numPr>
          <w:ilvl w:val="0"/>
          <w:numId w:val="11"/>
        </w:numPr>
        <w:spacing w:before="0" w:after="0"/>
        <w:ind w:leftChars="0" w:left="426"/>
        <w:rPr>
          <w:rFonts w:ascii="Calibri" w:hAnsi="Calibri" w:cs="Calibri"/>
          <w:sz w:val="22"/>
        </w:rPr>
      </w:pPr>
      <w:r w:rsidRPr="00A842B2">
        <w:rPr>
          <w:rFonts w:ascii="Calibri" w:hAnsi="Calibri" w:cs="Calibri"/>
          <w:sz w:val="22"/>
        </w:rPr>
        <w:t>R1-2000966</w:t>
      </w:r>
      <w:r w:rsidRPr="00A842B2">
        <w:rPr>
          <w:rFonts w:ascii="Calibri" w:hAnsi="Calibri" w:cs="Calibri"/>
          <w:sz w:val="22"/>
        </w:rPr>
        <w:tab/>
        <w:t>Physical layer procedures for sidelink</w:t>
      </w:r>
      <w:r w:rsidRPr="00A842B2">
        <w:rPr>
          <w:rFonts w:ascii="Calibri" w:hAnsi="Calibri" w:cs="Calibri"/>
          <w:sz w:val="22"/>
        </w:rPr>
        <w:tab/>
        <w:t>Qualcomm Incorporated</w:t>
      </w:r>
    </w:p>
    <w:p w14:paraId="45D1673F" w14:textId="77777777" w:rsidR="009E0986" w:rsidRPr="00A842B2" w:rsidRDefault="009E0986" w:rsidP="003316D2">
      <w:pPr>
        <w:pStyle w:val="af4"/>
        <w:widowControl/>
        <w:numPr>
          <w:ilvl w:val="0"/>
          <w:numId w:val="11"/>
        </w:numPr>
        <w:spacing w:before="0" w:after="0"/>
        <w:ind w:leftChars="0" w:left="426"/>
        <w:rPr>
          <w:rFonts w:ascii="Calibri" w:hAnsi="Calibri" w:cs="Calibri"/>
          <w:sz w:val="22"/>
        </w:rPr>
      </w:pPr>
      <w:r w:rsidRPr="00A842B2">
        <w:rPr>
          <w:rFonts w:ascii="Calibri" w:hAnsi="Calibri" w:cs="Calibri"/>
          <w:sz w:val="22"/>
        </w:rPr>
        <w:t>R1-2000993</w:t>
      </w:r>
      <w:r w:rsidRPr="00A842B2">
        <w:rPr>
          <w:rFonts w:ascii="Calibri" w:hAnsi="Calibri" w:cs="Calibri"/>
          <w:sz w:val="22"/>
        </w:rPr>
        <w:tab/>
        <w:t>Remaining issue on physical layer procedures for sidelink in NR V2X</w:t>
      </w:r>
      <w:r w:rsidRPr="00A842B2">
        <w:rPr>
          <w:rFonts w:ascii="Calibri" w:hAnsi="Calibri" w:cs="Calibri"/>
          <w:sz w:val="22"/>
        </w:rPr>
        <w:tab/>
        <w:t>Panasonic Corporation</w:t>
      </w:r>
    </w:p>
    <w:p w14:paraId="0D72A46C" w14:textId="77777777" w:rsidR="009E0986" w:rsidRPr="00A842B2" w:rsidRDefault="009E0986" w:rsidP="003316D2">
      <w:pPr>
        <w:pStyle w:val="af4"/>
        <w:widowControl/>
        <w:numPr>
          <w:ilvl w:val="0"/>
          <w:numId w:val="11"/>
        </w:numPr>
        <w:spacing w:before="0" w:after="0"/>
        <w:ind w:leftChars="0" w:left="426"/>
        <w:rPr>
          <w:rFonts w:ascii="Calibri" w:hAnsi="Calibri" w:cs="Calibri"/>
          <w:sz w:val="22"/>
        </w:rPr>
      </w:pPr>
      <w:r w:rsidRPr="00A842B2">
        <w:rPr>
          <w:rFonts w:ascii="Calibri" w:hAnsi="Calibri" w:cs="Calibri"/>
          <w:sz w:val="22"/>
        </w:rPr>
        <w:t>R1-2001012</w:t>
      </w:r>
      <w:r w:rsidRPr="00A842B2">
        <w:rPr>
          <w:rFonts w:ascii="Calibri" w:hAnsi="Calibri" w:cs="Calibri"/>
          <w:sz w:val="22"/>
        </w:rPr>
        <w:tab/>
        <w:t>Physical layer procedures for NR sidelink</w:t>
      </w:r>
      <w:r w:rsidRPr="00A842B2">
        <w:rPr>
          <w:rFonts w:ascii="Calibri" w:hAnsi="Calibri" w:cs="Calibri"/>
          <w:sz w:val="22"/>
        </w:rPr>
        <w:tab/>
        <w:t>Ericsson</w:t>
      </w:r>
    </w:p>
    <w:p w14:paraId="021A701F" w14:textId="77777777" w:rsidR="009E0986" w:rsidRPr="00A842B2" w:rsidRDefault="009E0986" w:rsidP="003316D2">
      <w:pPr>
        <w:pStyle w:val="af4"/>
        <w:widowControl/>
        <w:numPr>
          <w:ilvl w:val="0"/>
          <w:numId w:val="11"/>
        </w:numPr>
        <w:spacing w:before="0" w:after="0"/>
        <w:ind w:leftChars="0" w:left="426"/>
        <w:rPr>
          <w:rFonts w:ascii="Calibri" w:hAnsi="Calibri" w:cs="Calibri"/>
          <w:sz w:val="22"/>
        </w:rPr>
      </w:pPr>
      <w:r w:rsidRPr="00A842B2">
        <w:rPr>
          <w:rFonts w:ascii="Calibri" w:hAnsi="Calibri" w:cs="Calibri"/>
          <w:sz w:val="22"/>
        </w:rPr>
        <w:t>R1-2001017</w:t>
      </w:r>
      <w:r w:rsidRPr="00A842B2">
        <w:rPr>
          <w:rFonts w:ascii="Calibri" w:hAnsi="Calibri" w:cs="Calibri"/>
          <w:sz w:val="22"/>
        </w:rPr>
        <w:tab/>
        <w:t>Remaining issues on sidelink physical layer procedure on NR V2X</w:t>
      </w:r>
      <w:r w:rsidRPr="00A842B2">
        <w:rPr>
          <w:rFonts w:ascii="Calibri" w:hAnsi="Calibri" w:cs="Calibri"/>
          <w:sz w:val="22"/>
        </w:rPr>
        <w:tab/>
        <w:t>ASUSTeK</w:t>
      </w:r>
    </w:p>
    <w:p w14:paraId="4B4C012B" w14:textId="77777777" w:rsidR="009E0986" w:rsidRPr="00A842B2" w:rsidRDefault="009E0986" w:rsidP="003316D2">
      <w:pPr>
        <w:pStyle w:val="af4"/>
        <w:widowControl/>
        <w:numPr>
          <w:ilvl w:val="0"/>
          <w:numId w:val="11"/>
        </w:numPr>
        <w:spacing w:before="0" w:after="0"/>
        <w:ind w:leftChars="0" w:left="426"/>
        <w:rPr>
          <w:rFonts w:ascii="Calibri" w:hAnsi="Calibri" w:cs="Calibri"/>
          <w:sz w:val="22"/>
        </w:rPr>
      </w:pPr>
      <w:r w:rsidRPr="00A842B2">
        <w:rPr>
          <w:rFonts w:ascii="Calibri" w:hAnsi="Calibri" w:cs="Calibri"/>
          <w:sz w:val="22"/>
        </w:rPr>
        <w:t>R1-2001045</w:t>
      </w:r>
      <w:r w:rsidRPr="00A842B2">
        <w:rPr>
          <w:rFonts w:ascii="Calibri" w:hAnsi="Calibri" w:cs="Calibri"/>
          <w:sz w:val="22"/>
        </w:rPr>
        <w:tab/>
        <w:t>On PSFCH of NR Sidelink</w:t>
      </w:r>
      <w:r w:rsidRPr="00A842B2">
        <w:rPr>
          <w:rFonts w:ascii="Calibri" w:hAnsi="Calibri" w:cs="Calibri"/>
          <w:sz w:val="22"/>
        </w:rPr>
        <w:tab/>
        <w:t>CAICT</w:t>
      </w:r>
    </w:p>
    <w:p w14:paraId="3DD5B966" w14:textId="77777777" w:rsidR="009E0986" w:rsidRDefault="009E0986" w:rsidP="003316D2">
      <w:pPr>
        <w:pStyle w:val="af4"/>
        <w:widowControl/>
        <w:numPr>
          <w:ilvl w:val="0"/>
          <w:numId w:val="11"/>
        </w:numPr>
        <w:spacing w:before="0" w:after="0"/>
        <w:ind w:leftChars="0" w:left="426"/>
        <w:rPr>
          <w:rFonts w:ascii="Calibri" w:hAnsi="Calibri" w:cs="Calibri"/>
          <w:sz w:val="22"/>
        </w:rPr>
      </w:pPr>
      <w:r w:rsidRPr="00A842B2">
        <w:rPr>
          <w:rFonts w:ascii="Calibri" w:hAnsi="Calibri" w:cs="Calibri"/>
          <w:sz w:val="22"/>
        </w:rPr>
        <w:t>R1-2001071</w:t>
      </w:r>
      <w:r w:rsidRPr="00A842B2">
        <w:rPr>
          <w:rFonts w:ascii="Calibri" w:hAnsi="Calibri" w:cs="Calibri"/>
          <w:sz w:val="22"/>
        </w:rPr>
        <w:tab/>
        <w:t xml:space="preserve">Remaining issues in NR Sidelink Physical Layer Procedures </w:t>
      </w:r>
      <w:r w:rsidRPr="00A842B2">
        <w:rPr>
          <w:rFonts w:ascii="Calibri" w:hAnsi="Calibri" w:cs="Calibri"/>
          <w:sz w:val="22"/>
        </w:rPr>
        <w:tab/>
        <w:t>Lenovo, Motorola Mobility</w:t>
      </w:r>
    </w:p>
    <w:p w14:paraId="4B364250" w14:textId="77777777" w:rsidR="004446F8" w:rsidRPr="00A842B2" w:rsidRDefault="004446F8" w:rsidP="003316D2">
      <w:pPr>
        <w:pStyle w:val="af4"/>
        <w:widowControl/>
        <w:numPr>
          <w:ilvl w:val="0"/>
          <w:numId w:val="11"/>
        </w:numPr>
        <w:spacing w:before="0" w:after="0"/>
        <w:ind w:leftChars="0" w:left="426"/>
        <w:rPr>
          <w:rFonts w:ascii="Calibri" w:hAnsi="Calibri" w:cs="Calibri"/>
          <w:sz w:val="22"/>
        </w:rPr>
      </w:pPr>
      <w:r>
        <w:rPr>
          <w:rFonts w:ascii="Calibri" w:hAnsi="Calibri" w:cs="Calibri" w:hint="eastAsia"/>
          <w:sz w:val="22"/>
        </w:rPr>
        <w:t>R1-</w:t>
      </w:r>
      <w:r>
        <w:rPr>
          <w:rFonts w:ascii="Calibri" w:hAnsi="Calibri" w:cs="Calibri"/>
          <w:sz w:val="22"/>
        </w:rPr>
        <w:t xml:space="preserve">2001134 </w:t>
      </w:r>
      <w:r w:rsidRPr="004446F8">
        <w:rPr>
          <w:rFonts w:ascii="Calibri" w:hAnsi="Calibri" w:cs="Calibri"/>
          <w:sz w:val="22"/>
        </w:rPr>
        <w:t>Summary of critical issues for AI 7.2.4.5 Physical layer procedures for sidelink</w:t>
      </w:r>
      <w:r>
        <w:rPr>
          <w:rFonts w:ascii="Calibri" w:hAnsi="Calibri" w:cs="Calibri"/>
          <w:sz w:val="22"/>
        </w:rPr>
        <w:tab/>
      </w:r>
      <w:r w:rsidRPr="004446F8">
        <w:rPr>
          <w:rFonts w:ascii="Calibri" w:hAnsi="Calibri" w:cs="Calibri"/>
          <w:sz w:val="22"/>
        </w:rPr>
        <w:t>LG Electronics</w:t>
      </w:r>
    </w:p>
    <w:sectPr w:rsidR="004446F8" w:rsidRPr="00A842B2" w:rsidSect="00CE3757">
      <w:footerReference w:type="even" r:id="rId56"/>
      <w:footerReference w:type="default" r:id="rId57"/>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26B27F" w14:textId="77777777" w:rsidR="00D662CD" w:rsidRDefault="00D662CD">
      <w:r>
        <w:separator/>
      </w:r>
    </w:p>
  </w:endnote>
  <w:endnote w:type="continuationSeparator" w:id="0">
    <w:p w14:paraId="26F05364" w14:textId="77777777" w:rsidR="00D662CD" w:rsidRDefault="00D662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바탕체">
    <w:panose1 w:val="02030609000101010101"/>
    <w:charset w:val="81"/>
    <w:family w:val="roma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icrosoft JhengHei UI">
    <w:panose1 w:val="020B0604030504040204"/>
    <w:charset w:val="88"/>
    <w:family w:val="swiss"/>
    <w:pitch w:val="variable"/>
    <w:sig w:usb0="000002A7" w:usb1="28CF4400" w:usb2="00000016" w:usb3="00000000" w:csb0="00100009"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3F0140" w14:textId="77777777" w:rsidR="00BD0BEC" w:rsidRDefault="00BD0BEC">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241FE2E2" w14:textId="77777777" w:rsidR="00BD0BEC" w:rsidRDefault="00BD0BEC">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757065" w14:textId="77777777" w:rsidR="00BD0BEC" w:rsidRDefault="00BD0BEC">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2B55F9">
      <w:rPr>
        <w:rStyle w:val="a8"/>
        <w:noProof/>
      </w:rPr>
      <w:t>50</w:t>
    </w:r>
    <w:r>
      <w:rPr>
        <w:rStyle w:val="a8"/>
      </w:rPr>
      <w:fldChar w:fldCharType="end"/>
    </w:r>
  </w:p>
  <w:p w14:paraId="4D65C94D" w14:textId="77777777" w:rsidR="00BD0BEC" w:rsidRDefault="00BD0BEC">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EBC04C" w14:textId="77777777" w:rsidR="00D662CD" w:rsidRDefault="00D662CD">
      <w:r>
        <w:separator/>
      </w:r>
    </w:p>
  </w:footnote>
  <w:footnote w:type="continuationSeparator" w:id="0">
    <w:p w14:paraId="50282C40" w14:textId="77777777" w:rsidR="00D662CD" w:rsidRDefault="00D662C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600BE4"/>
    <w:multiLevelType w:val="multilevel"/>
    <w:tmpl w:val="9DC06E56"/>
    <w:lvl w:ilvl="0">
      <w:start w:val="2"/>
      <w:numFmt w:val="decimal"/>
      <w:lvlText w:val="%1"/>
      <w:lvlJc w:val="left"/>
      <w:pPr>
        <w:ind w:left="480" w:hanging="480"/>
      </w:pPr>
      <w:rPr>
        <w:rFonts w:eastAsia="바탕체" w:hint="default"/>
      </w:rPr>
    </w:lvl>
    <w:lvl w:ilvl="1">
      <w:start w:val="1"/>
      <w:numFmt w:val="decimal"/>
      <w:lvlText w:val="%1.%2"/>
      <w:lvlJc w:val="left"/>
      <w:pPr>
        <w:ind w:left="480" w:hanging="480"/>
      </w:pPr>
      <w:rPr>
        <w:rFonts w:eastAsia="바탕체" w:hint="default"/>
      </w:rPr>
    </w:lvl>
    <w:lvl w:ilvl="2">
      <w:start w:val="2"/>
      <w:numFmt w:val="decimal"/>
      <w:lvlText w:val="%1.%2.%3"/>
      <w:lvlJc w:val="left"/>
      <w:pPr>
        <w:ind w:left="720" w:hanging="720"/>
      </w:pPr>
      <w:rPr>
        <w:rFonts w:eastAsia="바탕체" w:hint="default"/>
      </w:rPr>
    </w:lvl>
    <w:lvl w:ilvl="3">
      <w:start w:val="1"/>
      <w:numFmt w:val="decimal"/>
      <w:lvlText w:val="%1.%2.%3.%4"/>
      <w:lvlJc w:val="left"/>
      <w:pPr>
        <w:ind w:left="720" w:hanging="720"/>
      </w:pPr>
      <w:rPr>
        <w:rFonts w:eastAsia="바탕체" w:hint="default"/>
      </w:rPr>
    </w:lvl>
    <w:lvl w:ilvl="4">
      <w:start w:val="1"/>
      <w:numFmt w:val="decimal"/>
      <w:lvlText w:val="%1.%2.%3.%4.%5"/>
      <w:lvlJc w:val="left"/>
      <w:pPr>
        <w:ind w:left="1080" w:hanging="1080"/>
      </w:pPr>
      <w:rPr>
        <w:rFonts w:eastAsia="바탕체" w:hint="default"/>
      </w:rPr>
    </w:lvl>
    <w:lvl w:ilvl="5">
      <w:start w:val="1"/>
      <w:numFmt w:val="decimal"/>
      <w:lvlText w:val="%1.%2.%3.%4.%5.%6"/>
      <w:lvlJc w:val="left"/>
      <w:pPr>
        <w:ind w:left="1080" w:hanging="1080"/>
      </w:pPr>
      <w:rPr>
        <w:rFonts w:eastAsia="바탕체" w:hint="default"/>
      </w:rPr>
    </w:lvl>
    <w:lvl w:ilvl="6">
      <w:start w:val="1"/>
      <w:numFmt w:val="decimal"/>
      <w:lvlText w:val="%1.%2.%3.%4.%5.%6.%7"/>
      <w:lvlJc w:val="left"/>
      <w:pPr>
        <w:ind w:left="1440" w:hanging="1440"/>
      </w:pPr>
      <w:rPr>
        <w:rFonts w:eastAsia="바탕체" w:hint="default"/>
      </w:rPr>
    </w:lvl>
    <w:lvl w:ilvl="7">
      <w:start w:val="1"/>
      <w:numFmt w:val="decimal"/>
      <w:lvlText w:val="%1.%2.%3.%4.%5.%6.%7.%8"/>
      <w:lvlJc w:val="left"/>
      <w:pPr>
        <w:ind w:left="1440" w:hanging="1440"/>
      </w:pPr>
      <w:rPr>
        <w:rFonts w:eastAsia="바탕체" w:hint="default"/>
      </w:rPr>
    </w:lvl>
    <w:lvl w:ilvl="8">
      <w:start w:val="1"/>
      <w:numFmt w:val="decimal"/>
      <w:lvlText w:val="%1.%2.%3.%4.%5.%6.%7.%8.%9"/>
      <w:lvlJc w:val="left"/>
      <w:pPr>
        <w:ind w:left="1800" w:hanging="1800"/>
      </w:pPr>
      <w:rPr>
        <w:rFonts w:eastAsia="바탕체" w:hint="default"/>
      </w:rPr>
    </w:lvl>
  </w:abstractNum>
  <w:abstractNum w:abstractNumId="2" w15:restartNumberingAfterBreak="0">
    <w:nsid w:val="107D4F75"/>
    <w:multiLevelType w:val="multilevel"/>
    <w:tmpl w:val="FB34A5C2"/>
    <w:lvl w:ilvl="0">
      <w:start w:val="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6A969EB"/>
    <w:multiLevelType w:val="hybridMultilevel"/>
    <w:tmpl w:val="30C67D9E"/>
    <w:lvl w:ilvl="0" w:tplc="6030ACBC">
      <w:numFmt w:val="bullet"/>
      <w:lvlText w:val="-"/>
      <w:lvlJc w:val="left"/>
      <w:pPr>
        <w:ind w:left="800" w:hanging="400"/>
      </w:pPr>
      <w:rPr>
        <w:rFonts w:ascii="Calibri" w:eastAsia="맑은 고딕"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5" w15:restartNumberingAfterBreak="0">
    <w:nsid w:val="2F9407C2"/>
    <w:multiLevelType w:val="hybridMultilevel"/>
    <w:tmpl w:val="DBE462C0"/>
    <w:lvl w:ilvl="0" w:tplc="0D8AECBE">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9" w15:restartNumberingAfterBreak="0">
    <w:nsid w:val="479D198F"/>
    <w:multiLevelType w:val="hybridMultilevel"/>
    <w:tmpl w:val="E0B2C9C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4B972723"/>
    <w:multiLevelType w:val="multilevel"/>
    <w:tmpl w:val="5AE219A8"/>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FC61458"/>
    <w:multiLevelType w:val="hybridMultilevel"/>
    <w:tmpl w:val="B50897A8"/>
    <w:lvl w:ilvl="0" w:tplc="04090001">
      <w:start w:val="1"/>
      <w:numFmt w:val="bullet"/>
      <w:lvlText w:val=""/>
      <w:lvlJc w:val="left"/>
      <w:pPr>
        <w:ind w:left="800" w:hanging="400"/>
      </w:pPr>
      <w:rPr>
        <w:rFonts w:ascii="Symbol" w:hAnsi="Symbol" w:hint="default"/>
      </w:rPr>
    </w:lvl>
    <w:lvl w:ilvl="1" w:tplc="4C501D7C">
      <w:start w:val="1"/>
      <w:numFmt w:val="bullet"/>
      <w:lvlText w:val="-"/>
      <w:lvlJc w:val="left"/>
      <w:pPr>
        <w:ind w:left="1200" w:hanging="400"/>
      </w:pPr>
      <w:rPr>
        <w:rFonts w:ascii="Arial" w:eastAsia="MS Mincho" w:hAnsi="Arial" w:cs="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53035AA2"/>
    <w:multiLevelType w:val="multilevel"/>
    <w:tmpl w:val="A07C462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rPr>
        <w:sz w:val="24"/>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4" w15:restartNumberingAfterBreak="0">
    <w:nsid w:val="6156791B"/>
    <w:multiLevelType w:val="hybridMultilevel"/>
    <w:tmpl w:val="813A3234"/>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6842676C"/>
    <w:multiLevelType w:val="hybridMultilevel"/>
    <w:tmpl w:val="D0909E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3FF4C3A"/>
    <w:multiLevelType w:val="hybridMultilevel"/>
    <w:tmpl w:val="1F64CAE6"/>
    <w:lvl w:ilvl="0" w:tplc="04090001">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37E6F316">
      <w:start w:val="1"/>
      <w:numFmt w:val="bullet"/>
      <w:lvlText w:val=""/>
      <w:lvlJc w:val="left"/>
      <w:pPr>
        <w:ind w:left="1600" w:hanging="400"/>
      </w:pPr>
      <w:rPr>
        <w:rFonts w:ascii="Wingdings" w:hAnsi="Wingdings" w:hint="default"/>
      </w:rPr>
    </w:lvl>
    <w:lvl w:ilvl="3" w:tplc="792E7DD8">
      <w:numFmt w:val="bullet"/>
      <w:lvlText w:val="-"/>
      <w:lvlJc w:val="left"/>
      <w:pPr>
        <w:ind w:left="1960" w:hanging="360"/>
      </w:pPr>
      <w:rPr>
        <w:rFonts w:ascii="Calibri" w:eastAsia="맑은 고딕" w:hAnsi="Calibri" w:cs="Calibri"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6"/>
  </w:num>
  <w:num w:numId="2">
    <w:abstractNumId w:val="4"/>
  </w:num>
  <w:num w:numId="3">
    <w:abstractNumId w:val="12"/>
  </w:num>
  <w:num w:numId="4">
    <w:abstractNumId w:val="17"/>
  </w:num>
  <w:num w:numId="5">
    <w:abstractNumId w:val="18"/>
  </w:num>
  <w:num w:numId="6">
    <w:abstractNumId w:val="8"/>
  </w:num>
  <w:num w:numId="7">
    <w:abstractNumId w:val="13"/>
  </w:num>
  <w:num w:numId="8">
    <w:abstractNumId w:val="7"/>
  </w:num>
  <w:num w:numId="9">
    <w:abstractNumId w:val="0"/>
  </w:num>
  <w:num w:numId="10">
    <w:abstractNumId w:val="16"/>
  </w:num>
  <w:num w:numId="11">
    <w:abstractNumId w:val="5"/>
  </w:num>
  <w:num w:numId="12">
    <w:abstractNumId w:val="3"/>
  </w:num>
  <w:num w:numId="13">
    <w:abstractNumId w:val="9"/>
  </w:num>
  <w:num w:numId="14">
    <w:abstractNumId w:val="16"/>
  </w:num>
  <w:num w:numId="15">
    <w:abstractNumId w:val="1"/>
  </w:num>
  <w:num w:numId="16">
    <w:abstractNumId w:val="10"/>
  </w:num>
  <w:num w:numId="17">
    <w:abstractNumId w:val="2"/>
  </w:num>
  <w:num w:numId="18">
    <w:abstractNumId w:val="11"/>
  </w:num>
  <w:num w:numId="19">
    <w:abstractNumId w:val="14"/>
  </w:num>
  <w:num w:numId="20">
    <w:abstractNumId w:val="9"/>
  </w:num>
  <w:num w:numId="21">
    <w:abstractNumId w:val="9"/>
  </w:num>
  <w:num w:numId="22">
    <w:abstractNumId w:val="9"/>
  </w:num>
  <w:num w:numId="23">
    <w:abstractNumId w:val="15"/>
  </w:num>
  <w:num w:numId="24">
    <w:abstractNumId w:val="11"/>
  </w:num>
  <w:num w:numId="25">
    <w:abstractNumId w:val="14"/>
  </w:num>
  <w:num w:numId="26">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266C"/>
    <w:rsid w:val="000031B4"/>
    <w:rsid w:val="000033E7"/>
    <w:rsid w:val="00003BB0"/>
    <w:rsid w:val="00004412"/>
    <w:rsid w:val="0000586A"/>
    <w:rsid w:val="00005980"/>
    <w:rsid w:val="00006830"/>
    <w:rsid w:val="000072D1"/>
    <w:rsid w:val="00007711"/>
    <w:rsid w:val="000100BF"/>
    <w:rsid w:val="00010300"/>
    <w:rsid w:val="00010F32"/>
    <w:rsid w:val="00011651"/>
    <w:rsid w:val="0001258E"/>
    <w:rsid w:val="00012850"/>
    <w:rsid w:val="00012E36"/>
    <w:rsid w:val="00012FDD"/>
    <w:rsid w:val="00013055"/>
    <w:rsid w:val="000131DA"/>
    <w:rsid w:val="00013635"/>
    <w:rsid w:val="0001478A"/>
    <w:rsid w:val="0001490B"/>
    <w:rsid w:val="00015664"/>
    <w:rsid w:val="000158D1"/>
    <w:rsid w:val="00015A7C"/>
    <w:rsid w:val="00015FA8"/>
    <w:rsid w:val="00015FC7"/>
    <w:rsid w:val="0001612D"/>
    <w:rsid w:val="000163E3"/>
    <w:rsid w:val="00016B13"/>
    <w:rsid w:val="000171D8"/>
    <w:rsid w:val="000175E7"/>
    <w:rsid w:val="000176D5"/>
    <w:rsid w:val="0001775C"/>
    <w:rsid w:val="00020A46"/>
    <w:rsid w:val="00020E16"/>
    <w:rsid w:val="00021728"/>
    <w:rsid w:val="0002239C"/>
    <w:rsid w:val="00022517"/>
    <w:rsid w:val="000227BF"/>
    <w:rsid w:val="000230E4"/>
    <w:rsid w:val="000233F4"/>
    <w:rsid w:val="000234FE"/>
    <w:rsid w:val="00023BE1"/>
    <w:rsid w:val="0002413F"/>
    <w:rsid w:val="00025124"/>
    <w:rsid w:val="00025449"/>
    <w:rsid w:val="0002587A"/>
    <w:rsid w:val="00025D9A"/>
    <w:rsid w:val="00025EF9"/>
    <w:rsid w:val="00025FE5"/>
    <w:rsid w:val="000260CD"/>
    <w:rsid w:val="00026134"/>
    <w:rsid w:val="0002668C"/>
    <w:rsid w:val="0002693C"/>
    <w:rsid w:val="000269CD"/>
    <w:rsid w:val="00026D91"/>
    <w:rsid w:val="000272EB"/>
    <w:rsid w:val="00027DE8"/>
    <w:rsid w:val="00027EBD"/>
    <w:rsid w:val="00030038"/>
    <w:rsid w:val="00030228"/>
    <w:rsid w:val="0003055F"/>
    <w:rsid w:val="00030CB5"/>
    <w:rsid w:val="000310F9"/>
    <w:rsid w:val="000316CC"/>
    <w:rsid w:val="00031ABB"/>
    <w:rsid w:val="000324CD"/>
    <w:rsid w:val="00032775"/>
    <w:rsid w:val="00032898"/>
    <w:rsid w:val="00032C3B"/>
    <w:rsid w:val="00032D3D"/>
    <w:rsid w:val="00032FB9"/>
    <w:rsid w:val="000337CB"/>
    <w:rsid w:val="00034F4A"/>
    <w:rsid w:val="0003500C"/>
    <w:rsid w:val="0003506B"/>
    <w:rsid w:val="00035512"/>
    <w:rsid w:val="000358DA"/>
    <w:rsid w:val="00035927"/>
    <w:rsid w:val="00036063"/>
    <w:rsid w:val="000366A1"/>
    <w:rsid w:val="00036B40"/>
    <w:rsid w:val="00036BB0"/>
    <w:rsid w:val="00036BF8"/>
    <w:rsid w:val="000401DC"/>
    <w:rsid w:val="00040BD1"/>
    <w:rsid w:val="00040C34"/>
    <w:rsid w:val="00041274"/>
    <w:rsid w:val="000415AB"/>
    <w:rsid w:val="00041B42"/>
    <w:rsid w:val="00041EA9"/>
    <w:rsid w:val="00041EB9"/>
    <w:rsid w:val="0004289F"/>
    <w:rsid w:val="0004330F"/>
    <w:rsid w:val="000435EC"/>
    <w:rsid w:val="000439C8"/>
    <w:rsid w:val="00043B5F"/>
    <w:rsid w:val="00043D09"/>
    <w:rsid w:val="000450D9"/>
    <w:rsid w:val="0004536E"/>
    <w:rsid w:val="00045EA8"/>
    <w:rsid w:val="00046061"/>
    <w:rsid w:val="000461D0"/>
    <w:rsid w:val="000467E8"/>
    <w:rsid w:val="00046C16"/>
    <w:rsid w:val="00046F2A"/>
    <w:rsid w:val="00047326"/>
    <w:rsid w:val="00047448"/>
    <w:rsid w:val="00050112"/>
    <w:rsid w:val="00050134"/>
    <w:rsid w:val="00050DC0"/>
    <w:rsid w:val="00050EF0"/>
    <w:rsid w:val="0005153A"/>
    <w:rsid w:val="0005178B"/>
    <w:rsid w:val="00051DA2"/>
    <w:rsid w:val="00052527"/>
    <w:rsid w:val="000526B9"/>
    <w:rsid w:val="00052903"/>
    <w:rsid w:val="00052B49"/>
    <w:rsid w:val="00052C28"/>
    <w:rsid w:val="000534FF"/>
    <w:rsid w:val="0005351A"/>
    <w:rsid w:val="00054148"/>
    <w:rsid w:val="00054401"/>
    <w:rsid w:val="00054AEE"/>
    <w:rsid w:val="00054B86"/>
    <w:rsid w:val="0005506A"/>
    <w:rsid w:val="0005629B"/>
    <w:rsid w:val="0005633E"/>
    <w:rsid w:val="0005684A"/>
    <w:rsid w:val="000568D7"/>
    <w:rsid w:val="00056985"/>
    <w:rsid w:val="00056C93"/>
    <w:rsid w:val="0005792C"/>
    <w:rsid w:val="000579A3"/>
    <w:rsid w:val="00057FB0"/>
    <w:rsid w:val="00060954"/>
    <w:rsid w:val="00060BFE"/>
    <w:rsid w:val="00060C02"/>
    <w:rsid w:val="00060DD6"/>
    <w:rsid w:val="00061452"/>
    <w:rsid w:val="00061620"/>
    <w:rsid w:val="00061791"/>
    <w:rsid w:val="00061794"/>
    <w:rsid w:val="00061811"/>
    <w:rsid w:val="000622E4"/>
    <w:rsid w:val="00062AA4"/>
    <w:rsid w:val="00063058"/>
    <w:rsid w:val="000639D7"/>
    <w:rsid w:val="00063CCB"/>
    <w:rsid w:val="00063FC8"/>
    <w:rsid w:val="00064460"/>
    <w:rsid w:val="00064E0B"/>
    <w:rsid w:val="0006507A"/>
    <w:rsid w:val="0006511E"/>
    <w:rsid w:val="000653AE"/>
    <w:rsid w:val="000659C0"/>
    <w:rsid w:val="00065B0B"/>
    <w:rsid w:val="00065B6E"/>
    <w:rsid w:val="00065FD0"/>
    <w:rsid w:val="000660C6"/>
    <w:rsid w:val="000665B4"/>
    <w:rsid w:val="00066632"/>
    <w:rsid w:val="00066C5C"/>
    <w:rsid w:val="00067195"/>
    <w:rsid w:val="0006795B"/>
    <w:rsid w:val="00067BBB"/>
    <w:rsid w:val="00070896"/>
    <w:rsid w:val="00070C61"/>
    <w:rsid w:val="00070C68"/>
    <w:rsid w:val="00071011"/>
    <w:rsid w:val="00071504"/>
    <w:rsid w:val="00071D4E"/>
    <w:rsid w:val="000723C7"/>
    <w:rsid w:val="000726D2"/>
    <w:rsid w:val="00072A07"/>
    <w:rsid w:val="00072B15"/>
    <w:rsid w:val="00072BF0"/>
    <w:rsid w:val="00072C30"/>
    <w:rsid w:val="00072C46"/>
    <w:rsid w:val="0007321D"/>
    <w:rsid w:val="00073291"/>
    <w:rsid w:val="00073578"/>
    <w:rsid w:val="00073964"/>
    <w:rsid w:val="00073DD2"/>
    <w:rsid w:val="00073E69"/>
    <w:rsid w:val="00073F47"/>
    <w:rsid w:val="00074033"/>
    <w:rsid w:val="0007407D"/>
    <w:rsid w:val="00074251"/>
    <w:rsid w:val="00075548"/>
    <w:rsid w:val="000755F5"/>
    <w:rsid w:val="000757E6"/>
    <w:rsid w:val="00075B92"/>
    <w:rsid w:val="00075E99"/>
    <w:rsid w:val="00076229"/>
    <w:rsid w:val="00076619"/>
    <w:rsid w:val="0007664C"/>
    <w:rsid w:val="0007720E"/>
    <w:rsid w:val="00080C62"/>
    <w:rsid w:val="00080D26"/>
    <w:rsid w:val="000812E5"/>
    <w:rsid w:val="0008142A"/>
    <w:rsid w:val="00081A6D"/>
    <w:rsid w:val="00081EB0"/>
    <w:rsid w:val="00081FEC"/>
    <w:rsid w:val="00082413"/>
    <w:rsid w:val="00082434"/>
    <w:rsid w:val="00082B84"/>
    <w:rsid w:val="000832DE"/>
    <w:rsid w:val="000834BD"/>
    <w:rsid w:val="0008376C"/>
    <w:rsid w:val="00083802"/>
    <w:rsid w:val="0008401E"/>
    <w:rsid w:val="000844AC"/>
    <w:rsid w:val="00084BD1"/>
    <w:rsid w:val="00084F4B"/>
    <w:rsid w:val="00086118"/>
    <w:rsid w:val="00086269"/>
    <w:rsid w:val="00086D33"/>
    <w:rsid w:val="0009034A"/>
    <w:rsid w:val="0009036A"/>
    <w:rsid w:val="000907E5"/>
    <w:rsid w:val="00090AE3"/>
    <w:rsid w:val="00091429"/>
    <w:rsid w:val="00091495"/>
    <w:rsid w:val="000914B8"/>
    <w:rsid w:val="0009156F"/>
    <w:rsid w:val="000916E4"/>
    <w:rsid w:val="00091B63"/>
    <w:rsid w:val="000921CD"/>
    <w:rsid w:val="00092395"/>
    <w:rsid w:val="00093234"/>
    <w:rsid w:val="000932BC"/>
    <w:rsid w:val="00093394"/>
    <w:rsid w:val="000935E0"/>
    <w:rsid w:val="00094F30"/>
    <w:rsid w:val="00095BE6"/>
    <w:rsid w:val="00095F2C"/>
    <w:rsid w:val="00095F9F"/>
    <w:rsid w:val="000964F1"/>
    <w:rsid w:val="00096AD9"/>
    <w:rsid w:val="00097236"/>
    <w:rsid w:val="00097367"/>
    <w:rsid w:val="00097571"/>
    <w:rsid w:val="000A0045"/>
    <w:rsid w:val="000A0AB7"/>
    <w:rsid w:val="000A113C"/>
    <w:rsid w:val="000A11A7"/>
    <w:rsid w:val="000A1325"/>
    <w:rsid w:val="000A16E0"/>
    <w:rsid w:val="000A16ED"/>
    <w:rsid w:val="000A190E"/>
    <w:rsid w:val="000A288F"/>
    <w:rsid w:val="000A2BEF"/>
    <w:rsid w:val="000A2FD1"/>
    <w:rsid w:val="000A313F"/>
    <w:rsid w:val="000A33A0"/>
    <w:rsid w:val="000A35C5"/>
    <w:rsid w:val="000A39F4"/>
    <w:rsid w:val="000A4190"/>
    <w:rsid w:val="000A41F4"/>
    <w:rsid w:val="000A486D"/>
    <w:rsid w:val="000A492B"/>
    <w:rsid w:val="000A4B87"/>
    <w:rsid w:val="000A5200"/>
    <w:rsid w:val="000A58BF"/>
    <w:rsid w:val="000A5DC7"/>
    <w:rsid w:val="000A5FE0"/>
    <w:rsid w:val="000A5FF4"/>
    <w:rsid w:val="000A62EA"/>
    <w:rsid w:val="000A6E30"/>
    <w:rsid w:val="000A75DB"/>
    <w:rsid w:val="000B0025"/>
    <w:rsid w:val="000B0635"/>
    <w:rsid w:val="000B0BE1"/>
    <w:rsid w:val="000B0E98"/>
    <w:rsid w:val="000B1425"/>
    <w:rsid w:val="000B160D"/>
    <w:rsid w:val="000B223C"/>
    <w:rsid w:val="000B2552"/>
    <w:rsid w:val="000B25C9"/>
    <w:rsid w:val="000B26F4"/>
    <w:rsid w:val="000B2831"/>
    <w:rsid w:val="000B2C3C"/>
    <w:rsid w:val="000B2F82"/>
    <w:rsid w:val="000B3115"/>
    <w:rsid w:val="000B33D3"/>
    <w:rsid w:val="000B35D3"/>
    <w:rsid w:val="000B3749"/>
    <w:rsid w:val="000B3AC8"/>
    <w:rsid w:val="000B3C68"/>
    <w:rsid w:val="000B4437"/>
    <w:rsid w:val="000B476A"/>
    <w:rsid w:val="000B476E"/>
    <w:rsid w:val="000B490D"/>
    <w:rsid w:val="000B4B09"/>
    <w:rsid w:val="000B4B7E"/>
    <w:rsid w:val="000B4E63"/>
    <w:rsid w:val="000B5023"/>
    <w:rsid w:val="000B56D3"/>
    <w:rsid w:val="000B598A"/>
    <w:rsid w:val="000B5C84"/>
    <w:rsid w:val="000B5E17"/>
    <w:rsid w:val="000B5E5A"/>
    <w:rsid w:val="000B61AF"/>
    <w:rsid w:val="000B62F8"/>
    <w:rsid w:val="000B635B"/>
    <w:rsid w:val="000B63AC"/>
    <w:rsid w:val="000B68C1"/>
    <w:rsid w:val="000B69C5"/>
    <w:rsid w:val="000B7210"/>
    <w:rsid w:val="000B7259"/>
    <w:rsid w:val="000B759D"/>
    <w:rsid w:val="000B7695"/>
    <w:rsid w:val="000B7ED9"/>
    <w:rsid w:val="000B7EFD"/>
    <w:rsid w:val="000C029D"/>
    <w:rsid w:val="000C06C1"/>
    <w:rsid w:val="000C0BCF"/>
    <w:rsid w:val="000C1030"/>
    <w:rsid w:val="000C235B"/>
    <w:rsid w:val="000C2A55"/>
    <w:rsid w:val="000C2BA0"/>
    <w:rsid w:val="000C3121"/>
    <w:rsid w:val="000C37FB"/>
    <w:rsid w:val="000C5084"/>
    <w:rsid w:val="000C512C"/>
    <w:rsid w:val="000C5285"/>
    <w:rsid w:val="000C5D1A"/>
    <w:rsid w:val="000C606B"/>
    <w:rsid w:val="000C62F8"/>
    <w:rsid w:val="000C68FE"/>
    <w:rsid w:val="000C6914"/>
    <w:rsid w:val="000C72D2"/>
    <w:rsid w:val="000C7A54"/>
    <w:rsid w:val="000C7B7E"/>
    <w:rsid w:val="000C7D13"/>
    <w:rsid w:val="000C7E20"/>
    <w:rsid w:val="000C7E3A"/>
    <w:rsid w:val="000D00F6"/>
    <w:rsid w:val="000D0135"/>
    <w:rsid w:val="000D01D9"/>
    <w:rsid w:val="000D08EF"/>
    <w:rsid w:val="000D0AA6"/>
    <w:rsid w:val="000D107E"/>
    <w:rsid w:val="000D1501"/>
    <w:rsid w:val="000D1751"/>
    <w:rsid w:val="000D1A19"/>
    <w:rsid w:val="000D1A96"/>
    <w:rsid w:val="000D2579"/>
    <w:rsid w:val="000D2713"/>
    <w:rsid w:val="000D2D50"/>
    <w:rsid w:val="000D2D52"/>
    <w:rsid w:val="000D324D"/>
    <w:rsid w:val="000D36B5"/>
    <w:rsid w:val="000D3F6E"/>
    <w:rsid w:val="000D4423"/>
    <w:rsid w:val="000D4832"/>
    <w:rsid w:val="000D4A67"/>
    <w:rsid w:val="000D4F16"/>
    <w:rsid w:val="000D5350"/>
    <w:rsid w:val="000D5B2E"/>
    <w:rsid w:val="000D5E9E"/>
    <w:rsid w:val="000D65A9"/>
    <w:rsid w:val="000D6745"/>
    <w:rsid w:val="000D6BA8"/>
    <w:rsid w:val="000D6DEE"/>
    <w:rsid w:val="000D6F43"/>
    <w:rsid w:val="000D73E9"/>
    <w:rsid w:val="000D7577"/>
    <w:rsid w:val="000D7A44"/>
    <w:rsid w:val="000D7A8B"/>
    <w:rsid w:val="000D7DB9"/>
    <w:rsid w:val="000E09D6"/>
    <w:rsid w:val="000E0E85"/>
    <w:rsid w:val="000E138F"/>
    <w:rsid w:val="000E13EE"/>
    <w:rsid w:val="000E25D0"/>
    <w:rsid w:val="000E27D6"/>
    <w:rsid w:val="000E2C80"/>
    <w:rsid w:val="000E2E2F"/>
    <w:rsid w:val="000E2F7C"/>
    <w:rsid w:val="000E328F"/>
    <w:rsid w:val="000E3C9D"/>
    <w:rsid w:val="000E47ED"/>
    <w:rsid w:val="000E4B1E"/>
    <w:rsid w:val="000E5B30"/>
    <w:rsid w:val="000E5B44"/>
    <w:rsid w:val="000E5F7E"/>
    <w:rsid w:val="000E6B37"/>
    <w:rsid w:val="000E6C94"/>
    <w:rsid w:val="000E72E5"/>
    <w:rsid w:val="000E7625"/>
    <w:rsid w:val="000E76D9"/>
    <w:rsid w:val="000E7BE8"/>
    <w:rsid w:val="000F013F"/>
    <w:rsid w:val="000F1232"/>
    <w:rsid w:val="000F1AB3"/>
    <w:rsid w:val="000F2173"/>
    <w:rsid w:val="000F2618"/>
    <w:rsid w:val="000F2628"/>
    <w:rsid w:val="000F2AA7"/>
    <w:rsid w:val="000F2AE4"/>
    <w:rsid w:val="000F34AA"/>
    <w:rsid w:val="000F3E05"/>
    <w:rsid w:val="000F40E3"/>
    <w:rsid w:val="000F4C32"/>
    <w:rsid w:val="000F5EC8"/>
    <w:rsid w:val="000F6048"/>
    <w:rsid w:val="000F62A9"/>
    <w:rsid w:val="000F63D8"/>
    <w:rsid w:val="000F764B"/>
    <w:rsid w:val="000F7B1A"/>
    <w:rsid w:val="000F7B97"/>
    <w:rsid w:val="001004D7"/>
    <w:rsid w:val="00100591"/>
    <w:rsid w:val="00101657"/>
    <w:rsid w:val="0010174B"/>
    <w:rsid w:val="00101898"/>
    <w:rsid w:val="00101CF6"/>
    <w:rsid w:val="00102087"/>
    <w:rsid w:val="001029DC"/>
    <w:rsid w:val="00102ADD"/>
    <w:rsid w:val="00102DB0"/>
    <w:rsid w:val="001033C5"/>
    <w:rsid w:val="001034C9"/>
    <w:rsid w:val="00103752"/>
    <w:rsid w:val="00103AE1"/>
    <w:rsid w:val="00103FB4"/>
    <w:rsid w:val="00104368"/>
    <w:rsid w:val="001048E4"/>
    <w:rsid w:val="00104C4F"/>
    <w:rsid w:val="00105771"/>
    <w:rsid w:val="00105BA9"/>
    <w:rsid w:val="00105F5E"/>
    <w:rsid w:val="00106326"/>
    <w:rsid w:val="00106891"/>
    <w:rsid w:val="00106AE5"/>
    <w:rsid w:val="00106BB5"/>
    <w:rsid w:val="00106DA6"/>
    <w:rsid w:val="001073B9"/>
    <w:rsid w:val="001103F3"/>
    <w:rsid w:val="0011172F"/>
    <w:rsid w:val="00111B88"/>
    <w:rsid w:val="00111DBD"/>
    <w:rsid w:val="0011200F"/>
    <w:rsid w:val="0011254E"/>
    <w:rsid w:val="0011283D"/>
    <w:rsid w:val="001129C9"/>
    <w:rsid w:val="00112A9C"/>
    <w:rsid w:val="00113492"/>
    <w:rsid w:val="00113FB8"/>
    <w:rsid w:val="0011456A"/>
    <w:rsid w:val="001145AF"/>
    <w:rsid w:val="00114B49"/>
    <w:rsid w:val="00114DE5"/>
    <w:rsid w:val="0011590B"/>
    <w:rsid w:val="00115D30"/>
    <w:rsid w:val="00116459"/>
    <w:rsid w:val="00116F93"/>
    <w:rsid w:val="00117174"/>
    <w:rsid w:val="0011774B"/>
    <w:rsid w:val="001208F1"/>
    <w:rsid w:val="00121006"/>
    <w:rsid w:val="001211F4"/>
    <w:rsid w:val="00121488"/>
    <w:rsid w:val="00121532"/>
    <w:rsid w:val="001215DC"/>
    <w:rsid w:val="00121D7B"/>
    <w:rsid w:val="00122AE9"/>
    <w:rsid w:val="00122B7B"/>
    <w:rsid w:val="00122D49"/>
    <w:rsid w:val="001230AF"/>
    <w:rsid w:val="001234BC"/>
    <w:rsid w:val="00123BDF"/>
    <w:rsid w:val="00123CC5"/>
    <w:rsid w:val="00123D48"/>
    <w:rsid w:val="00123F69"/>
    <w:rsid w:val="00123F88"/>
    <w:rsid w:val="00124099"/>
    <w:rsid w:val="00124146"/>
    <w:rsid w:val="00124359"/>
    <w:rsid w:val="00124603"/>
    <w:rsid w:val="00125DC9"/>
    <w:rsid w:val="00125FB9"/>
    <w:rsid w:val="00126C1C"/>
    <w:rsid w:val="00127118"/>
    <w:rsid w:val="001275F1"/>
    <w:rsid w:val="001276D6"/>
    <w:rsid w:val="00127720"/>
    <w:rsid w:val="00127949"/>
    <w:rsid w:val="00130201"/>
    <w:rsid w:val="00130AEC"/>
    <w:rsid w:val="00130E1F"/>
    <w:rsid w:val="00130F1C"/>
    <w:rsid w:val="0013129D"/>
    <w:rsid w:val="001324CD"/>
    <w:rsid w:val="0013267F"/>
    <w:rsid w:val="0013271B"/>
    <w:rsid w:val="0013358C"/>
    <w:rsid w:val="00133719"/>
    <w:rsid w:val="001339E3"/>
    <w:rsid w:val="00133B03"/>
    <w:rsid w:val="00133CFA"/>
    <w:rsid w:val="00133F41"/>
    <w:rsid w:val="00134B43"/>
    <w:rsid w:val="00134B59"/>
    <w:rsid w:val="00134E5B"/>
    <w:rsid w:val="00135357"/>
    <w:rsid w:val="001355D9"/>
    <w:rsid w:val="00135770"/>
    <w:rsid w:val="00135E4A"/>
    <w:rsid w:val="001361FF"/>
    <w:rsid w:val="00136BCA"/>
    <w:rsid w:val="00136D66"/>
    <w:rsid w:val="00137D00"/>
    <w:rsid w:val="00140030"/>
    <w:rsid w:val="001401AD"/>
    <w:rsid w:val="001401F9"/>
    <w:rsid w:val="001407FC"/>
    <w:rsid w:val="00141860"/>
    <w:rsid w:val="00141DBB"/>
    <w:rsid w:val="00142026"/>
    <w:rsid w:val="0014255B"/>
    <w:rsid w:val="00142C3F"/>
    <w:rsid w:val="00142D4F"/>
    <w:rsid w:val="00143CB6"/>
    <w:rsid w:val="0014494E"/>
    <w:rsid w:val="00144B46"/>
    <w:rsid w:val="00144CA9"/>
    <w:rsid w:val="00144F3A"/>
    <w:rsid w:val="001461F6"/>
    <w:rsid w:val="00146769"/>
    <w:rsid w:val="001469E9"/>
    <w:rsid w:val="00146C8B"/>
    <w:rsid w:val="00146E6B"/>
    <w:rsid w:val="0014715F"/>
    <w:rsid w:val="00147438"/>
    <w:rsid w:val="001475D4"/>
    <w:rsid w:val="0014775B"/>
    <w:rsid w:val="00147842"/>
    <w:rsid w:val="001479B8"/>
    <w:rsid w:val="00147D5F"/>
    <w:rsid w:val="001507EB"/>
    <w:rsid w:val="00150E09"/>
    <w:rsid w:val="00151285"/>
    <w:rsid w:val="001512FC"/>
    <w:rsid w:val="00151B8D"/>
    <w:rsid w:val="00152F51"/>
    <w:rsid w:val="001532F6"/>
    <w:rsid w:val="0015368B"/>
    <w:rsid w:val="00154160"/>
    <w:rsid w:val="00154AF3"/>
    <w:rsid w:val="0015524F"/>
    <w:rsid w:val="0015541E"/>
    <w:rsid w:val="00155F47"/>
    <w:rsid w:val="00156547"/>
    <w:rsid w:val="001567DF"/>
    <w:rsid w:val="00156E1D"/>
    <w:rsid w:val="00157937"/>
    <w:rsid w:val="00157F66"/>
    <w:rsid w:val="001601F8"/>
    <w:rsid w:val="0016068D"/>
    <w:rsid w:val="00160A49"/>
    <w:rsid w:val="0016190D"/>
    <w:rsid w:val="00161E38"/>
    <w:rsid w:val="001620F5"/>
    <w:rsid w:val="001622E7"/>
    <w:rsid w:val="001627B2"/>
    <w:rsid w:val="00162F34"/>
    <w:rsid w:val="00163770"/>
    <w:rsid w:val="00163780"/>
    <w:rsid w:val="00163C5C"/>
    <w:rsid w:val="001641D5"/>
    <w:rsid w:val="001648A2"/>
    <w:rsid w:val="001648F9"/>
    <w:rsid w:val="00164904"/>
    <w:rsid w:val="00164C59"/>
    <w:rsid w:val="00164F21"/>
    <w:rsid w:val="001653AC"/>
    <w:rsid w:val="00165579"/>
    <w:rsid w:val="001657C6"/>
    <w:rsid w:val="00165D0E"/>
    <w:rsid w:val="00165EC3"/>
    <w:rsid w:val="00166161"/>
    <w:rsid w:val="0016635D"/>
    <w:rsid w:val="0016676E"/>
    <w:rsid w:val="00166A52"/>
    <w:rsid w:val="00166B09"/>
    <w:rsid w:val="00166C15"/>
    <w:rsid w:val="00166E4F"/>
    <w:rsid w:val="00167636"/>
    <w:rsid w:val="00167A23"/>
    <w:rsid w:val="00167BFA"/>
    <w:rsid w:val="00167D54"/>
    <w:rsid w:val="00170050"/>
    <w:rsid w:val="0017041E"/>
    <w:rsid w:val="00170A8E"/>
    <w:rsid w:val="00170CBB"/>
    <w:rsid w:val="0017183C"/>
    <w:rsid w:val="00171A95"/>
    <w:rsid w:val="00171E0B"/>
    <w:rsid w:val="001721BA"/>
    <w:rsid w:val="001726A5"/>
    <w:rsid w:val="001727B6"/>
    <w:rsid w:val="00172857"/>
    <w:rsid w:val="0017379B"/>
    <w:rsid w:val="0017388C"/>
    <w:rsid w:val="00173C53"/>
    <w:rsid w:val="00173C85"/>
    <w:rsid w:val="00173CFC"/>
    <w:rsid w:val="00176136"/>
    <w:rsid w:val="00177520"/>
    <w:rsid w:val="00177A83"/>
    <w:rsid w:val="00177DE5"/>
    <w:rsid w:val="001801E9"/>
    <w:rsid w:val="001805F6"/>
    <w:rsid w:val="001808A1"/>
    <w:rsid w:val="00180D28"/>
    <w:rsid w:val="00181A5D"/>
    <w:rsid w:val="001825E1"/>
    <w:rsid w:val="00182B35"/>
    <w:rsid w:val="00183377"/>
    <w:rsid w:val="001834C2"/>
    <w:rsid w:val="00183DF9"/>
    <w:rsid w:val="00184105"/>
    <w:rsid w:val="00184678"/>
    <w:rsid w:val="0018474E"/>
    <w:rsid w:val="00184E53"/>
    <w:rsid w:val="001854EA"/>
    <w:rsid w:val="00185620"/>
    <w:rsid w:val="00185913"/>
    <w:rsid w:val="0018591D"/>
    <w:rsid w:val="001860FC"/>
    <w:rsid w:val="001864D4"/>
    <w:rsid w:val="00186F5B"/>
    <w:rsid w:val="00186FB9"/>
    <w:rsid w:val="00187AD5"/>
    <w:rsid w:val="001914DC"/>
    <w:rsid w:val="001914E2"/>
    <w:rsid w:val="001919CA"/>
    <w:rsid w:val="00192A6A"/>
    <w:rsid w:val="00192EEF"/>
    <w:rsid w:val="001933C2"/>
    <w:rsid w:val="00193423"/>
    <w:rsid w:val="00193890"/>
    <w:rsid w:val="00193F54"/>
    <w:rsid w:val="0019547C"/>
    <w:rsid w:val="00195786"/>
    <w:rsid w:val="00196496"/>
    <w:rsid w:val="001966C1"/>
    <w:rsid w:val="001972E3"/>
    <w:rsid w:val="00197645"/>
    <w:rsid w:val="001A00EB"/>
    <w:rsid w:val="001A0326"/>
    <w:rsid w:val="001A0630"/>
    <w:rsid w:val="001A0B3B"/>
    <w:rsid w:val="001A0D72"/>
    <w:rsid w:val="001A142D"/>
    <w:rsid w:val="001A150C"/>
    <w:rsid w:val="001A1730"/>
    <w:rsid w:val="001A173F"/>
    <w:rsid w:val="001A18A6"/>
    <w:rsid w:val="001A1B82"/>
    <w:rsid w:val="001A1E54"/>
    <w:rsid w:val="001A22CB"/>
    <w:rsid w:val="001A2D9F"/>
    <w:rsid w:val="001A2EE5"/>
    <w:rsid w:val="001A3407"/>
    <w:rsid w:val="001A37B4"/>
    <w:rsid w:val="001A3958"/>
    <w:rsid w:val="001A45F5"/>
    <w:rsid w:val="001A47AA"/>
    <w:rsid w:val="001A49BE"/>
    <w:rsid w:val="001A4CD3"/>
    <w:rsid w:val="001A5050"/>
    <w:rsid w:val="001A530F"/>
    <w:rsid w:val="001A59D2"/>
    <w:rsid w:val="001A5B11"/>
    <w:rsid w:val="001A635A"/>
    <w:rsid w:val="001A63FF"/>
    <w:rsid w:val="001A68B4"/>
    <w:rsid w:val="001A7042"/>
    <w:rsid w:val="001A7283"/>
    <w:rsid w:val="001A72D5"/>
    <w:rsid w:val="001B03FE"/>
    <w:rsid w:val="001B072F"/>
    <w:rsid w:val="001B08CD"/>
    <w:rsid w:val="001B1163"/>
    <w:rsid w:val="001B12FB"/>
    <w:rsid w:val="001B14DE"/>
    <w:rsid w:val="001B16D7"/>
    <w:rsid w:val="001B1BB2"/>
    <w:rsid w:val="001B1BE8"/>
    <w:rsid w:val="001B2005"/>
    <w:rsid w:val="001B24F0"/>
    <w:rsid w:val="001B26CB"/>
    <w:rsid w:val="001B273F"/>
    <w:rsid w:val="001B2B5B"/>
    <w:rsid w:val="001B2DC3"/>
    <w:rsid w:val="001B2DDB"/>
    <w:rsid w:val="001B35AE"/>
    <w:rsid w:val="001B3A9D"/>
    <w:rsid w:val="001B42EF"/>
    <w:rsid w:val="001B48C6"/>
    <w:rsid w:val="001B4B99"/>
    <w:rsid w:val="001B54F0"/>
    <w:rsid w:val="001B56BF"/>
    <w:rsid w:val="001B63E8"/>
    <w:rsid w:val="001B6BD6"/>
    <w:rsid w:val="001C00BB"/>
    <w:rsid w:val="001C031E"/>
    <w:rsid w:val="001C03A8"/>
    <w:rsid w:val="001C0B30"/>
    <w:rsid w:val="001C0EE1"/>
    <w:rsid w:val="001C1052"/>
    <w:rsid w:val="001C1BDC"/>
    <w:rsid w:val="001C2384"/>
    <w:rsid w:val="001C28B0"/>
    <w:rsid w:val="001C2B26"/>
    <w:rsid w:val="001C2DEA"/>
    <w:rsid w:val="001C311F"/>
    <w:rsid w:val="001C377E"/>
    <w:rsid w:val="001C3CEE"/>
    <w:rsid w:val="001C4801"/>
    <w:rsid w:val="001C48AC"/>
    <w:rsid w:val="001C515A"/>
    <w:rsid w:val="001C571F"/>
    <w:rsid w:val="001C5DEF"/>
    <w:rsid w:val="001C6056"/>
    <w:rsid w:val="001C63EF"/>
    <w:rsid w:val="001C654C"/>
    <w:rsid w:val="001C65AD"/>
    <w:rsid w:val="001C6EDF"/>
    <w:rsid w:val="001C7142"/>
    <w:rsid w:val="001C7C1B"/>
    <w:rsid w:val="001D02B5"/>
    <w:rsid w:val="001D02E3"/>
    <w:rsid w:val="001D03B1"/>
    <w:rsid w:val="001D16C9"/>
    <w:rsid w:val="001D1929"/>
    <w:rsid w:val="001D2309"/>
    <w:rsid w:val="001D2785"/>
    <w:rsid w:val="001D2822"/>
    <w:rsid w:val="001D2A6F"/>
    <w:rsid w:val="001D2AE1"/>
    <w:rsid w:val="001D2B66"/>
    <w:rsid w:val="001D3007"/>
    <w:rsid w:val="001D38A2"/>
    <w:rsid w:val="001D5001"/>
    <w:rsid w:val="001D5471"/>
    <w:rsid w:val="001D5DA0"/>
    <w:rsid w:val="001D5E34"/>
    <w:rsid w:val="001D6524"/>
    <w:rsid w:val="001D7424"/>
    <w:rsid w:val="001D7D89"/>
    <w:rsid w:val="001E0175"/>
    <w:rsid w:val="001E0401"/>
    <w:rsid w:val="001E07CD"/>
    <w:rsid w:val="001E0911"/>
    <w:rsid w:val="001E0C26"/>
    <w:rsid w:val="001E31EE"/>
    <w:rsid w:val="001E32AD"/>
    <w:rsid w:val="001E39DE"/>
    <w:rsid w:val="001E3B7E"/>
    <w:rsid w:val="001E43D4"/>
    <w:rsid w:val="001E45F9"/>
    <w:rsid w:val="001E4C61"/>
    <w:rsid w:val="001E4CF1"/>
    <w:rsid w:val="001E4DE9"/>
    <w:rsid w:val="001E5E76"/>
    <w:rsid w:val="001E61CA"/>
    <w:rsid w:val="001E6428"/>
    <w:rsid w:val="001E663B"/>
    <w:rsid w:val="001E6B43"/>
    <w:rsid w:val="001E6DB3"/>
    <w:rsid w:val="001E72AE"/>
    <w:rsid w:val="001E75CF"/>
    <w:rsid w:val="001E76C7"/>
    <w:rsid w:val="001E7737"/>
    <w:rsid w:val="001E79AB"/>
    <w:rsid w:val="001F0B81"/>
    <w:rsid w:val="001F1501"/>
    <w:rsid w:val="001F1935"/>
    <w:rsid w:val="001F1D43"/>
    <w:rsid w:val="001F2422"/>
    <w:rsid w:val="001F2645"/>
    <w:rsid w:val="001F3050"/>
    <w:rsid w:val="001F357B"/>
    <w:rsid w:val="001F35F3"/>
    <w:rsid w:val="001F55D6"/>
    <w:rsid w:val="001F59FB"/>
    <w:rsid w:val="001F5AC1"/>
    <w:rsid w:val="001F6973"/>
    <w:rsid w:val="001F6D85"/>
    <w:rsid w:val="001F6E7A"/>
    <w:rsid w:val="0020060A"/>
    <w:rsid w:val="002012B1"/>
    <w:rsid w:val="0020132D"/>
    <w:rsid w:val="00201ECD"/>
    <w:rsid w:val="00201FE1"/>
    <w:rsid w:val="002020D2"/>
    <w:rsid w:val="002021BE"/>
    <w:rsid w:val="0020260A"/>
    <w:rsid w:val="00202844"/>
    <w:rsid w:val="00202935"/>
    <w:rsid w:val="00202D7F"/>
    <w:rsid w:val="002030F6"/>
    <w:rsid w:val="002038CD"/>
    <w:rsid w:val="00203F51"/>
    <w:rsid w:val="002043C3"/>
    <w:rsid w:val="00205AA2"/>
    <w:rsid w:val="00205F07"/>
    <w:rsid w:val="002060BF"/>
    <w:rsid w:val="002062EE"/>
    <w:rsid w:val="00206458"/>
    <w:rsid w:val="00206851"/>
    <w:rsid w:val="002070BE"/>
    <w:rsid w:val="002072E7"/>
    <w:rsid w:val="00207486"/>
    <w:rsid w:val="00207646"/>
    <w:rsid w:val="00207869"/>
    <w:rsid w:val="0021000B"/>
    <w:rsid w:val="002100F5"/>
    <w:rsid w:val="002103A0"/>
    <w:rsid w:val="00210E27"/>
    <w:rsid w:val="00210E3A"/>
    <w:rsid w:val="002113D6"/>
    <w:rsid w:val="00211A29"/>
    <w:rsid w:val="00211A5D"/>
    <w:rsid w:val="00211E2F"/>
    <w:rsid w:val="00211E74"/>
    <w:rsid w:val="00211F4D"/>
    <w:rsid w:val="002123B6"/>
    <w:rsid w:val="002124CB"/>
    <w:rsid w:val="00212579"/>
    <w:rsid w:val="00212654"/>
    <w:rsid w:val="00212999"/>
    <w:rsid w:val="00212C1F"/>
    <w:rsid w:val="0021352A"/>
    <w:rsid w:val="00213F20"/>
    <w:rsid w:val="00213F53"/>
    <w:rsid w:val="00214368"/>
    <w:rsid w:val="00214CF5"/>
    <w:rsid w:val="00214F4B"/>
    <w:rsid w:val="002152B8"/>
    <w:rsid w:val="00215536"/>
    <w:rsid w:val="00215546"/>
    <w:rsid w:val="00216559"/>
    <w:rsid w:val="0021656F"/>
    <w:rsid w:val="002165B0"/>
    <w:rsid w:val="0021696A"/>
    <w:rsid w:val="00216C26"/>
    <w:rsid w:val="00216F55"/>
    <w:rsid w:val="002201EC"/>
    <w:rsid w:val="0022050C"/>
    <w:rsid w:val="002206CF"/>
    <w:rsid w:val="002212FF"/>
    <w:rsid w:val="0022168B"/>
    <w:rsid w:val="0022193B"/>
    <w:rsid w:val="00221F50"/>
    <w:rsid w:val="00222182"/>
    <w:rsid w:val="00222F9D"/>
    <w:rsid w:val="002230B5"/>
    <w:rsid w:val="00223EE5"/>
    <w:rsid w:val="00224301"/>
    <w:rsid w:val="00224333"/>
    <w:rsid w:val="0022441E"/>
    <w:rsid w:val="00225032"/>
    <w:rsid w:val="002250D9"/>
    <w:rsid w:val="0022562C"/>
    <w:rsid w:val="00225D35"/>
    <w:rsid w:val="00225F5F"/>
    <w:rsid w:val="00226250"/>
    <w:rsid w:val="00226EAE"/>
    <w:rsid w:val="002272EF"/>
    <w:rsid w:val="00227352"/>
    <w:rsid w:val="00230634"/>
    <w:rsid w:val="00230720"/>
    <w:rsid w:val="00230A8A"/>
    <w:rsid w:val="002312F3"/>
    <w:rsid w:val="00231CF2"/>
    <w:rsid w:val="00231DD2"/>
    <w:rsid w:val="00231E8A"/>
    <w:rsid w:val="00232987"/>
    <w:rsid w:val="00232F1F"/>
    <w:rsid w:val="00233EAF"/>
    <w:rsid w:val="0023477F"/>
    <w:rsid w:val="002347A5"/>
    <w:rsid w:val="00234952"/>
    <w:rsid w:val="00234D3F"/>
    <w:rsid w:val="0023543C"/>
    <w:rsid w:val="0023563B"/>
    <w:rsid w:val="00235C2A"/>
    <w:rsid w:val="00235CF4"/>
    <w:rsid w:val="00235E0B"/>
    <w:rsid w:val="00235FC9"/>
    <w:rsid w:val="002360B1"/>
    <w:rsid w:val="002367BD"/>
    <w:rsid w:val="00236DB9"/>
    <w:rsid w:val="00237042"/>
    <w:rsid w:val="00237121"/>
    <w:rsid w:val="002378B4"/>
    <w:rsid w:val="00237B0A"/>
    <w:rsid w:val="00237D68"/>
    <w:rsid w:val="0024025A"/>
    <w:rsid w:val="0024106C"/>
    <w:rsid w:val="002412B9"/>
    <w:rsid w:val="0024215B"/>
    <w:rsid w:val="00242221"/>
    <w:rsid w:val="0024225D"/>
    <w:rsid w:val="00242291"/>
    <w:rsid w:val="002424D6"/>
    <w:rsid w:val="00242BA9"/>
    <w:rsid w:val="00242D63"/>
    <w:rsid w:val="0024331B"/>
    <w:rsid w:val="002438E4"/>
    <w:rsid w:val="00243CDC"/>
    <w:rsid w:val="00244592"/>
    <w:rsid w:val="00244DD2"/>
    <w:rsid w:val="00245EA0"/>
    <w:rsid w:val="00246396"/>
    <w:rsid w:val="00247F15"/>
    <w:rsid w:val="0025153F"/>
    <w:rsid w:val="00251914"/>
    <w:rsid w:val="0025224A"/>
    <w:rsid w:val="00253046"/>
    <w:rsid w:val="002531D4"/>
    <w:rsid w:val="002534C1"/>
    <w:rsid w:val="002538B3"/>
    <w:rsid w:val="00253E96"/>
    <w:rsid w:val="00253F76"/>
    <w:rsid w:val="00254630"/>
    <w:rsid w:val="00254A47"/>
    <w:rsid w:val="00254F02"/>
    <w:rsid w:val="00254F33"/>
    <w:rsid w:val="00255933"/>
    <w:rsid w:val="002567A4"/>
    <w:rsid w:val="00256919"/>
    <w:rsid w:val="00256B63"/>
    <w:rsid w:val="00257437"/>
    <w:rsid w:val="00257C03"/>
    <w:rsid w:val="002604B0"/>
    <w:rsid w:val="002607E1"/>
    <w:rsid w:val="00260980"/>
    <w:rsid w:val="0026108D"/>
    <w:rsid w:val="00261288"/>
    <w:rsid w:val="002615ED"/>
    <w:rsid w:val="00261B88"/>
    <w:rsid w:val="00261E35"/>
    <w:rsid w:val="0026286E"/>
    <w:rsid w:val="00262B25"/>
    <w:rsid w:val="0026337D"/>
    <w:rsid w:val="00263EED"/>
    <w:rsid w:val="002640B7"/>
    <w:rsid w:val="002643AC"/>
    <w:rsid w:val="002645AB"/>
    <w:rsid w:val="0026506A"/>
    <w:rsid w:val="00265C13"/>
    <w:rsid w:val="00266083"/>
    <w:rsid w:val="00266244"/>
    <w:rsid w:val="0026633E"/>
    <w:rsid w:val="00266498"/>
    <w:rsid w:val="0026718D"/>
    <w:rsid w:val="0026753E"/>
    <w:rsid w:val="00267BAA"/>
    <w:rsid w:val="00267BDB"/>
    <w:rsid w:val="00267FEF"/>
    <w:rsid w:val="0027000D"/>
    <w:rsid w:val="00270681"/>
    <w:rsid w:val="0027074F"/>
    <w:rsid w:val="002714BA"/>
    <w:rsid w:val="002714D2"/>
    <w:rsid w:val="00271638"/>
    <w:rsid w:val="00271644"/>
    <w:rsid w:val="002720F1"/>
    <w:rsid w:val="00272203"/>
    <w:rsid w:val="002727B2"/>
    <w:rsid w:val="00272897"/>
    <w:rsid w:val="00272F8F"/>
    <w:rsid w:val="0027339B"/>
    <w:rsid w:val="00273E5E"/>
    <w:rsid w:val="002740A0"/>
    <w:rsid w:val="002745C9"/>
    <w:rsid w:val="002748A3"/>
    <w:rsid w:val="00274C72"/>
    <w:rsid w:val="00275484"/>
    <w:rsid w:val="00276A72"/>
    <w:rsid w:val="002771C2"/>
    <w:rsid w:val="0027786F"/>
    <w:rsid w:val="00277D66"/>
    <w:rsid w:val="00277D67"/>
    <w:rsid w:val="00277F70"/>
    <w:rsid w:val="00280560"/>
    <w:rsid w:val="00280F2A"/>
    <w:rsid w:val="002810E2"/>
    <w:rsid w:val="002828AB"/>
    <w:rsid w:val="002830AF"/>
    <w:rsid w:val="00283A22"/>
    <w:rsid w:val="00284289"/>
    <w:rsid w:val="002843E7"/>
    <w:rsid w:val="002845C7"/>
    <w:rsid w:val="00284E7C"/>
    <w:rsid w:val="0028521C"/>
    <w:rsid w:val="00285603"/>
    <w:rsid w:val="00285B9E"/>
    <w:rsid w:val="00285FD7"/>
    <w:rsid w:val="0028639A"/>
    <w:rsid w:val="0028692B"/>
    <w:rsid w:val="00286B44"/>
    <w:rsid w:val="00286DA6"/>
    <w:rsid w:val="00287433"/>
    <w:rsid w:val="00287459"/>
    <w:rsid w:val="00287469"/>
    <w:rsid w:val="00287539"/>
    <w:rsid w:val="0028794E"/>
    <w:rsid w:val="00287E65"/>
    <w:rsid w:val="00287EA5"/>
    <w:rsid w:val="00290812"/>
    <w:rsid w:val="00290B54"/>
    <w:rsid w:val="002915DB"/>
    <w:rsid w:val="002921F7"/>
    <w:rsid w:val="0029225D"/>
    <w:rsid w:val="0029227A"/>
    <w:rsid w:val="0029240D"/>
    <w:rsid w:val="00293531"/>
    <w:rsid w:val="0029353F"/>
    <w:rsid w:val="0029419F"/>
    <w:rsid w:val="00294265"/>
    <w:rsid w:val="00294BD5"/>
    <w:rsid w:val="0029614D"/>
    <w:rsid w:val="00296E78"/>
    <w:rsid w:val="002970D0"/>
    <w:rsid w:val="00297455"/>
    <w:rsid w:val="00297568"/>
    <w:rsid w:val="00297DB0"/>
    <w:rsid w:val="00297FA5"/>
    <w:rsid w:val="002A1A31"/>
    <w:rsid w:val="002A1F88"/>
    <w:rsid w:val="002A2264"/>
    <w:rsid w:val="002A2645"/>
    <w:rsid w:val="002A2742"/>
    <w:rsid w:val="002A3026"/>
    <w:rsid w:val="002A32BF"/>
    <w:rsid w:val="002A37DA"/>
    <w:rsid w:val="002A3F3B"/>
    <w:rsid w:val="002A5B20"/>
    <w:rsid w:val="002A61B0"/>
    <w:rsid w:val="002A6613"/>
    <w:rsid w:val="002A6880"/>
    <w:rsid w:val="002A72B2"/>
    <w:rsid w:val="002A73FE"/>
    <w:rsid w:val="002A7C48"/>
    <w:rsid w:val="002A7D60"/>
    <w:rsid w:val="002B0A56"/>
    <w:rsid w:val="002B0D33"/>
    <w:rsid w:val="002B0DE3"/>
    <w:rsid w:val="002B1BF1"/>
    <w:rsid w:val="002B1C2A"/>
    <w:rsid w:val="002B1F58"/>
    <w:rsid w:val="002B223B"/>
    <w:rsid w:val="002B31BF"/>
    <w:rsid w:val="002B3308"/>
    <w:rsid w:val="002B336A"/>
    <w:rsid w:val="002B3C5C"/>
    <w:rsid w:val="002B3FDC"/>
    <w:rsid w:val="002B4333"/>
    <w:rsid w:val="002B4EED"/>
    <w:rsid w:val="002B5558"/>
    <w:rsid w:val="002B55F9"/>
    <w:rsid w:val="002B5BB2"/>
    <w:rsid w:val="002B68F7"/>
    <w:rsid w:val="002B6E6F"/>
    <w:rsid w:val="002B6FFA"/>
    <w:rsid w:val="002B7DA1"/>
    <w:rsid w:val="002C1381"/>
    <w:rsid w:val="002C1787"/>
    <w:rsid w:val="002C1B6A"/>
    <w:rsid w:val="002C204B"/>
    <w:rsid w:val="002C261F"/>
    <w:rsid w:val="002C2C8A"/>
    <w:rsid w:val="002C47F0"/>
    <w:rsid w:val="002C4B5A"/>
    <w:rsid w:val="002C5049"/>
    <w:rsid w:val="002C5194"/>
    <w:rsid w:val="002C5BA3"/>
    <w:rsid w:val="002C5E2F"/>
    <w:rsid w:val="002C659B"/>
    <w:rsid w:val="002C6BF6"/>
    <w:rsid w:val="002C7DB9"/>
    <w:rsid w:val="002D0503"/>
    <w:rsid w:val="002D071C"/>
    <w:rsid w:val="002D10EE"/>
    <w:rsid w:val="002D146E"/>
    <w:rsid w:val="002D15B0"/>
    <w:rsid w:val="002D1C71"/>
    <w:rsid w:val="002D1D1E"/>
    <w:rsid w:val="002D207A"/>
    <w:rsid w:val="002D2F22"/>
    <w:rsid w:val="002D3521"/>
    <w:rsid w:val="002D3788"/>
    <w:rsid w:val="002D3A7F"/>
    <w:rsid w:val="002D3B46"/>
    <w:rsid w:val="002D4162"/>
    <w:rsid w:val="002D433D"/>
    <w:rsid w:val="002D452C"/>
    <w:rsid w:val="002D4CA6"/>
    <w:rsid w:val="002D5758"/>
    <w:rsid w:val="002D5DE2"/>
    <w:rsid w:val="002D60AD"/>
    <w:rsid w:val="002D6473"/>
    <w:rsid w:val="002D6601"/>
    <w:rsid w:val="002D667F"/>
    <w:rsid w:val="002D6865"/>
    <w:rsid w:val="002D7505"/>
    <w:rsid w:val="002E0097"/>
    <w:rsid w:val="002E0308"/>
    <w:rsid w:val="002E0DB4"/>
    <w:rsid w:val="002E0F8D"/>
    <w:rsid w:val="002E10BF"/>
    <w:rsid w:val="002E198C"/>
    <w:rsid w:val="002E1AB4"/>
    <w:rsid w:val="002E223E"/>
    <w:rsid w:val="002E2E1A"/>
    <w:rsid w:val="002E2E7C"/>
    <w:rsid w:val="002E3F3A"/>
    <w:rsid w:val="002E3F3B"/>
    <w:rsid w:val="002E3F8B"/>
    <w:rsid w:val="002E455A"/>
    <w:rsid w:val="002E5871"/>
    <w:rsid w:val="002E5A4C"/>
    <w:rsid w:val="002E5B24"/>
    <w:rsid w:val="002E602C"/>
    <w:rsid w:val="002E658A"/>
    <w:rsid w:val="002E716C"/>
    <w:rsid w:val="002E7DAB"/>
    <w:rsid w:val="002F0093"/>
    <w:rsid w:val="002F0793"/>
    <w:rsid w:val="002F0D70"/>
    <w:rsid w:val="002F16A6"/>
    <w:rsid w:val="002F1EEE"/>
    <w:rsid w:val="002F1EF6"/>
    <w:rsid w:val="002F228C"/>
    <w:rsid w:val="002F2325"/>
    <w:rsid w:val="002F2736"/>
    <w:rsid w:val="002F27DE"/>
    <w:rsid w:val="002F29D6"/>
    <w:rsid w:val="002F3081"/>
    <w:rsid w:val="002F3972"/>
    <w:rsid w:val="002F3BBB"/>
    <w:rsid w:val="002F473E"/>
    <w:rsid w:val="002F4777"/>
    <w:rsid w:val="002F5142"/>
    <w:rsid w:val="002F5159"/>
    <w:rsid w:val="002F5AC8"/>
    <w:rsid w:val="002F6240"/>
    <w:rsid w:val="002F62DE"/>
    <w:rsid w:val="002F6B54"/>
    <w:rsid w:val="002F7FBA"/>
    <w:rsid w:val="003002FF"/>
    <w:rsid w:val="00300F76"/>
    <w:rsid w:val="003012BE"/>
    <w:rsid w:val="00301385"/>
    <w:rsid w:val="00301561"/>
    <w:rsid w:val="00301B1C"/>
    <w:rsid w:val="00301E1B"/>
    <w:rsid w:val="00302045"/>
    <w:rsid w:val="00302275"/>
    <w:rsid w:val="00302E09"/>
    <w:rsid w:val="00303584"/>
    <w:rsid w:val="003038FB"/>
    <w:rsid w:val="00303D89"/>
    <w:rsid w:val="00304C20"/>
    <w:rsid w:val="0030573C"/>
    <w:rsid w:val="0030591D"/>
    <w:rsid w:val="00305982"/>
    <w:rsid w:val="00305B8C"/>
    <w:rsid w:val="00305DD8"/>
    <w:rsid w:val="00306278"/>
    <w:rsid w:val="00306FB7"/>
    <w:rsid w:val="00307066"/>
    <w:rsid w:val="0030736D"/>
    <w:rsid w:val="00307637"/>
    <w:rsid w:val="0030792E"/>
    <w:rsid w:val="00307E3C"/>
    <w:rsid w:val="0031058B"/>
    <w:rsid w:val="00311383"/>
    <w:rsid w:val="00311415"/>
    <w:rsid w:val="003116BC"/>
    <w:rsid w:val="003122A0"/>
    <w:rsid w:val="003129E1"/>
    <w:rsid w:val="0031326F"/>
    <w:rsid w:val="003132BA"/>
    <w:rsid w:val="003139F2"/>
    <w:rsid w:val="00313B3E"/>
    <w:rsid w:val="003145A2"/>
    <w:rsid w:val="00314FD4"/>
    <w:rsid w:val="0031523A"/>
    <w:rsid w:val="003154EC"/>
    <w:rsid w:val="003155D0"/>
    <w:rsid w:val="00316071"/>
    <w:rsid w:val="003162E6"/>
    <w:rsid w:val="003163FF"/>
    <w:rsid w:val="003166F9"/>
    <w:rsid w:val="003168B5"/>
    <w:rsid w:val="00316B61"/>
    <w:rsid w:val="003170C7"/>
    <w:rsid w:val="003200DF"/>
    <w:rsid w:val="003202AD"/>
    <w:rsid w:val="003209D1"/>
    <w:rsid w:val="00320ACE"/>
    <w:rsid w:val="00320C0E"/>
    <w:rsid w:val="00320C4A"/>
    <w:rsid w:val="0032132D"/>
    <w:rsid w:val="003216F1"/>
    <w:rsid w:val="00321D4D"/>
    <w:rsid w:val="00321F5E"/>
    <w:rsid w:val="0032269B"/>
    <w:rsid w:val="0032309A"/>
    <w:rsid w:val="0032358C"/>
    <w:rsid w:val="00324072"/>
    <w:rsid w:val="003245BC"/>
    <w:rsid w:val="00324699"/>
    <w:rsid w:val="003247AB"/>
    <w:rsid w:val="0032524A"/>
    <w:rsid w:val="0032541B"/>
    <w:rsid w:val="00325600"/>
    <w:rsid w:val="00326342"/>
    <w:rsid w:val="003265FF"/>
    <w:rsid w:val="00326EE1"/>
    <w:rsid w:val="00327191"/>
    <w:rsid w:val="00330129"/>
    <w:rsid w:val="00330507"/>
    <w:rsid w:val="00330668"/>
    <w:rsid w:val="003306D0"/>
    <w:rsid w:val="00330E0A"/>
    <w:rsid w:val="00330F02"/>
    <w:rsid w:val="00331094"/>
    <w:rsid w:val="003311B3"/>
    <w:rsid w:val="00331672"/>
    <w:rsid w:val="003316D2"/>
    <w:rsid w:val="0033195B"/>
    <w:rsid w:val="00331B4F"/>
    <w:rsid w:val="0033253D"/>
    <w:rsid w:val="003329B2"/>
    <w:rsid w:val="0033313A"/>
    <w:rsid w:val="003333E7"/>
    <w:rsid w:val="00333879"/>
    <w:rsid w:val="00333EA2"/>
    <w:rsid w:val="00333EEA"/>
    <w:rsid w:val="00334AF0"/>
    <w:rsid w:val="00334DDE"/>
    <w:rsid w:val="00334DFA"/>
    <w:rsid w:val="0033519E"/>
    <w:rsid w:val="00335772"/>
    <w:rsid w:val="0033590B"/>
    <w:rsid w:val="00335FDB"/>
    <w:rsid w:val="00336034"/>
    <w:rsid w:val="00336EFA"/>
    <w:rsid w:val="00336FB8"/>
    <w:rsid w:val="00337070"/>
    <w:rsid w:val="003371FB"/>
    <w:rsid w:val="0033720E"/>
    <w:rsid w:val="003377EF"/>
    <w:rsid w:val="00337A25"/>
    <w:rsid w:val="00337CB2"/>
    <w:rsid w:val="00337EB3"/>
    <w:rsid w:val="003401AA"/>
    <w:rsid w:val="003403D1"/>
    <w:rsid w:val="00341688"/>
    <w:rsid w:val="00341E01"/>
    <w:rsid w:val="00342861"/>
    <w:rsid w:val="003429BD"/>
    <w:rsid w:val="00342F1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47E"/>
    <w:rsid w:val="00347D24"/>
    <w:rsid w:val="003500D1"/>
    <w:rsid w:val="0035025A"/>
    <w:rsid w:val="0035053E"/>
    <w:rsid w:val="0035082A"/>
    <w:rsid w:val="00350F9C"/>
    <w:rsid w:val="0035116C"/>
    <w:rsid w:val="00351A4C"/>
    <w:rsid w:val="00351EC2"/>
    <w:rsid w:val="00351FC9"/>
    <w:rsid w:val="00352650"/>
    <w:rsid w:val="00352AF8"/>
    <w:rsid w:val="0035370E"/>
    <w:rsid w:val="0035398C"/>
    <w:rsid w:val="003543B9"/>
    <w:rsid w:val="00354688"/>
    <w:rsid w:val="00354C2F"/>
    <w:rsid w:val="00354D7F"/>
    <w:rsid w:val="00355537"/>
    <w:rsid w:val="003565F6"/>
    <w:rsid w:val="003567E4"/>
    <w:rsid w:val="003578A0"/>
    <w:rsid w:val="00360604"/>
    <w:rsid w:val="003609F4"/>
    <w:rsid w:val="00360F5A"/>
    <w:rsid w:val="00360F98"/>
    <w:rsid w:val="00361290"/>
    <w:rsid w:val="003617A5"/>
    <w:rsid w:val="00361E5E"/>
    <w:rsid w:val="00362094"/>
    <w:rsid w:val="00362519"/>
    <w:rsid w:val="003628F8"/>
    <w:rsid w:val="003629BA"/>
    <w:rsid w:val="00362F36"/>
    <w:rsid w:val="003630E1"/>
    <w:rsid w:val="00363A69"/>
    <w:rsid w:val="00363C0A"/>
    <w:rsid w:val="003645D7"/>
    <w:rsid w:val="0036468F"/>
    <w:rsid w:val="00365684"/>
    <w:rsid w:val="003658BA"/>
    <w:rsid w:val="00365B4C"/>
    <w:rsid w:val="00365E2A"/>
    <w:rsid w:val="00365EC4"/>
    <w:rsid w:val="00365F58"/>
    <w:rsid w:val="0036654A"/>
    <w:rsid w:val="00366A96"/>
    <w:rsid w:val="0036711B"/>
    <w:rsid w:val="003678A5"/>
    <w:rsid w:val="00367E6F"/>
    <w:rsid w:val="00370545"/>
    <w:rsid w:val="003708F8"/>
    <w:rsid w:val="003710C5"/>
    <w:rsid w:val="003710CF"/>
    <w:rsid w:val="003713A1"/>
    <w:rsid w:val="003716CD"/>
    <w:rsid w:val="003719CD"/>
    <w:rsid w:val="00371EDE"/>
    <w:rsid w:val="0037209F"/>
    <w:rsid w:val="00372E4D"/>
    <w:rsid w:val="003734DE"/>
    <w:rsid w:val="00373ED3"/>
    <w:rsid w:val="00374103"/>
    <w:rsid w:val="00374295"/>
    <w:rsid w:val="003742DB"/>
    <w:rsid w:val="00374462"/>
    <w:rsid w:val="003744CD"/>
    <w:rsid w:val="00374540"/>
    <w:rsid w:val="003745F2"/>
    <w:rsid w:val="0037509F"/>
    <w:rsid w:val="00376109"/>
    <w:rsid w:val="0037632C"/>
    <w:rsid w:val="00376419"/>
    <w:rsid w:val="00376FBB"/>
    <w:rsid w:val="00377093"/>
    <w:rsid w:val="003777F7"/>
    <w:rsid w:val="00381061"/>
    <w:rsid w:val="003811DA"/>
    <w:rsid w:val="003814C8"/>
    <w:rsid w:val="003818DA"/>
    <w:rsid w:val="003819AC"/>
    <w:rsid w:val="003819E4"/>
    <w:rsid w:val="00381D7F"/>
    <w:rsid w:val="0038241F"/>
    <w:rsid w:val="00382504"/>
    <w:rsid w:val="0038258B"/>
    <w:rsid w:val="00382609"/>
    <w:rsid w:val="00382FBC"/>
    <w:rsid w:val="00383382"/>
    <w:rsid w:val="00383DDF"/>
    <w:rsid w:val="00383FC8"/>
    <w:rsid w:val="00384556"/>
    <w:rsid w:val="00384BF5"/>
    <w:rsid w:val="00385205"/>
    <w:rsid w:val="00385451"/>
    <w:rsid w:val="00385E7C"/>
    <w:rsid w:val="00386903"/>
    <w:rsid w:val="00386DD2"/>
    <w:rsid w:val="00387047"/>
    <w:rsid w:val="00387D85"/>
    <w:rsid w:val="00387E74"/>
    <w:rsid w:val="00387F6C"/>
    <w:rsid w:val="00390092"/>
    <w:rsid w:val="003901AA"/>
    <w:rsid w:val="00390C0D"/>
    <w:rsid w:val="00391000"/>
    <w:rsid w:val="00391AA3"/>
    <w:rsid w:val="00391CDF"/>
    <w:rsid w:val="00391E36"/>
    <w:rsid w:val="00392E82"/>
    <w:rsid w:val="00393026"/>
    <w:rsid w:val="0039350E"/>
    <w:rsid w:val="003935B2"/>
    <w:rsid w:val="00393F05"/>
    <w:rsid w:val="00394229"/>
    <w:rsid w:val="003942CD"/>
    <w:rsid w:val="0039434C"/>
    <w:rsid w:val="003945F0"/>
    <w:rsid w:val="00394735"/>
    <w:rsid w:val="00394B4B"/>
    <w:rsid w:val="003952AA"/>
    <w:rsid w:val="00395AED"/>
    <w:rsid w:val="00395BB4"/>
    <w:rsid w:val="003968B7"/>
    <w:rsid w:val="00397219"/>
    <w:rsid w:val="003972A9"/>
    <w:rsid w:val="00397DCB"/>
    <w:rsid w:val="00397E82"/>
    <w:rsid w:val="003A0639"/>
    <w:rsid w:val="003A103E"/>
    <w:rsid w:val="003A10A6"/>
    <w:rsid w:val="003A1162"/>
    <w:rsid w:val="003A137F"/>
    <w:rsid w:val="003A1463"/>
    <w:rsid w:val="003A197A"/>
    <w:rsid w:val="003A2081"/>
    <w:rsid w:val="003A268A"/>
    <w:rsid w:val="003A2BE8"/>
    <w:rsid w:val="003A3058"/>
    <w:rsid w:val="003A3219"/>
    <w:rsid w:val="003A32B1"/>
    <w:rsid w:val="003A3467"/>
    <w:rsid w:val="003A375B"/>
    <w:rsid w:val="003A37B1"/>
    <w:rsid w:val="003A404A"/>
    <w:rsid w:val="003A4604"/>
    <w:rsid w:val="003A4A14"/>
    <w:rsid w:val="003A4CC4"/>
    <w:rsid w:val="003A5119"/>
    <w:rsid w:val="003A53BB"/>
    <w:rsid w:val="003A5916"/>
    <w:rsid w:val="003A5981"/>
    <w:rsid w:val="003A5CAA"/>
    <w:rsid w:val="003A67FF"/>
    <w:rsid w:val="003A6F5A"/>
    <w:rsid w:val="003A7053"/>
    <w:rsid w:val="003A70A5"/>
    <w:rsid w:val="003A7230"/>
    <w:rsid w:val="003A7CF5"/>
    <w:rsid w:val="003A7D70"/>
    <w:rsid w:val="003B006F"/>
    <w:rsid w:val="003B0553"/>
    <w:rsid w:val="003B0691"/>
    <w:rsid w:val="003B071D"/>
    <w:rsid w:val="003B073E"/>
    <w:rsid w:val="003B09B3"/>
    <w:rsid w:val="003B1207"/>
    <w:rsid w:val="003B12E9"/>
    <w:rsid w:val="003B1BD3"/>
    <w:rsid w:val="003B2029"/>
    <w:rsid w:val="003B2639"/>
    <w:rsid w:val="003B27F8"/>
    <w:rsid w:val="003B2CCB"/>
    <w:rsid w:val="003B2D74"/>
    <w:rsid w:val="003B345F"/>
    <w:rsid w:val="003B349A"/>
    <w:rsid w:val="003B34F1"/>
    <w:rsid w:val="003B428D"/>
    <w:rsid w:val="003B441F"/>
    <w:rsid w:val="003B443A"/>
    <w:rsid w:val="003B4E01"/>
    <w:rsid w:val="003B5962"/>
    <w:rsid w:val="003B5A7E"/>
    <w:rsid w:val="003B643A"/>
    <w:rsid w:val="003B665E"/>
    <w:rsid w:val="003B681F"/>
    <w:rsid w:val="003B6900"/>
    <w:rsid w:val="003B6D16"/>
    <w:rsid w:val="003B7204"/>
    <w:rsid w:val="003B72A7"/>
    <w:rsid w:val="003B7BF0"/>
    <w:rsid w:val="003B7E09"/>
    <w:rsid w:val="003B7E3C"/>
    <w:rsid w:val="003C03A2"/>
    <w:rsid w:val="003C03C6"/>
    <w:rsid w:val="003C0D87"/>
    <w:rsid w:val="003C0FC7"/>
    <w:rsid w:val="003C1572"/>
    <w:rsid w:val="003C173A"/>
    <w:rsid w:val="003C1BD7"/>
    <w:rsid w:val="003C2680"/>
    <w:rsid w:val="003C2ABE"/>
    <w:rsid w:val="003C2B7B"/>
    <w:rsid w:val="003C3078"/>
    <w:rsid w:val="003C33D1"/>
    <w:rsid w:val="003C36B1"/>
    <w:rsid w:val="003C3A54"/>
    <w:rsid w:val="003C3DDA"/>
    <w:rsid w:val="003C3E5B"/>
    <w:rsid w:val="003C3F05"/>
    <w:rsid w:val="003C4C63"/>
    <w:rsid w:val="003C551B"/>
    <w:rsid w:val="003C5602"/>
    <w:rsid w:val="003C572C"/>
    <w:rsid w:val="003C629E"/>
    <w:rsid w:val="003C6984"/>
    <w:rsid w:val="003C6D6E"/>
    <w:rsid w:val="003C6E44"/>
    <w:rsid w:val="003C7733"/>
    <w:rsid w:val="003C7BBE"/>
    <w:rsid w:val="003D0850"/>
    <w:rsid w:val="003D09C1"/>
    <w:rsid w:val="003D09DB"/>
    <w:rsid w:val="003D0CCC"/>
    <w:rsid w:val="003D0D43"/>
    <w:rsid w:val="003D1282"/>
    <w:rsid w:val="003D131B"/>
    <w:rsid w:val="003D1594"/>
    <w:rsid w:val="003D17FB"/>
    <w:rsid w:val="003D1834"/>
    <w:rsid w:val="003D22A1"/>
    <w:rsid w:val="003D2413"/>
    <w:rsid w:val="003D2BC2"/>
    <w:rsid w:val="003D2C64"/>
    <w:rsid w:val="003D33EA"/>
    <w:rsid w:val="003D3477"/>
    <w:rsid w:val="003D3A3C"/>
    <w:rsid w:val="003D3B91"/>
    <w:rsid w:val="003D3EF5"/>
    <w:rsid w:val="003D3FE0"/>
    <w:rsid w:val="003D3FFA"/>
    <w:rsid w:val="003D4227"/>
    <w:rsid w:val="003D4458"/>
    <w:rsid w:val="003D47EE"/>
    <w:rsid w:val="003D48F5"/>
    <w:rsid w:val="003D4DE6"/>
    <w:rsid w:val="003D53BD"/>
    <w:rsid w:val="003D6568"/>
    <w:rsid w:val="003D69E5"/>
    <w:rsid w:val="003D704E"/>
    <w:rsid w:val="003D731B"/>
    <w:rsid w:val="003D76A5"/>
    <w:rsid w:val="003D7DCB"/>
    <w:rsid w:val="003E00AB"/>
    <w:rsid w:val="003E0573"/>
    <w:rsid w:val="003E05B3"/>
    <w:rsid w:val="003E1C11"/>
    <w:rsid w:val="003E1CE1"/>
    <w:rsid w:val="003E2301"/>
    <w:rsid w:val="003E2492"/>
    <w:rsid w:val="003E2929"/>
    <w:rsid w:val="003E3BDE"/>
    <w:rsid w:val="003E3C31"/>
    <w:rsid w:val="003E3EE4"/>
    <w:rsid w:val="003E4114"/>
    <w:rsid w:val="003E4400"/>
    <w:rsid w:val="003E4542"/>
    <w:rsid w:val="003E50DD"/>
    <w:rsid w:val="003E50F9"/>
    <w:rsid w:val="003E594A"/>
    <w:rsid w:val="003E5BA5"/>
    <w:rsid w:val="003E5E22"/>
    <w:rsid w:val="003E64BF"/>
    <w:rsid w:val="003E66E0"/>
    <w:rsid w:val="003E695D"/>
    <w:rsid w:val="003E7132"/>
    <w:rsid w:val="003E73E0"/>
    <w:rsid w:val="003E751C"/>
    <w:rsid w:val="003E7DF2"/>
    <w:rsid w:val="003F0907"/>
    <w:rsid w:val="003F0D5D"/>
    <w:rsid w:val="003F1162"/>
    <w:rsid w:val="003F1344"/>
    <w:rsid w:val="003F1618"/>
    <w:rsid w:val="003F1761"/>
    <w:rsid w:val="003F1771"/>
    <w:rsid w:val="003F1A07"/>
    <w:rsid w:val="003F294A"/>
    <w:rsid w:val="003F2F2E"/>
    <w:rsid w:val="003F36E8"/>
    <w:rsid w:val="003F3782"/>
    <w:rsid w:val="003F3A36"/>
    <w:rsid w:val="003F3A97"/>
    <w:rsid w:val="003F426B"/>
    <w:rsid w:val="003F4288"/>
    <w:rsid w:val="003F43B8"/>
    <w:rsid w:val="003F4E15"/>
    <w:rsid w:val="003F56E5"/>
    <w:rsid w:val="003F61FA"/>
    <w:rsid w:val="003F693E"/>
    <w:rsid w:val="003F6A6C"/>
    <w:rsid w:val="003F6D9D"/>
    <w:rsid w:val="003F700D"/>
    <w:rsid w:val="003F7066"/>
    <w:rsid w:val="003F70A3"/>
    <w:rsid w:val="003F72CC"/>
    <w:rsid w:val="003F733C"/>
    <w:rsid w:val="003F748E"/>
    <w:rsid w:val="003F7FE2"/>
    <w:rsid w:val="00400325"/>
    <w:rsid w:val="00400408"/>
    <w:rsid w:val="00400538"/>
    <w:rsid w:val="00400840"/>
    <w:rsid w:val="00400D6A"/>
    <w:rsid w:val="004011E0"/>
    <w:rsid w:val="004014C0"/>
    <w:rsid w:val="00401E83"/>
    <w:rsid w:val="00401F16"/>
    <w:rsid w:val="004023A4"/>
    <w:rsid w:val="00402A64"/>
    <w:rsid w:val="00402F4D"/>
    <w:rsid w:val="00403005"/>
    <w:rsid w:val="0040315D"/>
    <w:rsid w:val="0040327D"/>
    <w:rsid w:val="00403317"/>
    <w:rsid w:val="004035B9"/>
    <w:rsid w:val="00403711"/>
    <w:rsid w:val="0040395B"/>
    <w:rsid w:val="00403DA4"/>
    <w:rsid w:val="00404118"/>
    <w:rsid w:val="00404127"/>
    <w:rsid w:val="00404E7E"/>
    <w:rsid w:val="004057D5"/>
    <w:rsid w:val="00406294"/>
    <w:rsid w:val="00406323"/>
    <w:rsid w:val="004067B7"/>
    <w:rsid w:val="00406E6A"/>
    <w:rsid w:val="0040725B"/>
    <w:rsid w:val="00407469"/>
    <w:rsid w:val="00407AD2"/>
    <w:rsid w:val="00407E80"/>
    <w:rsid w:val="004100F0"/>
    <w:rsid w:val="004106D2"/>
    <w:rsid w:val="0041156A"/>
    <w:rsid w:val="00411B75"/>
    <w:rsid w:val="00411FFB"/>
    <w:rsid w:val="00412636"/>
    <w:rsid w:val="004128DD"/>
    <w:rsid w:val="00412E20"/>
    <w:rsid w:val="00413476"/>
    <w:rsid w:val="004138E7"/>
    <w:rsid w:val="004142D6"/>
    <w:rsid w:val="004149FF"/>
    <w:rsid w:val="00415214"/>
    <w:rsid w:val="00415245"/>
    <w:rsid w:val="00415BAA"/>
    <w:rsid w:val="00415CCA"/>
    <w:rsid w:val="00416506"/>
    <w:rsid w:val="0041665E"/>
    <w:rsid w:val="004167FC"/>
    <w:rsid w:val="00416F2C"/>
    <w:rsid w:val="0041703C"/>
    <w:rsid w:val="00417040"/>
    <w:rsid w:val="00417105"/>
    <w:rsid w:val="00417110"/>
    <w:rsid w:val="00417356"/>
    <w:rsid w:val="00417518"/>
    <w:rsid w:val="00417A61"/>
    <w:rsid w:val="004205A2"/>
    <w:rsid w:val="00420BC1"/>
    <w:rsid w:val="00420DC5"/>
    <w:rsid w:val="004218B7"/>
    <w:rsid w:val="00421EAB"/>
    <w:rsid w:val="004221D5"/>
    <w:rsid w:val="00422219"/>
    <w:rsid w:val="004228F9"/>
    <w:rsid w:val="00422989"/>
    <w:rsid w:val="00422B0D"/>
    <w:rsid w:val="00422E97"/>
    <w:rsid w:val="00423B26"/>
    <w:rsid w:val="00423F42"/>
    <w:rsid w:val="0042436C"/>
    <w:rsid w:val="0042457E"/>
    <w:rsid w:val="00424BA2"/>
    <w:rsid w:val="004255FF"/>
    <w:rsid w:val="00425C19"/>
    <w:rsid w:val="00425FE2"/>
    <w:rsid w:val="004260BE"/>
    <w:rsid w:val="004261A3"/>
    <w:rsid w:val="00427B4B"/>
    <w:rsid w:val="004303C3"/>
    <w:rsid w:val="0043093C"/>
    <w:rsid w:val="00430BC4"/>
    <w:rsid w:val="004311F0"/>
    <w:rsid w:val="0043135C"/>
    <w:rsid w:val="004317CE"/>
    <w:rsid w:val="00432E96"/>
    <w:rsid w:val="004342DA"/>
    <w:rsid w:val="004346F1"/>
    <w:rsid w:val="00434843"/>
    <w:rsid w:val="00435393"/>
    <w:rsid w:val="004357D8"/>
    <w:rsid w:val="0043582D"/>
    <w:rsid w:val="00435996"/>
    <w:rsid w:val="00435C95"/>
    <w:rsid w:val="0043602F"/>
    <w:rsid w:val="0043611D"/>
    <w:rsid w:val="00436185"/>
    <w:rsid w:val="004362F0"/>
    <w:rsid w:val="004363D3"/>
    <w:rsid w:val="00436598"/>
    <w:rsid w:val="0043695C"/>
    <w:rsid w:val="00436CEF"/>
    <w:rsid w:val="00436F80"/>
    <w:rsid w:val="00437006"/>
    <w:rsid w:val="00437111"/>
    <w:rsid w:val="00437250"/>
    <w:rsid w:val="00437458"/>
    <w:rsid w:val="0044023B"/>
    <w:rsid w:val="004403ED"/>
    <w:rsid w:val="00440718"/>
    <w:rsid w:val="004407C6"/>
    <w:rsid w:val="00440DDA"/>
    <w:rsid w:val="00441047"/>
    <w:rsid w:val="0044121C"/>
    <w:rsid w:val="004416B8"/>
    <w:rsid w:val="0044178C"/>
    <w:rsid w:val="00441D36"/>
    <w:rsid w:val="004429C0"/>
    <w:rsid w:val="00442CCF"/>
    <w:rsid w:val="00442E47"/>
    <w:rsid w:val="0044309E"/>
    <w:rsid w:val="0044312A"/>
    <w:rsid w:val="00443C9C"/>
    <w:rsid w:val="00444250"/>
    <w:rsid w:val="004446F8"/>
    <w:rsid w:val="0044498C"/>
    <w:rsid w:val="004449FE"/>
    <w:rsid w:val="0044525B"/>
    <w:rsid w:val="00445581"/>
    <w:rsid w:val="00446933"/>
    <w:rsid w:val="004470AB"/>
    <w:rsid w:val="004471FF"/>
    <w:rsid w:val="00447CF3"/>
    <w:rsid w:val="00447EFB"/>
    <w:rsid w:val="00447FC1"/>
    <w:rsid w:val="00450663"/>
    <w:rsid w:val="004506BC"/>
    <w:rsid w:val="00450A52"/>
    <w:rsid w:val="00451223"/>
    <w:rsid w:val="00451307"/>
    <w:rsid w:val="00451899"/>
    <w:rsid w:val="00451A23"/>
    <w:rsid w:val="00451F51"/>
    <w:rsid w:val="00451FAB"/>
    <w:rsid w:val="0045316F"/>
    <w:rsid w:val="0045376C"/>
    <w:rsid w:val="00453AC3"/>
    <w:rsid w:val="00453D20"/>
    <w:rsid w:val="004543EF"/>
    <w:rsid w:val="004544DB"/>
    <w:rsid w:val="0045464F"/>
    <w:rsid w:val="004547C3"/>
    <w:rsid w:val="004547CB"/>
    <w:rsid w:val="00454AA3"/>
    <w:rsid w:val="00454AF1"/>
    <w:rsid w:val="00455267"/>
    <w:rsid w:val="0045587C"/>
    <w:rsid w:val="00455A9D"/>
    <w:rsid w:val="00455D49"/>
    <w:rsid w:val="0046029C"/>
    <w:rsid w:val="0046047F"/>
    <w:rsid w:val="004615C9"/>
    <w:rsid w:val="0046281B"/>
    <w:rsid w:val="00463341"/>
    <w:rsid w:val="0046380C"/>
    <w:rsid w:val="00463ACE"/>
    <w:rsid w:val="00463CCB"/>
    <w:rsid w:val="00463CDF"/>
    <w:rsid w:val="00463D1B"/>
    <w:rsid w:val="0046418F"/>
    <w:rsid w:val="004644D6"/>
    <w:rsid w:val="00464CB8"/>
    <w:rsid w:val="00465DF8"/>
    <w:rsid w:val="0046622E"/>
    <w:rsid w:val="0046698E"/>
    <w:rsid w:val="004670A3"/>
    <w:rsid w:val="00467652"/>
    <w:rsid w:val="00467F58"/>
    <w:rsid w:val="00467F9A"/>
    <w:rsid w:val="00471248"/>
    <w:rsid w:val="00471363"/>
    <w:rsid w:val="004717F9"/>
    <w:rsid w:val="00471A4E"/>
    <w:rsid w:val="00471FAC"/>
    <w:rsid w:val="004722C8"/>
    <w:rsid w:val="00472C20"/>
    <w:rsid w:val="00472DB9"/>
    <w:rsid w:val="00473266"/>
    <w:rsid w:val="00473BCE"/>
    <w:rsid w:val="00474560"/>
    <w:rsid w:val="00474A0F"/>
    <w:rsid w:val="00474B96"/>
    <w:rsid w:val="00474EC0"/>
    <w:rsid w:val="004755FF"/>
    <w:rsid w:val="00475B4C"/>
    <w:rsid w:val="0047659F"/>
    <w:rsid w:val="00476BC9"/>
    <w:rsid w:val="00476FF4"/>
    <w:rsid w:val="004770BC"/>
    <w:rsid w:val="004770EB"/>
    <w:rsid w:val="00477198"/>
    <w:rsid w:val="004771A2"/>
    <w:rsid w:val="0047733E"/>
    <w:rsid w:val="00477E76"/>
    <w:rsid w:val="00481BB7"/>
    <w:rsid w:val="00481F90"/>
    <w:rsid w:val="0048210A"/>
    <w:rsid w:val="0048219D"/>
    <w:rsid w:val="004821C8"/>
    <w:rsid w:val="0048221D"/>
    <w:rsid w:val="00482577"/>
    <w:rsid w:val="004825BB"/>
    <w:rsid w:val="00482B8D"/>
    <w:rsid w:val="0048311D"/>
    <w:rsid w:val="004841C6"/>
    <w:rsid w:val="00484911"/>
    <w:rsid w:val="00484B29"/>
    <w:rsid w:val="00484CF3"/>
    <w:rsid w:val="004862A6"/>
    <w:rsid w:val="004867EC"/>
    <w:rsid w:val="00486F30"/>
    <w:rsid w:val="004874F3"/>
    <w:rsid w:val="00487845"/>
    <w:rsid w:val="00487E42"/>
    <w:rsid w:val="004902E9"/>
    <w:rsid w:val="00490480"/>
    <w:rsid w:val="00491048"/>
    <w:rsid w:val="0049105C"/>
    <w:rsid w:val="00491C2D"/>
    <w:rsid w:val="0049232C"/>
    <w:rsid w:val="004923ED"/>
    <w:rsid w:val="004927CA"/>
    <w:rsid w:val="00492AD7"/>
    <w:rsid w:val="00493C07"/>
    <w:rsid w:val="00493C09"/>
    <w:rsid w:val="0049472A"/>
    <w:rsid w:val="0049474C"/>
    <w:rsid w:val="004958FA"/>
    <w:rsid w:val="00495C99"/>
    <w:rsid w:val="00495D8F"/>
    <w:rsid w:val="00495DC1"/>
    <w:rsid w:val="004961FB"/>
    <w:rsid w:val="0049638E"/>
    <w:rsid w:val="00496654"/>
    <w:rsid w:val="00496C2E"/>
    <w:rsid w:val="00496DBC"/>
    <w:rsid w:val="004A018B"/>
    <w:rsid w:val="004A16D0"/>
    <w:rsid w:val="004A1D0F"/>
    <w:rsid w:val="004A2124"/>
    <w:rsid w:val="004A21CB"/>
    <w:rsid w:val="004A2481"/>
    <w:rsid w:val="004A2577"/>
    <w:rsid w:val="004A2C9C"/>
    <w:rsid w:val="004A2F3B"/>
    <w:rsid w:val="004A3799"/>
    <w:rsid w:val="004A47E7"/>
    <w:rsid w:val="004A4AAF"/>
    <w:rsid w:val="004A4C81"/>
    <w:rsid w:val="004A53DE"/>
    <w:rsid w:val="004A5DF6"/>
    <w:rsid w:val="004A606A"/>
    <w:rsid w:val="004A6076"/>
    <w:rsid w:val="004A79C3"/>
    <w:rsid w:val="004A7B80"/>
    <w:rsid w:val="004B023C"/>
    <w:rsid w:val="004B060A"/>
    <w:rsid w:val="004B0633"/>
    <w:rsid w:val="004B0E3C"/>
    <w:rsid w:val="004B0E66"/>
    <w:rsid w:val="004B117D"/>
    <w:rsid w:val="004B175F"/>
    <w:rsid w:val="004B1AD8"/>
    <w:rsid w:val="004B1B10"/>
    <w:rsid w:val="004B2827"/>
    <w:rsid w:val="004B31F3"/>
    <w:rsid w:val="004B3557"/>
    <w:rsid w:val="004B3B5B"/>
    <w:rsid w:val="004B3DCA"/>
    <w:rsid w:val="004B444D"/>
    <w:rsid w:val="004B5713"/>
    <w:rsid w:val="004B5826"/>
    <w:rsid w:val="004B5A37"/>
    <w:rsid w:val="004B5BCD"/>
    <w:rsid w:val="004B601D"/>
    <w:rsid w:val="004B62E7"/>
    <w:rsid w:val="004B67EC"/>
    <w:rsid w:val="004B69D5"/>
    <w:rsid w:val="004B7882"/>
    <w:rsid w:val="004B7F6C"/>
    <w:rsid w:val="004C014A"/>
    <w:rsid w:val="004C046D"/>
    <w:rsid w:val="004C0EA2"/>
    <w:rsid w:val="004C1184"/>
    <w:rsid w:val="004C12E0"/>
    <w:rsid w:val="004C152F"/>
    <w:rsid w:val="004C1930"/>
    <w:rsid w:val="004C1DA7"/>
    <w:rsid w:val="004C20BE"/>
    <w:rsid w:val="004C249A"/>
    <w:rsid w:val="004C3263"/>
    <w:rsid w:val="004C3B23"/>
    <w:rsid w:val="004C3FA1"/>
    <w:rsid w:val="004C407A"/>
    <w:rsid w:val="004C475B"/>
    <w:rsid w:val="004C4982"/>
    <w:rsid w:val="004C4C1A"/>
    <w:rsid w:val="004C56EB"/>
    <w:rsid w:val="004C5961"/>
    <w:rsid w:val="004C5ED1"/>
    <w:rsid w:val="004C62FF"/>
    <w:rsid w:val="004C6D6A"/>
    <w:rsid w:val="004C7838"/>
    <w:rsid w:val="004D0121"/>
    <w:rsid w:val="004D0AFB"/>
    <w:rsid w:val="004D17DE"/>
    <w:rsid w:val="004D1CB0"/>
    <w:rsid w:val="004D20CF"/>
    <w:rsid w:val="004D22E1"/>
    <w:rsid w:val="004D240A"/>
    <w:rsid w:val="004D30B3"/>
    <w:rsid w:val="004D3CA2"/>
    <w:rsid w:val="004D3E1D"/>
    <w:rsid w:val="004D4360"/>
    <w:rsid w:val="004D4A9C"/>
    <w:rsid w:val="004D4B30"/>
    <w:rsid w:val="004D5C13"/>
    <w:rsid w:val="004D6156"/>
    <w:rsid w:val="004D6293"/>
    <w:rsid w:val="004D676D"/>
    <w:rsid w:val="004D6D58"/>
    <w:rsid w:val="004D6FBE"/>
    <w:rsid w:val="004D72DD"/>
    <w:rsid w:val="004D76EE"/>
    <w:rsid w:val="004E03ED"/>
    <w:rsid w:val="004E0607"/>
    <w:rsid w:val="004E089D"/>
    <w:rsid w:val="004E0AE3"/>
    <w:rsid w:val="004E1019"/>
    <w:rsid w:val="004E118B"/>
    <w:rsid w:val="004E1BEA"/>
    <w:rsid w:val="004E2055"/>
    <w:rsid w:val="004E22C1"/>
    <w:rsid w:val="004E2EDE"/>
    <w:rsid w:val="004E3459"/>
    <w:rsid w:val="004E398D"/>
    <w:rsid w:val="004E3DB4"/>
    <w:rsid w:val="004E4491"/>
    <w:rsid w:val="004E4F7E"/>
    <w:rsid w:val="004E5719"/>
    <w:rsid w:val="004E5834"/>
    <w:rsid w:val="004E6438"/>
    <w:rsid w:val="004E647D"/>
    <w:rsid w:val="004E683D"/>
    <w:rsid w:val="004E77F1"/>
    <w:rsid w:val="004E7A15"/>
    <w:rsid w:val="004E7AED"/>
    <w:rsid w:val="004E7FFA"/>
    <w:rsid w:val="004F0515"/>
    <w:rsid w:val="004F0591"/>
    <w:rsid w:val="004F069C"/>
    <w:rsid w:val="004F07A7"/>
    <w:rsid w:val="004F0D03"/>
    <w:rsid w:val="004F0DFF"/>
    <w:rsid w:val="004F19A3"/>
    <w:rsid w:val="004F1CE6"/>
    <w:rsid w:val="004F1D1C"/>
    <w:rsid w:val="004F220C"/>
    <w:rsid w:val="004F287B"/>
    <w:rsid w:val="004F3582"/>
    <w:rsid w:val="004F3BD4"/>
    <w:rsid w:val="004F417E"/>
    <w:rsid w:val="004F47D9"/>
    <w:rsid w:val="004F4A1D"/>
    <w:rsid w:val="004F50FF"/>
    <w:rsid w:val="004F5463"/>
    <w:rsid w:val="004F5696"/>
    <w:rsid w:val="004F5AA0"/>
    <w:rsid w:val="004F6767"/>
    <w:rsid w:val="004F6DD0"/>
    <w:rsid w:val="004F735F"/>
    <w:rsid w:val="004F7FDF"/>
    <w:rsid w:val="00500A04"/>
    <w:rsid w:val="0050129D"/>
    <w:rsid w:val="00501536"/>
    <w:rsid w:val="00501761"/>
    <w:rsid w:val="00502356"/>
    <w:rsid w:val="005025A7"/>
    <w:rsid w:val="005027E4"/>
    <w:rsid w:val="005028A0"/>
    <w:rsid w:val="00502976"/>
    <w:rsid w:val="00502C94"/>
    <w:rsid w:val="00503075"/>
    <w:rsid w:val="005034F7"/>
    <w:rsid w:val="00503F12"/>
    <w:rsid w:val="0050407A"/>
    <w:rsid w:val="00504984"/>
    <w:rsid w:val="00504C64"/>
    <w:rsid w:val="0050523E"/>
    <w:rsid w:val="00505EDE"/>
    <w:rsid w:val="00506640"/>
    <w:rsid w:val="00506681"/>
    <w:rsid w:val="0050699D"/>
    <w:rsid w:val="00506C40"/>
    <w:rsid w:val="005077BD"/>
    <w:rsid w:val="00507C79"/>
    <w:rsid w:val="0051033C"/>
    <w:rsid w:val="005106A6"/>
    <w:rsid w:val="00510901"/>
    <w:rsid w:val="0051120D"/>
    <w:rsid w:val="00512C55"/>
    <w:rsid w:val="00512C9A"/>
    <w:rsid w:val="0051306F"/>
    <w:rsid w:val="00513C05"/>
    <w:rsid w:val="00513FDB"/>
    <w:rsid w:val="005141FC"/>
    <w:rsid w:val="0051443A"/>
    <w:rsid w:val="0051498E"/>
    <w:rsid w:val="00514C72"/>
    <w:rsid w:val="00515250"/>
    <w:rsid w:val="00515374"/>
    <w:rsid w:val="00515B10"/>
    <w:rsid w:val="00516384"/>
    <w:rsid w:val="005169D1"/>
    <w:rsid w:val="00516A13"/>
    <w:rsid w:val="00516B47"/>
    <w:rsid w:val="00517956"/>
    <w:rsid w:val="00517C19"/>
    <w:rsid w:val="00517D9B"/>
    <w:rsid w:val="00517E2B"/>
    <w:rsid w:val="00521006"/>
    <w:rsid w:val="0052154B"/>
    <w:rsid w:val="00521AEA"/>
    <w:rsid w:val="00521C1C"/>
    <w:rsid w:val="00521C64"/>
    <w:rsid w:val="00521D89"/>
    <w:rsid w:val="00521FD9"/>
    <w:rsid w:val="005232FA"/>
    <w:rsid w:val="00523A1E"/>
    <w:rsid w:val="005246C5"/>
    <w:rsid w:val="00524DCE"/>
    <w:rsid w:val="00524E36"/>
    <w:rsid w:val="00525953"/>
    <w:rsid w:val="00525978"/>
    <w:rsid w:val="00526282"/>
    <w:rsid w:val="00526D7B"/>
    <w:rsid w:val="005279A5"/>
    <w:rsid w:val="00527E81"/>
    <w:rsid w:val="00530235"/>
    <w:rsid w:val="005304CB"/>
    <w:rsid w:val="00530CDF"/>
    <w:rsid w:val="00530D1E"/>
    <w:rsid w:val="00530DE7"/>
    <w:rsid w:val="00530E24"/>
    <w:rsid w:val="005311BD"/>
    <w:rsid w:val="00531B4F"/>
    <w:rsid w:val="00531C9C"/>
    <w:rsid w:val="00532043"/>
    <w:rsid w:val="005322CB"/>
    <w:rsid w:val="005324E3"/>
    <w:rsid w:val="00532695"/>
    <w:rsid w:val="00532764"/>
    <w:rsid w:val="005327C3"/>
    <w:rsid w:val="00532984"/>
    <w:rsid w:val="00532A1C"/>
    <w:rsid w:val="00533415"/>
    <w:rsid w:val="00533B4F"/>
    <w:rsid w:val="00533BE9"/>
    <w:rsid w:val="00533D02"/>
    <w:rsid w:val="00534527"/>
    <w:rsid w:val="005348DD"/>
    <w:rsid w:val="005349C5"/>
    <w:rsid w:val="00534DE6"/>
    <w:rsid w:val="0053508D"/>
    <w:rsid w:val="005354ED"/>
    <w:rsid w:val="00535633"/>
    <w:rsid w:val="00536242"/>
    <w:rsid w:val="00536647"/>
    <w:rsid w:val="00536B0D"/>
    <w:rsid w:val="00536E40"/>
    <w:rsid w:val="00537265"/>
    <w:rsid w:val="005374EF"/>
    <w:rsid w:val="00537778"/>
    <w:rsid w:val="00537832"/>
    <w:rsid w:val="00537A79"/>
    <w:rsid w:val="00537B60"/>
    <w:rsid w:val="00537F0A"/>
    <w:rsid w:val="00537FD0"/>
    <w:rsid w:val="005401E8"/>
    <w:rsid w:val="00540F38"/>
    <w:rsid w:val="00541011"/>
    <w:rsid w:val="005410D4"/>
    <w:rsid w:val="00541403"/>
    <w:rsid w:val="005426AF"/>
    <w:rsid w:val="00542B74"/>
    <w:rsid w:val="00542BAF"/>
    <w:rsid w:val="00542E9D"/>
    <w:rsid w:val="00544B30"/>
    <w:rsid w:val="00544EFC"/>
    <w:rsid w:val="005456F2"/>
    <w:rsid w:val="00545FB0"/>
    <w:rsid w:val="00546515"/>
    <w:rsid w:val="00546F28"/>
    <w:rsid w:val="00546F86"/>
    <w:rsid w:val="00547516"/>
    <w:rsid w:val="00547AA2"/>
    <w:rsid w:val="00547ACD"/>
    <w:rsid w:val="00550011"/>
    <w:rsid w:val="00550114"/>
    <w:rsid w:val="005507AC"/>
    <w:rsid w:val="00550A31"/>
    <w:rsid w:val="00550EF7"/>
    <w:rsid w:val="005513E9"/>
    <w:rsid w:val="00551AE9"/>
    <w:rsid w:val="00551D9F"/>
    <w:rsid w:val="00552066"/>
    <w:rsid w:val="0055231B"/>
    <w:rsid w:val="00552998"/>
    <w:rsid w:val="005530D0"/>
    <w:rsid w:val="00554672"/>
    <w:rsid w:val="00555145"/>
    <w:rsid w:val="005560E9"/>
    <w:rsid w:val="0055632C"/>
    <w:rsid w:val="00556503"/>
    <w:rsid w:val="005569C3"/>
    <w:rsid w:val="00556B5E"/>
    <w:rsid w:val="005574D1"/>
    <w:rsid w:val="00557BFB"/>
    <w:rsid w:val="00557D1E"/>
    <w:rsid w:val="0056066C"/>
    <w:rsid w:val="005608BE"/>
    <w:rsid w:val="00560DE8"/>
    <w:rsid w:val="00560E76"/>
    <w:rsid w:val="0056128D"/>
    <w:rsid w:val="00561570"/>
    <w:rsid w:val="00561773"/>
    <w:rsid w:val="00561A1F"/>
    <w:rsid w:val="00561C3C"/>
    <w:rsid w:val="00561CB4"/>
    <w:rsid w:val="00561CDC"/>
    <w:rsid w:val="00561F2D"/>
    <w:rsid w:val="00562A56"/>
    <w:rsid w:val="00562CBA"/>
    <w:rsid w:val="00562E23"/>
    <w:rsid w:val="00563203"/>
    <w:rsid w:val="005641B7"/>
    <w:rsid w:val="00564D5A"/>
    <w:rsid w:val="00564D61"/>
    <w:rsid w:val="005658F5"/>
    <w:rsid w:val="00565C40"/>
    <w:rsid w:val="0056647B"/>
    <w:rsid w:val="00566A51"/>
    <w:rsid w:val="00566DAF"/>
    <w:rsid w:val="005678B4"/>
    <w:rsid w:val="00567919"/>
    <w:rsid w:val="00567AA7"/>
    <w:rsid w:val="00567F3D"/>
    <w:rsid w:val="005700C5"/>
    <w:rsid w:val="005702C6"/>
    <w:rsid w:val="00570486"/>
    <w:rsid w:val="00570796"/>
    <w:rsid w:val="00570961"/>
    <w:rsid w:val="00570DDB"/>
    <w:rsid w:val="00571348"/>
    <w:rsid w:val="00571C4F"/>
    <w:rsid w:val="00571C63"/>
    <w:rsid w:val="00571DC2"/>
    <w:rsid w:val="005725EF"/>
    <w:rsid w:val="00572CBF"/>
    <w:rsid w:val="00572E91"/>
    <w:rsid w:val="00573374"/>
    <w:rsid w:val="005736E6"/>
    <w:rsid w:val="00573D17"/>
    <w:rsid w:val="005752CB"/>
    <w:rsid w:val="0057536E"/>
    <w:rsid w:val="0057591B"/>
    <w:rsid w:val="00575C25"/>
    <w:rsid w:val="00576A17"/>
    <w:rsid w:val="00576B0A"/>
    <w:rsid w:val="00576B0F"/>
    <w:rsid w:val="00576E88"/>
    <w:rsid w:val="005770E0"/>
    <w:rsid w:val="00577830"/>
    <w:rsid w:val="0058023D"/>
    <w:rsid w:val="00580315"/>
    <w:rsid w:val="00580F29"/>
    <w:rsid w:val="00581A24"/>
    <w:rsid w:val="00581A3C"/>
    <w:rsid w:val="005824CB"/>
    <w:rsid w:val="005828AF"/>
    <w:rsid w:val="00582CD6"/>
    <w:rsid w:val="00583125"/>
    <w:rsid w:val="005834AB"/>
    <w:rsid w:val="00584812"/>
    <w:rsid w:val="00584F80"/>
    <w:rsid w:val="005851FC"/>
    <w:rsid w:val="00585388"/>
    <w:rsid w:val="005858AD"/>
    <w:rsid w:val="00585A50"/>
    <w:rsid w:val="00586655"/>
    <w:rsid w:val="005866D0"/>
    <w:rsid w:val="00586FA7"/>
    <w:rsid w:val="00587D2B"/>
    <w:rsid w:val="005903BE"/>
    <w:rsid w:val="0059070D"/>
    <w:rsid w:val="005907B8"/>
    <w:rsid w:val="00590F4C"/>
    <w:rsid w:val="00591F59"/>
    <w:rsid w:val="00591F5F"/>
    <w:rsid w:val="0059254B"/>
    <w:rsid w:val="00592C65"/>
    <w:rsid w:val="00592DF1"/>
    <w:rsid w:val="005939B3"/>
    <w:rsid w:val="00593C5B"/>
    <w:rsid w:val="005949FB"/>
    <w:rsid w:val="00595324"/>
    <w:rsid w:val="00595960"/>
    <w:rsid w:val="00595DFF"/>
    <w:rsid w:val="005963B9"/>
    <w:rsid w:val="005964B0"/>
    <w:rsid w:val="00596C5A"/>
    <w:rsid w:val="00596D74"/>
    <w:rsid w:val="005970C8"/>
    <w:rsid w:val="00597950"/>
    <w:rsid w:val="00597B9A"/>
    <w:rsid w:val="005A0F00"/>
    <w:rsid w:val="005A1102"/>
    <w:rsid w:val="005A1E4A"/>
    <w:rsid w:val="005A2C89"/>
    <w:rsid w:val="005A2EC4"/>
    <w:rsid w:val="005A33A8"/>
    <w:rsid w:val="005A341D"/>
    <w:rsid w:val="005A3835"/>
    <w:rsid w:val="005A3FC1"/>
    <w:rsid w:val="005A41F5"/>
    <w:rsid w:val="005A4499"/>
    <w:rsid w:val="005A47B7"/>
    <w:rsid w:val="005A4A00"/>
    <w:rsid w:val="005A4DBB"/>
    <w:rsid w:val="005A4DF6"/>
    <w:rsid w:val="005A50BD"/>
    <w:rsid w:val="005A50D3"/>
    <w:rsid w:val="005A552E"/>
    <w:rsid w:val="005A5851"/>
    <w:rsid w:val="005A5A0B"/>
    <w:rsid w:val="005A673A"/>
    <w:rsid w:val="005A74BF"/>
    <w:rsid w:val="005A78DC"/>
    <w:rsid w:val="005A7E1E"/>
    <w:rsid w:val="005B031C"/>
    <w:rsid w:val="005B0481"/>
    <w:rsid w:val="005B12D3"/>
    <w:rsid w:val="005B1601"/>
    <w:rsid w:val="005B211E"/>
    <w:rsid w:val="005B25B4"/>
    <w:rsid w:val="005B277F"/>
    <w:rsid w:val="005B2D4F"/>
    <w:rsid w:val="005B3716"/>
    <w:rsid w:val="005B46DD"/>
    <w:rsid w:val="005B4F82"/>
    <w:rsid w:val="005B5B6D"/>
    <w:rsid w:val="005B5E55"/>
    <w:rsid w:val="005B6D12"/>
    <w:rsid w:val="005B7533"/>
    <w:rsid w:val="005B753B"/>
    <w:rsid w:val="005B7C6D"/>
    <w:rsid w:val="005C0251"/>
    <w:rsid w:val="005C028B"/>
    <w:rsid w:val="005C0678"/>
    <w:rsid w:val="005C0894"/>
    <w:rsid w:val="005C09D4"/>
    <w:rsid w:val="005C0A2F"/>
    <w:rsid w:val="005C162F"/>
    <w:rsid w:val="005C1CF6"/>
    <w:rsid w:val="005C1EBB"/>
    <w:rsid w:val="005C2174"/>
    <w:rsid w:val="005C21A5"/>
    <w:rsid w:val="005C22D4"/>
    <w:rsid w:val="005C2658"/>
    <w:rsid w:val="005C3B42"/>
    <w:rsid w:val="005C3E54"/>
    <w:rsid w:val="005C45AF"/>
    <w:rsid w:val="005C478F"/>
    <w:rsid w:val="005C4C1A"/>
    <w:rsid w:val="005C5609"/>
    <w:rsid w:val="005C566E"/>
    <w:rsid w:val="005C57D8"/>
    <w:rsid w:val="005C5DB3"/>
    <w:rsid w:val="005C61E7"/>
    <w:rsid w:val="005C6280"/>
    <w:rsid w:val="005C630F"/>
    <w:rsid w:val="005C6D08"/>
    <w:rsid w:val="005C7A9D"/>
    <w:rsid w:val="005C7D67"/>
    <w:rsid w:val="005D17C2"/>
    <w:rsid w:val="005D1C24"/>
    <w:rsid w:val="005D21F6"/>
    <w:rsid w:val="005D2575"/>
    <w:rsid w:val="005D25D8"/>
    <w:rsid w:val="005D357A"/>
    <w:rsid w:val="005D38D6"/>
    <w:rsid w:val="005D3BD2"/>
    <w:rsid w:val="005D3D93"/>
    <w:rsid w:val="005D44D7"/>
    <w:rsid w:val="005D53D4"/>
    <w:rsid w:val="005D53FA"/>
    <w:rsid w:val="005D58B2"/>
    <w:rsid w:val="005D5D37"/>
    <w:rsid w:val="005D5E62"/>
    <w:rsid w:val="005D5F84"/>
    <w:rsid w:val="005D6302"/>
    <w:rsid w:val="005D63A7"/>
    <w:rsid w:val="005D649E"/>
    <w:rsid w:val="005D65A4"/>
    <w:rsid w:val="005D75E8"/>
    <w:rsid w:val="005D772E"/>
    <w:rsid w:val="005D798D"/>
    <w:rsid w:val="005D7BA7"/>
    <w:rsid w:val="005D7C2A"/>
    <w:rsid w:val="005D7C82"/>
    <w:rsid w:val="005E0273"/>
    <w:rsid w:val="005E1183"/>
    <w:rsid w:val="005E1295"/>
    <w:rsid w:val="005E13DE"/>
    <w:rsid w:val="005E1559"/>
    <w:rsid w:val="005E17E5"/>
    <w:rsid w:val="005E1AEA"/>
    <w:rsid w:val="005E2E61"/>
    <w:rsid w:val="005E3AD1"/>
    <w:rsid w:val="005E3E92"/>
    <w:rsid w:val="005E412D"/>
    <w:rsid w:val="005E417B"/>
    <w:rsid w:val="005E4418"/>
    <w:rsid w:val="005E46FC"/>
    <w:rsid w:val="005E48ED"/>
    <w:rsid w:val="005E53A1"/>
    <w:rsid w:val="005E54D6"/>
    <w:rsid w:val="005E570A"/>
    <w:rsid w:val="005E58C9"/>
    <w:rsid w:val="005E63A1"/>
    <w:rsid w:val="005E6AE5"/>
    <w:rsid w:val="005E6FCE"/>
    <w:rsid w:val="005E7271"/>
    <w:rsid w:val="005E78C1"/>
    <w:rsid w:val="005E793E"/>
    <w:rsid w:val="005E7F79"/>
    <w:rsid w:val="005F07F8"/>
    <w:rsid w:val="005F1103"/>
    <w:rsid w:val="005F152D"/>
    <w:rsid w:val="005F1830"/>
    <w:rsid w:val="005F1967"/>
    <w:rsid w:val="005F1FDA"/>
    <w:rsid w:val="005F270E"/>
    <w:rsid w:val="005F2BD0"/>
    <w:rsid w:val="005F2F82"/>
    <w:rsid w:val="005F3A43"/>
    <w:rsid w:val="005F4245"/>
    <w:rsid w:val="005F45F2"/>
    <w:rsid w:val="005F538C"/>
    <w:rsid w:val="005F587C"/>
    <w:rsid w:val="005F5E3D"/>
    <w:rsid w:val="005F5E98"/>
    <w:rsid w:val="005F63A0"/>
    <w:rsid w:val="005F6EE0"/>
    <w:rsid w:val="005F7385"/>
    <w:rsid w:val="005F7A73"/>
    <w:rsid w:val="005F7FCA"/>
    <w:rsid w:val="006000F2"/>
    <w:rsid w:val="006003A7"/>
    <w:rsid w:val="006007E4"/>
    <w:rsid w:val="00600848"/>
    <w:rsid w:val="00600CA6"/>
    <w:rsid w:val="006013EE"/>
    <w:rsid w:val="0060161F"/>
    <w:rsid w:val="0060172A"/>
    <w:rsid w:val="00601BCB"/>
    <w:rsid w:val="0060215B"/>
    <w:rsid w:val="006023F9"/>
    <w:rsid w:val="00602724"/>
    <w:rsid w:val="00602DFC"/>
    <w:rsid w:val="00603812"/>
    <w:rsid w:val="00603AD1"/>
    <w:rsid w:val="0060425A"/>
    <w:rsid w:val="0060475A"/>
    <w:rsid w:val="00604DCC"/>
    <w:rsid w:val="006052E4"/>
    <w:rsid w:val="0060569D"/>
    <w:rsid w:val="00605A34"/>
    <w:rsid w:val="00605BAD"/>
    <w:rsid w:val="00605C34"/>
    <w:rsid w:val="00605CC3"/>
    <w:rsid w:val="00605D04"/>
    <w:rsid w:val="00605D73"/>
    <w:rsid w:val="006060B2"/>
    <w:rsid w:val="006063B5"/>
    <w:rsid w:val="00606D0B"/>
    <w:rsid w:val="00606F3F"/>
    <w:rsid w:val="00607349"/>
    <w:rsid w:val="00607668"/>
    <w:rsid w:val="006076F8"/>
    <w:rsid w:val="00607842"/>
    <w:rsid w:val="006103C7"/>
    <w:rsid w:val="006105FF"/>
    <w:rsid w:val="00610681"/>
    <w:rsid w:val="006106C7"/>
    <w:rsid w:val="0061073D"/>
    <w:rsid w:val="0061239F"/>
    <w:rsid w:val="00612A59"/>
    <w:rsid w:val="00612E1A"/>
    <w:rsid w:val="006135E5"/>
    <w:rsid w:val="00613D91"/>
    <w:rsid w:val="006143DD"/>
    <w:rsid w:val="00614A06"/>
    <w:rsid w:val="006153F5"/>
    <w:rsid w:val="006157E2"/>
    <w:rsid w:val="00615920"/>
    <w:rsid w:val="00615A4E"/>
    <w:rsid w:val="00615B31"/>
    <w:rsid w:val="00615B5F"/>
    <w:rsid w:val="006160D8"/>
    <w:rsid w:val="00616337"/>
    <w:rsid w:val="006166AA"/>
    <w:rsid w:val="006168F3"/>
    <w:rsid w:val="00616DDC"/>
    <w:rsid w:val="00617009"/>
    <w:rsid w:val="006176F6"/>
    <w:rsid w:val="006178BB"/>
    <w:rsid w:val="00617B24"/>
    <w:rsid w:val="00617BF8"/>
    <w:rsid w:val="00617CC6"/>
    <w:rsid w:val="0062126F"/>
    <w:rsid w:val="006214BE"/>
    <w:rsid w:val="00621BC7"/>
    <w:rsid w:val="006227E0"/>
    <w:rsid w:val="00623366"/>
    <w:rsid w:val="00623434"/>
    <w:rsid w:val="0062345A"/>
    <w:rsid w:val="006234B2"/>
    <w:rsid w:val="00623636"/>
    <w:rsid w:val="006237A1"/>
    <w:rsid w:val="00623891"/>
    <w:rsid w:val="00623B1B"/>
    <w:rsid w:val="00624B90"/>
    <w:rsid w:val="00624E07"/>
    <w:rsid w:val="00624E0D"/>
    <w:rsid w:val="006259E2"/>
    <w:rsid w:val="00625BD5"/>
    <w:rsid w:val="00625D32"/>
    <w:rsid w:val="00626A39"/>
    <w:rsid w:val="00626FAD"/>
    <w:rsid w:val="00627122"/>
    <w:rsid w:val="00627891"/>
    <w:rsid w:val="00627DB2"/>
    <w:rsid w:val="00630116"/>
    <w:rsid w:val="00630144"/>
    <w:rsid w:val="006304B7"/>
    <w:rsid w:val="0063052B"/>
    <w:rsid w:val="00631601"/>
    <w:rsid w:val="00631B25"/>
    <w:rsid w:val="00631C97"/>
    <w:rsid w:val="00631EB8"/>
    <w:rsid w:val="00631EFD"/>
    <w:rsid w:val="006320A3"/>
    <w:rsid w:val="00632425"/>
    <w:rsid w:val="006325A7"/>
    <w:rsid w:val="00632EE0"/>
    <w:rsid w:val="00633219"/>
    <w:rsid w:val="00633B8E"/>
    <w:rsid w:val="00633D7A"/>
    <w:rsid w:val="00633EEC"/>
    <w:rsid w:val="0063403D"/>
    <w:rsid w:val="00634E20"/>
    <w:rsid w:val="006353F2"/>
    <w:rsid w:val="006355C4"/>
    <w:rsid w:val="00635DEB"/>
    <w:rsid w:val="006361C4"/>
    <w:rsid w:val="006361E7"/>
    <w:rsid w:val="0063692D"/>
    <w:rsid w:val="00636F62"/>
    <w:rsid w:val="006372D7"/>
    <w:rsid w:val="00637384"/>
    <w:rsid w:val="00637728"/>
    <w:rsid w:val="006378E6"/>
    <w:rsid w:val="00637D2C"/>
    <w:rsid w:val="00637E13"/>
    <w:rsid w:val="00637FCC"/>
    <w:rsid w:val="00640122"/>
    <w:rsid w:val="006402B9"/>
    <w:rsid w:val="006406EF"/>
    <w:rsid w:val="0064084E"/>
    <w:rsid w:val="00641490"/>
    <w:rsid w:val="006419E2"/>
    <w:rsid w:val="00641D6A"/>
    <w:rsid w:val="00641FE3"/>
    <w:rsid w:val="006422EC"/>
    <w:rsid w:val="006428BB"/>
    <w:rsid w:val="00642901"/>
    <w:rsid w:val="00642C16"/>
    <w:rsid w:val="00642E14"/>
    <w:rsid w:val="00643092"/>
    <w:rsid w:val="00644665"/>
    <w:rsid w:val="006448BD"/>
    <w:rsid w:val="006454AA"/>
    <w:rsid w:val="006454C9"/>
    <w:rsid w:val="00645913"/>
    <w:rsid w:val="00645ABD"/>
    <w:rsid w:val="00645F69"/>
    <w:rsid w:val="0064614F"/>
    <w:rsid w:val="00646255"/>
    <w:rsid w:val="0064629A"/>
    <w:rsid w:val="00646BAF"/>
    <w:rsid w:val="00646BC6"/>
    <w:rsid w:val="00646D30"/>
    <w:rsid w:val="00646EED"/>
    <w:rsid w:val="0065099D"/>
    <w:rsid w:val="0065175B"/>
    <w:rsid w:val="006517B5"/>
    <w:rsid w:val="006517F0"/>
    <w:rsid w:val="006520C5"/>
    <w:rsid w:val="006520F9"/>
    <w:rsid w:val="0065253E"/>
    <w:rsid w:val="006535CD"/>
    <w:rsid w:val="00653646"/>
    <w:rsid w:val="0065442F"/>
    <w:rsid w:val="0065450F"/>
    <w:rsid w:val="0065464C"/>
    <w:rsid w:val="0065517D"/>
    <w:rsid w:val="006554C2"/>
    <w:rsid w:val="00655C86"/>
    <w:rsid w:val="00655FF1"/>
    <w:rsid w:val="006560C2"/>
    <w:rsid w:val="006563D3"/>
    <w:rsid w:val="00656D25"/>
    <w:rsid w:val="00657B56"/>
    <w:rsid w:val="00657CF5"/>
    <w:rsid w:val="0066015E"/>
    <w:rsid w:val="00660ADB"/>
    <w:rsid w:val="0066111E"/>
    <w:rsid w:val="00661340"/>
    <w:rsid w:val="0066162D"/>
    <w:rsid w:val="00661795"/>
    <w:rsid w:val="00661F88"/>
    <w:rsid w:val="00662262"/>
    <w:rsid w:val="00662330"/>
    <w:rsid w:val="00662514"/>
    <w:rsid w:val="00663133"/>
    <w:rsid w:val="00663697"/>
    <w:rsid w:val="00663742"/>
    <w:rsid w:val="00664064"/>
    <w:rsid w:val="00664257"/>
    <w:rsid w:val="0066462F"/>
    <w:rsid w:val="006646D8"/>
    <w:rsid w:val="00665314"/>
    <w:rsid w:val="0066537E"/>
    <w:rsid w:val="006656CF"/>
    <w:rsid w:val="0066571C"/>
    <w:rsid w:val="00665819"/>
    <w:rsid w:val="0066588F"/>
    <w:rsid w:val="006659A0"/>
    <w:rsid w:val="00665BAA"/>
    <w:rsid w:val="00665DD5"/>
    <w:rsid w:val="006713E6"/>
    <w:rsid w:val="00671B34"/>
    <w:rsid w:val="0067231C"/>
    <w:rsid w:val="006725A4"/>
    <w:rsid w:val="00672C86"/>
    <w:rsid w:val="00673A04"/>
    <w:rsid w:val="00673F03"/>
    <w:rsid w:val="0067417B"/>
    <w:rsid w:val="00674809"/>
    <w:rsid w:val="00674A09"/>
    <w:rsid w:val="0067547A"/>
    <w:rsid w:val="0067589B"/>
    <w:rsid w:val="00675C7A"/>
    <w:rsid w:val="006775F6"/>
    <w:rsid w:val="006779B4"/>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467F"/>
    <w:rsid w:val="006846B0"/>
    <w:rsid w:val="006847D1"/>
    <w:rsid w:val="00684C77"/>
    <w:rsid w:val="00684DFA"/>
    <w:rsid w:val="006856B4"/>
    <w:rsid w:val="00686998"/>
    <w:rsid w:val="00687099"/>
    <w:rsid w:val="00687965"/>
    <w:rsid w:val="00687C6A"/>
    <w:rsid w:val="00687CB2"/>
    <w:rsid w:val="006903C9"/>
    <w:rsid w:val="006909EA"/>
    <w:rsid w:val="00691811"/>
    <w:rsid w:val="00691FC3"/>
    <w:rsid w:val="006923AD"/>
    <w:rsid w:val="0069296F"/>
    <w:rsid w:val="00692BC0"/>
    <w:rsid w:val="00692F53"/>
    <w:rsid w:val="00693117"/>
    <w:rsid w:val="00693523"/>
    <w:rsid w:val="0069364E"/>
    <w:rsid w:val="006942A7"/>
    <w:rsid w:val="0069465D"/>
    <w:rsid w:val="00694E88"/>
    <w:rsid w:val="006950E7"/>
    <w:rsid w:val="0069656D"/>
    <w:rsid w:val="006965DA"/>
    <w:rsid w:val="00696F1E"/>
    <w:rsid w:val="00697742"/>
    <w:rsid w:val="00697F63"/>
    <w:rsid w:val="006A0EF8"/>
    <w:rsid w:val="006A11E2"/>
    <w:rsid w:val="006A164A"/>
    <w:rsid w:val="006A23A6"/>
    <w:rsid w:val="006A2DFD"/>
    <w:rsid w:val="006A31C0"/>
    <w:rsid w:val="006A3285"/>
    <w:rsid w:val="006A3564"/>
    <w:rsid w:val="006A38E5"/>
    <w:rsid w:val="006A39AA"/>
    <w:rsid w:val="006A3A0D"/>
    <w:rsid w:val="006A47BD"/>
    <w:rsid w:val="006A4984"/>
    <w:rsid w:val="006A5058"/>
    <w:rsid w:val="006A565C"/>
    <w:rsid w:val="006A5D41"/>
    <w:rsid w:val="006A5FBE"/>
    <w:rsid w:val="006A6358"/>
    <w:rsid w:val="006A6D3B"/>
    <w:rsid w:val="006A71CA"/>
    <w:rsid w:val="006A74EB"/>
    <w:rsid w:val="006A786F"/>
    <w:rsid w:val="006A7C87"/>
    <w:rsid w:val="006B040F"/>
    <w:rsid w:val="006B07AA"/>
    <w:rsid w:val="006B1519"/>
    <w:rsid w:val="006B1C45"/>
    <w:rsid w:val="006B1FCC"/>
    <w:rsid w:val="006B2177"/>
    <w:rsid w:val="006B257B"/>
    <w:rsid w:val="006B38FF"/>
    <w:rsid w:val="006B3B61"/>
    <w:rsid w:val="006B4273"/>
    <w:rsid w:val="006B4E8A"/>
    <w:rsid w:val="006B5149"/>
    <w:rsid w:val="006B5A51"/>
    <w:rsid w:val="006B6237"/>
    <w:rsid w:val="006B6C4B"/>
    <w:rsid w:val="006B7318"/>
    <w:rsid w:val="006B753B"/>
    <w:rsid w:val="006B7BCF"/>
    <w:rsid w:val="006C07DF"/>
    <w:rsid w:val="006C0CEA"/>
    <w:rsid w:val="006C1B2C"/>
    <w:rsid w:val="006C21C2"/>
    <w:rsid w:val="006C2A6A"/>
    <w:rsid w:val="006C2B5B"/>
    <w:rsid w:val="006C4D0C"/>
    <w:rsid w:val="006C55E1"/>
    <w:rsid w:val="006C56A2"/>
    <w:rsid w:val="006C59B0"/>
    <w:rsid w:val="006C5A2F"/>
    <w:rsid w:val="006C5B7C"/>
    <w:rsid w:val="006C5F54"/>
    <w:rsid w:val="006C6066"/>
    <w:rsid w:val="006C69A9"/>
    <w:rsid w:val="006C6C3B"/>
    <w:rsid w:val="006C7381"/>
    <w:rsid w:val="006C748F"/>
    <w:rsid w:val="006C75F3"/>
    <w:rsid w:val="006C7A38"/>
    <w:rsid w:val="006C7E22"/>
    <w:rsid w:val="006C7FD5"/>
    <w:rsid w:val="006D061D"/>
    <w:rsid w:val="006D0839"/>
    <w:rsid w:val="006D0A88"/>
    <w:rsid w:val="006D0E27"/>
    <w:rsid w:val="006D1249"/>
    <w:rsid w:val="006D1339"/>
    <w:rsid w:val="006D14E2"/>
    <w:rsid w:val="006D16DC"/>
    <w:rsid w:val="006D182F"/>
    <w:rsid w:val="006D1A43"/>
    <w:rsid w:val="006D1E5A"/>
    <w:rsid w:val="006D2720"/>
    <w:rsid w:val="006D2883"/>
    <w:rsid w:val="006D3C6F"/>
    <w:rsid w:val="006D458A"/>
    <w:rsid w:val="006D4B6F"/>
    <w:rsid w:val="006D4D47"/>
    <w:rsid w:val="006D54C3"/>
    <w:rsid w:val="006D57E9"/>
    <w:rsid w:val="006D599F"/>
    <w:rsid w:val="006D60D5"/>
    <w:rsid w:val="006D63D3"/>
    <w:rsid w:val="006D6BD4"/>
    <w:rsid w:val="006D6DC7"/>
    <w:rsid w:val="006D71E8"/>
    <w:rsid w:val="006D7B00"/>
    <w:rsid w:val="006D7CAC"/>
    <w:rsid w:val="006E07F7"/>
    <w:rsid w:val="006E0D09"/>
    <w:rsid w:val="006E143F"/>
    <w:rsid w:val="006E2065"/>
    <w:rsid w:val="006E2844"/>
    <w:rsid w:val="006E365A"/>
    <w:rsid w:val="006E407D"/>
    <w:rsid w:val="006E409E"/>
    <w:rsid w:val="006E4A4B"/>
    <w:rsid w:val="006E5622"/>
    <w:rsid w:val="006E5672"/>
    <w:rsid w:val="006E5826"/>
    <w:rsid w:val="006E5C42"/>
    <w:rsid w:val="006E5F82"/>
    <w:rsid w:val="006E71BF"/>
    <w:rsid w:val="006E725C"/>
    <w:rsid w:val="006E763E"/>
    <w:rsid w:val="006E7B14"/>
    <w:rsid w:val="006E7B9F"/>
    <w:rsid w:val="006F00D0"/>
    <w:rsid w:val="006F161F"/>
    <w:rsid w:val="006F1B95"/>
    <w:rsid w:val="006F1C70"/>
    <w:rsid w:val="006F244F"/>
    <w:rsid w:val="006F278E"/>
    <w:rsid w:val="006F27E7"/>
    <w:rsid w:val="006F2DA9"/>
    <w:rsid w:val="006F2F25"/>
    <w:rsid w:val="006F30A8"/>
    <w:rsid w:val="006F34EB"/>
    <w:rsid w:val="006F36BD"/>
    <w:rsid w:val="006F37F4"/>
    <w:rsid w:val="006F4121"/>
    <w:rsid w:val="006F4277"/>
    <w:rsid w:val="006F4397"/>
    <w:rsid w:val="006F448B"/>
    <w:rsid w:val="006F4580"/>
    <w:rsid w:val="006F48CD"/>
    <w:rsid w:val="006F491F"/>
    <w:rsid w:val="006F4E39"/>
    <w:rsid w:val="006F53FD"/>
    <w:rsid w:val="006F564A"/>
    <w:rsid w:val="006F6656"/>
    <w:rsid w:val="006F6D13"/>
    <w:rsid w:val="006F6D48"/>
    <w:rsid w:val="006F7159"/>
    <w:rsid w:val="006F7439"/>
    <w:rsid w:val="006F7588"/>
    <w:rsid w:val="006F7C22"/>
    <w:rsid w:val="006F7D97"/>
    <w:rsid w:val="0070020E"/>
    <w:rsid w:val="00700710"/>
    <w:rsid w:val="00701D19"/>
    <w:rsid w:val="00702284"/>
    <w:rsid w:val="00702754"/>
    <w:rsid w:val="00702997"/>
    <w:rsid w:val="007039D6"/>
    <w:rsid w:val="00703A5F"/>
    <w:rsid w:val="00704136"/>
    <w:rsid w:val="00704B31"/>
    <w:rsid w:val="00705E1B"/>
    <w:rsid w:val="007064CE"/>
    <w:rsid w:val="0070661A"/>
    <w:rsid w:val="00706974"/>
    <w:rsid w:val="00706C54"/>
    <w:rsid w:val="0070776D"/>
    <w:rsid w:val="00707B29"/>
    <w:rsid w:val="007101AF"/>
    <w:rsid w:val="00710924"/>
    <w:rsid w:val="00710927"/>
    <w:rsid w:val="00710BC0"/>
    <w:rsid w:val="00710DF5"/>
    <w:rsid w:val="00710F2A"/>
    <w:rsid w:val="0071152B"/>
    <w:rsid w:val="0071161B"/>
    <w:rsid w:val="0071174D"/>
    <w:rsid w:val="007118EA"/>
    <w:rsid w:val="0071281C"/>
    <w:rsid w:val="007133B1"/>
    <w:rsid w:val="00713805"/>
    <w:rsid w:val="007145AF"/>
    <w:rsid w:val="0071468C"/>
    <w:rsid w:val="007147AC"/>
    <w:rsid w:val="00714F4D"/>
    <w:rsid w:val="00715BD9"/>
    <w:rsid w:val="00715C6D"/>
    <w:rsid w:val="00715DB3"/>
    <w:rsid w:val="00715DFB"/>
    <w:rsid w:val="00716356"/>
    <w:rsid w:val="0071646A"/>
    <w:rsid w:val="007165D9"/>
    <w:rsid w:val="007166E1"/>
    <w:rsid w:val="00716AC4"/>
    <w:rsid w:val="00717006"/>
    <w:rsid w:val="0072021A"/>
    <w:rsid w:val="00720B4E"/>
    <w:rsid w:val="00720E45"/>
    <w:rsid w:val="0072118C"/>
    <w:rsid w:val="007211DA"/>
    <w:rsid w:val="00721B19"/>
    <w:rsid w:val="007220C1"/>
    <w:rsid w:val="00722639"/>
    <w:rsid w:val="00722748"/>
    <w:rsid w:val="00722836"/>
    <w:rsid w:val="00722E5B"/>
    <w:rsid w:val="00723E6A"/>
    <w:rsid w:val="00723EC9"/>
    <w:rsid w:val="007247DB"/>
    <w:rsid w:val="00724D66"/>
    <w:rsid w:val="00724D84"/>
    <w:rsid w:val="00724FBF"/>
    <w:rsid w:val="00725032"/>
    <w:rsid w:val="0072561A"/>
    <w:rsid w:val="00725783"/>
    <w:rsid w:val="00725B75"/>
    <w:rsid w:val="00726917"/>
    <w:rsid w:val="007269A0"/>
    <w:rsid w:val="00726DDF"/>
    <w:rsid w:val="007278BE"/>
    <w:rsid w:val="00727C6C"/>
    <w:rsid w:val="00727D87"/>
    <w:rsid w:val="00727E8A"/>
    <w:rsid w:val="00730422"/>
    <w:rsid w:val="0073059C"/>
    <w:rsid w:val="0073065D"/>
    <w:rsid w:val="0073133C"/>
    <w:rsid w:val="0073141E"/>
    <w:rsid w:val="00731517"/>
    <w:rsid w:val="007316AB"/>
    <w:rsid w:val="007318DD"/>
    <w:rsid w:val="00731E25"/>
    <w:rsid w:val="007321B3"/>
    <w:rsid w:val="0073237B"/>
    <w:rsid w:val="00732947"/>
    <w:rsid w:val="00732A95"/>
    <w:rsid w:val="00732AB1"/>
    <w:rsid w:val="00733362"/>
    <w:rsid w:val="007339A8"/>
    <w:rsid w:val="007344D5"/>
    <w:rsid w:val="007349CB"/>
    <w:rsid w:val="00735128"/>
    <w:rsid w:val="007357D0"/>
    <w:rsid w:val="007367A0"/>
    <w:rsid w:val="007368BA"/>
    <w:rsid w:val="00736BE8"/>
    <w:rsid w:val="007370C3"/>
    <w:rsid w:val="0073771E"/>
    <w:rsid w:val="007379E7"/>
    <w:rsid w:val="00737A79"/>
    <w:rsid w:val="00737DBB"/>
    <w:rsid w:val="00740335"/>
    <w:rsid w:val="007406BC"/>
    <w:rsid w:val="00740BD0"/>
    <w:rsid w:val="00741252"/>
    <w:rsid w:val="0074138B"/>
    <w:rsid w:val="007424B0"/>
    <w:rsid w:val="00742EF7"/>
    <w:rsid w:val="0074307A"/>
    <w:rsid w:val="00743DF9"/>
    <w:rsid w:val="00743E2E"/>
    <w:rsid w:val="0074414D"/>
    <w:rsid w:val="007447A8"/>
    <w:rsid w:val="0074486D"/>
    <w:rsid w:val="00744B73"/>
    <w:rsid w:val="0074512C"/>
    <w:rsid w:val="007453AB"/>
    <w:rsid w:val="007459A9"/>
    <w:rsid w:val="00745D0F"/>
    <w:rsid w:val="00746070"/>
    <w:rsid w:val="00746197"/>
    <w:rsid w:val="00746A2A"/>
    <w:rsid w:val="00746E65"/>
    <w:rsid w:val="00746EF4"/>
    <w:rsid w:val="007472FD"/>
    <w:rsid w:val="0074740E"/>
    <w:rsid w:val="00747488"/>
    <w:rsid w:val="00747694"/>
    <w:rsid w:val="00747752"/>
    <w:rsid w:val="00747BE5"/>
    <w:rsid w:val="00750390"/>
    <w:rsid w:val="00750DB5"/>
    <w:rsid w:val="00751318"/>
    <w:rsid w:val="007513B6"/>
    <w:rsid w:val="00751902"/>
    <w:rsid w:val="00751F5B"/>
    <w:rsid w:val="0075243B"/>
    <w:rsid w:val="007534AF"/>
    <w:rsid w:val="007543C7"/>
    <w:rsid w:val="0075447C"/>
    <w:rsid w:val="007545A0"/>
    <w:rsid w:val="007546CF"/>
    <w:rsid w:val="00754913"/>
    <w:rsid w:val="007550CB"/>
    <w:rsid w:val="007556C0"/>
    <w:rsid w:val="0075575F"/>
    <w:rsid w:val="007557FE"/>
    <w:rsid w:val="00755870"/>
    <w:rsid w:val="00755BB7"/>
    <w:rsid w:val="00755D8D"/>
    <w:rsid w:val="00756185"/>
    <w:rsid w:val="007563BC"/>
    <w:rsid w:val="007563D5"/>
    <w:rsid w:val="00756AE3"/>
    <w:rsid w:val="00756E25"/>
    <w:rsid w:val="00756EAC"/>
    <w:rsid w:val="00757040"/>
    <w:rsid w:val="00757613"/>
    <w:rsid w:val="00757D56"/>
    <w:rsid w:val="00760459"/>
    <w:rsid w:val="007606EA"/>
    <w:rsid w:val="007607B2"/>
    <w:rsid w:val="007607D8"/>
    <w:rsid w:val="00760F45"/>
    <w:rsid w:val="0076182B"/>
    <w:rsid w:val="00762611"/>
    <w:rsid w:val="007626A6"/>
    <w:rsid w:val="007631FD"/>
    <w:rsid w:val="007632E9"/>
    <w:rsid w:val="00763E4F"/>
    <w:rsid w:val="0076419E"/>
    <w:rsid w:val="00764696"/>
    <w:rsid w:val="00764F62"/>
    <w:rsid w:val="0076527B"/>
    <w:rsid w:val="00765BF9"/>
    <w:rsid w:val="00766478"/>
    <w:rsid w:val="00766A07"/>
    <w:rsid w:val="00766E2D"/>
    <w:rsid w:val="00767280"/>
    <w:rsid w:val="007677F9"/>
    <w:rsid w:val="0076791A"/>
    <w:rsid w:val="00767C2D"/>
    <w:rsid w:val="00770278"/>
    <w:rsid w:val="00770582"/>
    <w:rsid w:val="00770799"/>
    <w:rsid w:val="007710FD"/>
    <w:rsid w:val="007717FC"/>
    <w:rsid w:val="00771847"/>
    <w:rsid w:val="007718DF"/>
    <w:rsid w:val="00771973"/>
    <w:rsid w:val="00771B98"/>
    <w:rsid w:val="0077200E"/>
    <w:rsid w:val="0077257B"/>
    <w:rsid w:val="007730E8"/>
    <w:rsid w:val="00773539"/>
    <w:rsid w:val="0077446C"/>
    <w:rsid w:val="00774487"/>
    <w:rsid w:val="0077513A"/>
    <w:rsid w:val="007756EF"/>
    <w:rsid w:val="0077632B"/>
    <w:rsid w:val="007767F8"/>
    <w:rsid w:val="007768C7"/>
    <w:rsid w:val="00776AD7"/>
    <w:rsid w:val="00776C1C"/>
    <w:rsid w:val="00777E2D"/>
    <w:rsid w:val="0078021B"/>
    <w:rsid w:val="007802E2"/>
    <w:rsid w:val="007813A7"/>
    <w:rsid w:val="007815D1"/>
    <w:rsid w:val="00782CE8"/>
    <w:rsid w:val="007831EA"/>
    <w:rsid w:val="00783782"/>
    <w:rsid w:val="00783969"/>
    <w:rsid w:val="00783DB5"/>
    <w:rsid w:val="00783EBA"/>
    <w:rsid w:val="00783EFD"/>
    <w:rsid w:val="00784331"/>
    <w:rsid w:val="007849FA"/>
    <w:rsid w:val="00784EB7"/>
    <w:rsid w:val="00784F67"/>
    <w:rsid w:val="00785390"/>
    <w:rsid w:val="00785814"/>
    <w:rsid w:val="00785A84"/>
    <w:rsid w:val="00786B32"/>
    <w:rsid w:val="00786E5B"/>
    <w:rsid w:val="007873BE"/>
    <w:rsid w:val="007875D1"/>
    <w:rsid w:val="00790577"/>
    <w:rsid w:val="007906C9"/>
    <w:rsid w:val="00791559"/>
    <w:rsid w:val="00791722"/>
    <w:rsid w:val="00792FE9"/>
    <w:rsid w:val="00793229"/>
    <w:rsid w:val="007935F0"/>
    <w:rsid w:val="007938EA"/>
    <w:rsid w:val="007947D2"/>
    <w:rsid w:val="007949E6"/>
    <w:rsid w:val="00794A41"/>
    <w:rsid w:val="00794E66"/>
    <w:rsid w:val="00794E8D"/>
    <w:rsid w:val="00794F2F"/>
    <w:rsid w:val="00794F52"/>
    <w:rsid w:val="00795159"/>
    <w:rsid w:val="007957E8"/>
    <w:rsid w:val="007960AC"/>
    <w:rsid w:val="007967D0"/>
    <w:rsid w:val="00796A50"/>
    <w:rsid w:val="00797349"/>
    <w:rsid w:val="0079768A"/>
    <w:rsid w:val="00797A06"/>
    <w:rsid w:val="007A0EB8"/>
    <w:rsid w:val="007A1095"/>
    <w:rsid w:val="007A14EE"/>
    <w:rsid w:val="007A19CE"/>
    <w:rsid w:val="007A1DAF"/>
    <w:rsid w:val="007A21BA"/>
    <w:rsid w:val="007A262E"/>
    <w:rsid w:val="007A2941"/>
    <w:rsid w:val="007A29E3"/>
    <w:rsid w:val="007A33B6"/>
    <w:rsid w:val="007A404E"/>
    <w:rsid w:val="007A44D4"/>
    <w:rsid w:val="007A4501"/>
    <w:rsid w:val="007A4626"/>
    <w:rsid w:val="007A46BC"/>
    <w:rsid w:val="007A53AA"/>
    <w:rsid w:val="007A5A4E"/>
    <w:rsid w:val="007A5B53"/>
    <w:rsid w:val="007A5EC1"/>
    <w:rsid w:val="007A7961"/>
    <w:rsid w:val="007A7BB0"/>
    <w:rsid w:val="007A7E3C"/>
    <w:rsid w:val="007A7FA2"/>
    <w:rsid w:val="007B002F"/>
    <w:rsid w:val="007B0089"/>
    <w:rsid w:val="007B0758"/>
    <w:rsid w:val="007B0A6E"/>
    <w:rsid w:val="007B0D4B"/>
    <w:rsid w:val="007B0EEB"/>
    <w:rsid w:val="007B1146"/>
    <w:rsid w:val="007B1469"/>
    <w:rsid w:val="007B14DF"/>
    <w:rsid w:val="007B1666"/>
    <w:rsid w:val="007B21A9"/>
    <w:rsid w:val="007B238E"/>
    <w:rsid w:val="007B23A3"/>
    <w:rsid w:val="007B249E"/>
    <w:rsid w:val="007B27F2"/>
    <w:rsid w:val="007B2FFC"/>
    <w:rsid w:val="007B3004"/>
    <w:rsid w:val="007B3427"/>
    <w:rsid w:val="007B4130"/>
    <w:rsid w:val="007B465C"/>
    <w:rsid w:val="007B46ED"/>
    <w:rsid w:val="007B4C9B"/>
    <w:rsid w:val="007B51FD"/>
    <w:rsid w:val="007B52DC"/>
    <w:rsid w:val="007B5507"/>
    <w:rsid w:val="007B556B"/>
    <w:rsid w:val="007B5734"/>
    <w:rsid w:val="007B5810"/>
    <w:rsid w:val="007B5E3B"/>
    <w:rsid w:val="007B69C1"/>
    <w:rsid w:val="007B7155"/>
    <w:rsid w:val="007B753F"/>
    <w:rsid w:val="007C07A6"/>
    <w:rsid w:val="007C0B28"/>
    <w:rsid w:val="007C0BB4"/>
    <w:rsid w:val="007C0DE3"/>
    <w:rsid w:val="007C10BF"/>
    <w:rsid w:val="007C11F8"/>
    <w:rsid w:val="007C12FF"/>
    <w:rsid w:val="007C1611"/>
    <w:rsid w:val="007C1AD8"/>
    <w:rsid w:val="007C244E"/>
    <w:rsid w:val="007C27A8"/>
    <w:rsid w:val="007C2CDA"/>
    <w:rsid w:val="007C2DE0"/>
    <w:rsid w:val="007C30A6"/>
    <w:rsid w:val="007C3A99"/>
    <w:rsid w:val="007C3E36"/>
    <w:rsid w:val="007C406F"/>
    <w:rsid w:val="007C4117"/>
    <w:rsid w:val="007C447B"/>
    <w:rsid w:val="007C46E6"/>
    <w:rsid w:val="007C4887"/>
    <w:rsid w:val="007C48EE"/>
    <w:rsid w:val="007C4C9B"/>
    <w:rsid w:val="007C4E62"/>
    <w:rsid w:val="007C59DE"/>
    <w:rsid w:val="007C5B96"/>
    <w:rsid w:val="007C5DD2"/>
    <w:rsid w:val="007C6046"/>
    <w:rsid w:val="007C633E"/>
    <w:rsid w:val="007C6AAA"/>
    <w:rsid w:val="007C6F42"/>
    <w:rsid w:val="007C7B2C"/>
    <w:rsid w:val="007C7BFF"/>
    <w:rsid w:val="007C7C66"/>
    <w:rsid w:val="007D06A1"/>
    <w:rsid w:val="007D0BB5"/>
    <w:rsid w:val="007D0FF7"/>
    <w:rsid w:val="007D193F"/>
    <w:rsid w:val="007D1968"/>
    <w:rsid w:val="007D1F3A"/>
    <w:rsid w:val="007D1FE8"/>
    <w:rsid w:val="007D1FF4"/>
    <w:rsid w:val="007D25BE"/>
    <w:rsid w:val="007D298D"/>
    <w:rsid w:val="007D2F38"/>
    <w:rsid w:val="007D3D42"/>
    <w:rsid w:val="007D3EA8"/>
    <w:rsid w:val="007D4258"/>
    <w:rsid w:val="007D4421"/>
    <w:rsid w:val="007D5120"/>
    <w:rsid w:val="007D51E1"/>
    <w:rsid w:val="007D57AF"/>
    <w:rsid w:val="007D5BB5"/>
    <w:rsid w:val="007D5EEF"/>
    <w:rsid w:val="007D6954"/>
    <w:rsid w:val="007D6972"/>
    <w:rsid w:val="007D71E1"/>
    <w:rsid w:val="007D7E79"/>
    <w:rsid w:val="007E0248"/>
    <w:rsid w:val="007E0279"/>
    <w:rsid w:val="007E0642"/>
    <w:rsid w:val="007E06DB"/>
    <w:rsid w:val="007E1A90"/>
    <w:rsid w:val="007E2133"/>
    <w:rsid w:val="007E237B"/>
    <w:rsid w:val="007E265F"/>
    <w:rsid w:val="007E27DC"/>
    <w:rsid w:val="007E30FE"/>
    <w:rsid w:val="007E321C"/>
    <w:rsid w:val="007E34CF"/>
    <w:rsid w:val="007E35F0"/>
    <w:rsid w:val="007E42F0"/>
    <w:rsid w:val="007E4BCE"/>
    <w:rsid w:val="007E51EF"/>
    <w:rsid w:val="007E5283"/>
    <w:rsid w:val="007E542B"/>
    <w:rsid w:val="007E547F"/>
    <w:rsid w:val="007E56A5"/>
    <w:rsid w:val="007E59DE"/>
    <w:rsid w:val="007E68F8"/>
    <w:rsid w:val="007E6A3B"/>
    <w:rsid w:val="007E6AFA"/>
    <w:rsid w:val="007E6F55"/>
    <w:rsid w:val="007E72E4"/>
    <w:rsid w:val="007E7A10"/>
    <w:rsid w:val="007F018C"/>
    <w:rsid w:val="007F0E53"/>
    <w:rsid w:val="007F1056"/>
    <w:rsid w:val="007F1223"/>
    <w:rsid w:val="007F1BA2"/>
    <w:rsid w:val="007F2A5F"/>
    <w:rsid w:val="007F3469"/>
    <w:rsid w:val="007F447D"/>
    <w:rsid w:val="007F4708"/>
    <w:rsid w:val="007F5210"/>
    <w:rsid w:val="007F540C"/>
    <w:rsid w:val="007F5890"/>
    <w:rsid w:val="007F5C7E"/>
    <w:rsid w:val="007F645E"/>
    <w:rsid w:val="007F6925"/>
    <w:rsid w:val="007F6C46"/>
    <w:rsid w:val="007F716C"/>
    <w:rsid w:val="007F7EB2"/>
    <w:rsid w:val="00800159"/>
    <w:rsid w:val="00800246"/>
    <w:rsid w:val="008002C0"/>
    <w:rsid w:val="0080056D"/>
    <w:rsid w:val="00800A35"/>
    <w:rsid w:val="00800A99"/>
    <w:rsid w:val="00801148"/>
    <w:rsid w:val="008012CA"/>
    <w:rsid w:val="008013ED"/>
    <w:rsid w:val="008019EC"/>
    <w:rsid w:val="00801D96"/>
    <w:rsid w:val="008020CC"/>
    <w:rsid w:val="0080323C"/>
    <w:rsid w:val="008036CF"/>
    <w:rsid w:val="00803923"/>
    <w:rsid w:val="00803D6D"/>
    <w:rsid w:val="00803E07"/>
    <w:rsid w:val="008047B0"/>
    <w:rsid w:val="00804823"/>
    <w:rsid w:val="00804ECF"/>
    <w:rsid w:val="00805ADB"/>
    <w:rsid w:val="00805BB0"/>
    <w:rsid w:val="00806194"/>
    <w:rsid w:val="008064F2"/>
    <w:rsid w:val="00806852"/>
    <w:rsid w:val="008072F6"/>
    <w:rsid w:val="008074B5"/>
    <w:rsid w:val="0080752C"/>
    <w:rsid w:val="0080782F"/>
    <w:rsid w:val="0080787F"/>
    <w:rsid w:val="00807A45"/>
    <w:rsid w:val="00807ADB"/>
    <w:rsid w:val="00807B99"/>
    <w:rsid w:val="008108E4"/>
    <w:rsid w:val="00810D1E"/>
    <w:rsid w:val="00811A42"/>
    <w:rsid w:val="008120AE"/>
    <w:rsid w:val="00812221"/>
    <w:rsid w:val="00812337"/>
    <w:rsid w:val="00812710"/>
    <w:rsid w:val="0081282C"/>
    <w:rsid w:val="008138EB"/>
    <w:rsid w:val="0081404C"/>
    <w:rsid w:val="0081429C"/>
    <w:rsid w:val="0081449E"/>
    <w:rsid w:val="00815060"/>
    <w:rsid w:val="00815254"/>
    <w:rsid w:val="008153B1"/>
    <w:rsid w:val="008156A4"/>
    <w:rsid w:val="00815A1D"/>
    <w:rsid w:val="00815A2A"/>
    <w:rsid w:val="0081701D"/>
    <w:rsid w:val="00817139"/>
    <w:rsid w:val="008173AD"/>
    <w:rsid w:val="008177EC"/>
    <w:rsid w:val="00817DA3"/>
    <w:rsid w:val="00817DD1"/>
    <w:rsid w:val="0082054C"/>
    <w:rsid w:val="00820966"/>
    <w:rsid w:val="00821B17"/>
    <w:rsid w:val="00821DDD"/>
    <w:rsid w:val="00821EB9"/>
    <w:rsid w:val="00822168"/>
    <w:rsid w:val="0082263E"/>
    <w:rsid w:val="00823130"/>
    <w:rsid w:val="00823189"/>
    <w:rsid w:val="00823D09"/>
    <w:rsid w:val="00823E66"/>
    <w:rsid w:val="00824131"/>
    <w:rsid w:val="00824186"/>
    <w:rsid w:val="008241F2"/>
    <w:rsid w:val="00824706"/>
    <w:rsid w:val="00825245"/>
    <w:rsid w:val="008254E7"/>
    <w:rsid w:val="0082571D"/>
    <w:rsid w:val="008257F6"/>
    <w:rsid w:val="008261B8"/>
    <w:rsid w:val="008265CC"/>
    <w:rsid w:val="008267B4"/>
    <w:rsid w:val="008268A1"/>
    <w:rsid w:val="0082788A"/>
    <w:rsid w:val="00827C76"/>
    <w:rsid w:val="00830527"/>
    <w:rsid w:val="0083153B"/>
    <w:rsid w:val="00831584"/>
    <w:rsid w:val="008315C4"/>
    <w:rsid w:val="00831E9D"/>
    <w:rsid w:val="00832154"/>
    <w:rsid w:val="008324E0"/>
    <w:rsid w:val="008328DD"/>
    <w:rsid w:val="00832C35"/>
    <w:rsid w:val="00833134"/>
    <w:rsid w:val="00833AC3"/>
    <w:rsid w:val="00833B9B"/>
    <w:rsid w:val="0083463C"/>
    <w:rsid w:val="008348B6"/>
    <w:rsid w:val="00834BA0"/>
    <w:rsid w:val="00834EAD"/>
    <w:rsid w:val="008353D3"/>
    <w:rsid w:val="00836263"/>
    <w:rsid w:val="0083664E"/>
    <w:rsid w:val="00837527"/>
    <w:rsid w:val="0083755D"/>
    <w:rsid w:val="00837663"/>
    <w:rsid w:val="00837868"/>
    <w:rsid w:val="008379C0"/>
    <w:rsid w:val="00837C99"/>
    <w:rsid w:val="00840D92"/>
    <w:rsid w:val="00841A7C"/>
    <w:rsid w:val="0084280F"/>
    <w:rsid w:val="00842A0B"/>
    <w:rsid w:val="00842A17"/>
    <w:rsid w:val="00842CBC"/>
    <w:rsid w:val="008431F9"/>
    <w:rsid w:val="00843213"/>
    <w:rsid w:val="00843AE8"/>
    <w:rsid w:val="00843B00"/>
    <w:rsid w:val="00843B6B"/>
    <w:rsid w:val="00843C45"/>
    <w:rsid w:val="00843D0A"/>
    <w:rsid w:val="00843F03"/>
    <w:rsid w:val="0084459D"/>
    <w:rsid w:val="00844B38"/>
    <w:rsid w:val="00844D15"/>
    <w:rsid w:val="00844DF0"/>
    <w:rsid w:val="00844F3E"/>
    <w:rsid w:val="00845436"/>
    <w:rsid w:val="00845D7E"/>
    <w:rsid w:val="008465FF"/>
    <w:rsid w:val="00847073"/>
    <w:rsid w:val="008471F0"/>
    <w:rsid w:val="00847472"/>
    <w:rsid w:val="0084797D"/>
    <w:rsid w:val="00847996"/>
    <w:rsid w:val="00847C61"/>
    <w:rsid w:val="00847D17"/>
    <w:rsid w:val="00850164"/>
    <w:rsid w:val="00850338"/>
    <w:rsid w:val="0085036F"/>
    <w:rsid w:val="008504C1"/>
    <w:rsid w:val="00850F42"/>
    <w:rsid w:val="008513F7"/>
    <w:rsid w:val="00851581"/>
    <w:rsid w:val="00852346"/>
    <w:rsid w:val="00852BF4"/>
    <w:rsid w:val="00852F68"/>
    <w:rsid w:val="00852F9C"/>
    <w:rsid w:val="008531DD"/>
    <w:rsid w:val="00853AE6"/>
    <w:rsid w:val="00853DF9"/>
    <w:rsid w:val="00853F5D"/>
    <w:rsid w:val="00854535"/>
    <w:rsid w:val="0085464F"/>
    <w:rsid w:val="00854D40"/>
    <w:rsid w:val="008554F0"/>
    <w:rsid w:val="00855E65"/>
    <w:rsid w:val="008561F9"/>
    <w:rsid w:val="00856A2C"/>
    <w:rsid w:val="00856B38"/>
    <w:rsid w:val="0085713A"/>
    <w:rsid w:val="00857441"/>
    <w:rsid w:val="00857A38"/>
    <w:rsid w:val="00857F48"/>
    <w:rsid w:val="00860637"/>
    <w:rsid w:val="0086094D"/>
    <w:rsid w:val="00860C9F"/>
    <w:rsid w:val="00860CF1"/>
    <w:rsid w:val="0086162A"/>
    <w:rsid w:val="00861FB9"/>
    <w:rsid w:val="00862912"/>
    <w:rsid w:val="00862ECE"/>
    <w:rsid w:val="00863177"/>
    <w:rsid w:val="00863456"/>
    <w:rsid w:val="00863CBF"/>
    <w:rsid w:val="00863F3A"/>
    <w:rsid w:val="0086410B"/>
    <w:rsid w:val="00864978"/>
    <w:rsid w:val="00864B96"/>
    <w:rsid w:val="00864F4D"/>
    <w:rsid w:val="00864FF8"/>
    <w:rsid w:val="008652DA"/>
    <w:rsid w:val="00865635"/>
    <w:rsid w:val="00865642"/>
    <w:rsid w:val="00865BC1"/>
    <w:rsid w:val="00865E41"/>
    <w:rsid w:val="008660EC"/>
    <w:rsid w:val="00866CEB"/>
    <w:rsid w:val="00867E20"/>
    <w:rsid w:val="00870020"/>
    <w:rsid w:val="00871673"/>
    <w:rsid w:val="00871D0A"/>
    <w:rsid w:val="00871D0F"/>
    <w:rsid w:val="00871D34"/>
    <w:rsid w:val="00871D4B"/>
    <w:rsid w:val="00872261"/>
    <w:rsid w:val="00872703"/>
    <w:rsid w:val="00872BBB"/>
    <w:rsid w:val="00872EA7"/>
    <w:rsid w:val="00873168"/>
    <w:rsid w:val="00873705"/>
    <w:rsid w:val="00874AB8"/>
    <w:rsid w:val="00874F16"/>
    <w:rsid w:val="008750EA"/>
    <w:rsid w:val="008769AD"/>
    <w:rsid w:val="00876DC4"/>
    <w:rsid w:val="00876F06"/>
    <w:rsid w:val="0087756D"/>
    <w:rsid w:val="00877CCD"/>
    <w:rsid w:val="008814A9"/>
    <w:rsid w:val="008814FB"/>
    <w:rsid w:val="00881531"/>
    <w:rsid w:val="008819F1"/>
    <w:rsid w:val="00881C25"/>
    <w:rsid w:val="008822F9"/>
    <w:rsid w:val="00882D31"/>
    <w:rsid w:val="008834A2"/>
    <w:rsid w:val="008834FD"/>
    <w:rsid w:val="0088382D"/>
    <w:rsid w:val="008838EA"/>
    <w:rsid w:val="00883C82"/>
    <w:rsid w:val="0088505A"/>
    <w:rsid w:val="008858DC"/>
    <w:rsid w:val="008869B5"/>
    <w:rsid w:val="00886D68"/>
    <w:rsid w:val="00887690"/>
    <w:rsid w:val="00887CEE"/>
    <w:rsid w:val="00890402"/>
    <w:rsid w:val="00890C0C"/>
    <w:rsid w:val="00890CF2"/>
    <w:rsid w:val="00890DB1"/>
    <w:rsid w:val="00891C4F"/>
    <w:rsid w:val="00891D36"/>
    <w:rsid w:val="00891F64"/>
    <w:rsid w:val="0089249D"/>
    <w:rsid w:val="00892C85"/>
    <w:rsid w:val="00892D8D"/>
    <w:rsid w:val="00892D93"/>
    <w:rsid w:val="00892E2C"/>
    <w:rsid w:val="008932E5"/>
    <w:rsid w:val="00893AA4"/>
    <w:rsid w:val="00893AFE"/>
    <w:rsid w:val="00893BCE"/>
    <w:rsid w:val="00894717"/>
    <w:rsid w:val="00894B6F"/>
    <w:rsid w:val="00894D94"/>
    <w:rsid w:val="008951F1"/>
    <w:rsid w:val="008957AE"/>
    <w:rsid w:val="00897489"/>
    <w:rsid w:val="00897684"/>
    <w:rsid w:val="00897AFC"/>
    <w:rsid w:val="008A0CD8"/>
    <w:rsid w:val="008A1614"/>
    <w:rsid w:val="008A1C15"/>
    <w:rsid w:val="008A2158"/>
    <w:rsid w:val="008A27DB"/>
    <w:rsid w:val="008A288C"/>
    <w:rsid w:val="008A2F3C"/>
    <w:rsid w:val="008A356B"/>
    <w:rsid w:val="008A40BD"/>
    <w:rsid w:val="008A4DBF"/>
    <w:rsid w:val="008A503B"/>
    <w:rsid w:val="008A5159"/>
    <w:rsid w:val="008A54B7"/>
    <w:rsid w:val="008A61F9"/>
    <w:rsid w:val="008A6274"/>
    <w:rsid w:val="008A63D5"/>
    <w:rsid w:val="008A655D"/>
    <w:rsid w:val="008A659B"/>
    <w:rsid w:val="008A67EB"/>
    <w:rsid w:val="008A6FC4"/>
    <w:rsid w:val="008A7BB7"/>
    <w:rsid w:val="008A7BC3"/>
    <w:rsid w:val="008A7E33"/>
    <w:rsid w:val="008A7EAD"/>
    <w:rsid w:val="008A7FF3"/>
    <w:rsid w:val="008B0772"/>
    <w:rsid w:val="008B07F6"/>
    <w:rsid w:val="008B0924"/>
    <w:rsid w:val="008B0BFA"/>
    <w:rsid w:val="008B0DEE"/>
    <w:rsid w:val="008B1224"/>
    <w:rsid w:val="008B158E"/>
    <w:rsid w:val="008B1EF9"/>
    <w:rsid w:val="008B2236"/>
    <w:rsid w:val="008B2386"/>
    <w:rsid w:val="008B241D"/>
    <w:rsid w:val="008B2962"/>
    <w:rsid w:val="008B2A31"/>
    <w:rsid w:val="008B2E68"/>
    <w:rsid w:val="008B3101"/>
    <w:rsid w:val="008B34CF"/>
    <w:rsid w:val="008B357D"/>
    <w:rsid w:val="008B39D0"/>
    <w:rsid w:val="008B3B3E"/>
    <w:rsid w:val="008B409D"/>
    <w:rsid w:val="008B452C"/>
    <w:rsid w:val="008B4C0F"/>
    <w:rsid w:val="008B4CB7"/>
    <w:rsid w:val="008B51FC"/>
    <w:rsid w:val="008B5579"/>
    <w:rsid w:val="008B55E9"/>
    <w:rsid w:val="008B57CC"/>
    <w:rsid w:val="008B60AA"/>
    <w:rsid w:val="008B6311"/>
    <w:rsid w:val="008B6744"/>
    <w:rsid w:val="008B68E1"/>
    <w:rsid w:val="008B6CD0"/>
    <w:rsid w:val="008B6D1A"/>
    <w:rsid w:val="008B6D2B"/>
    <w:rsid w:val="008B6E34"/>
    <w:rsid w:val="008B75E1"/>
    <w:rsid w:val="008B7674"/>
    <w:rsid w:val="008B7710"/>
    <w:rsid w:val="008B77E4"/>
    <w:rsid w:val="008B7956"/>
    <w:rsid w:val="008B7E3A"/>
    <w:rsid w:val="008B7ECC"/>
    <w:rsid w:val="008C0150"/>
    <w:rsid w:val="008C0A4B"/>
    <w:rsid w:val="008C0AED"/>
    <w:rsid w:val="008C0C11"/>
    <w:rsid w:val="008C240B"/>
    <w:rsid w:val="008C3545"/>
    <w:rsid w:val="008C365B"/>
    <w:rsid w:val="008C47B6"/>
    <w:rsid w:val="008C487C"/>
    <w:rsid w:val="008C5238"/>
    <w:rsid w:val="008C531B"/>
    <w:rsid w:val="008C5A46"/>
    <w:rsid w:val="008C66C2"/>
    <w:rsid w:val="008C6769"/>
    <w:rsid w:val="008C6789"/>
    <w:rsid w:val="008C6AED"/>
    <w:rsid w:val="008C72EE"/>
    <w:rsid w:val="008C7646"/>
    <w:rsid w:val="008C7685"/>
    <w:rsid w:val="008C7876"/>
    <w:rsid w:val="008C7C8A"/>
    <w:rsid w:val="008D0192"/>
    <w:rsid w:val="008D0242"/>
    <w:rsid w:val="008D0256"/>
    <w:rsid w:val="008D07CD"/>
    <w:rsid w:val="008D0D63"/>
    <w:rsid w:val="008D0FDA"/>
    <w:rsid w:val="008D15FE"/>
    <w:rsid w:val="008D19DE"/>
    <w:rsid w:val="008D1E57"/>
    <w:rsid w:val="008D219B"/>
    <w:rsid w:val="008D2A43"/>
    <w:rsid w:val="008D3175"/>
    <w:rsid w:val="008D32D9"/>
    <w:rsid w:val="008D3718"/>
    <w:rsid w:val="008D39B5"/>
    <w:rsid w:val="008D3A42"/>
    <w:rsid w:val="008D4066"/>
    <w:rsid w:val="008D4269"/>
    <w:rsid w:val="008D43CE"/>
    <w:rsid w:val="008D4446"/>
    <w:rsid w:val="008D5370"/>
    <w:rsid w:val="008D5415"/>
    <w:rsid w:val="008D5867"/>
    <w:rsid w:val="008D5C7A"/>
    <w:rsid w:val="008D6173"/>
    <w:rsid w:val="008D621E"/>
    <w:rsid w:val="008D69D6"/>
    <w:rsid w:val="008D704F"/>
    <w:rsid w:val="008D7096"/>
    <w:rsid w:val="008D7F8E"/>
    <w:rsid w:val="008E0587"/>
    <w:rsid w:val="008E1E1B"/>
    <w:rsid w:val="008E2000"/>
    <w:rsid w:val="008E20EF"/>
    <w:rsid w:val="008E2296"/>
    <w:rsid w:val="008E2529"/>
    <w:rsid w:val="008E29B7"/>
    <w:rsid w:val="008E2A16"/>
    <w:rsid w:val="008E2B50"/>
    <w:rsid w:val="008E2CB9"/>
    <w:rsid w:val="008E3403"/>
    <w:rsid w:val="008E38A1"/>
    <w:rsid w:val="008E3AE2"/>
    <w:rsid w:val="008E3C34"/>
    <w:rsid w:val="008E4509"/>
    <w:rsid w:val="008E4C32"/>
    <w:rsid w:val="008E5747"/>
    <w:rsid w:val="008E59B6"/>
    <w:rsid w:val="008E5BF8"/>
    <w:rsid w:val="008E5DB8"/>
    <w:rsid w:val="008E5DFC"/>
    <w:rsid w:val="008E607E"/>
    <w:rsid w:val="008E65CB"/>
    <w:rsid w:val="008E6851"/>
    <w:rsid w:val="008E71EE"/>
    <w:rsid w:val="008F0134"/>
    <w:rsid w:val="008F01FE"/>
    <w:rsid w:val="008F0643"/>
    <w:rsid w:val="008F079A"/>
    <w:rsid w:val="008F0884"/>
    <w:rsid w:val="008F0BF2"/>
    <w:rsid w:val="008F0F6A"/>
    <w:rsid w:val="008F1581"/>
    <w:rsid w:val="008F1897"/>
    <w:rsid w:val="008F2500"/>
    <w:rsid w:val="008F2E56"/>
    <w:rsid w:val="008F3300"/>
    <w:rsid w:val="008F3935"/>
    <w:rsid w:val="008F3BC0"/>
    <w:rsid w:val="008F4E61"/>
    <w:rsid w:val="008F5EC0"/>
    <w:rsid w:val="008F6DAC"/>
    <w:rsid w:val="008F7882"/>
    <w:rsid w:val="008F7BC4"/>
    <w:rsid w:val="008F7CD9"/>
    <w:rsid w:val="008F7ED1"/>
    <w:rsid w:val="00900A04"/>
    <w:rsid w:val="00900B8C"/>
    <w:rsid w:val="00900D36"/>
    <w:rsid w:val="00901210"/>
    <w:rsid w:val="0090219F"/>
    <w:rsid w:val="00902297"/>
    <w:rsid w:val="009022C7"/>
    <w:rsid w:val="00902D14"/>
    <w:rsid w:val="00903121"/>
    <w:rsid w:val="0090319A"/>
    <w:rsid w:val="00903EAB"/>
    <w:rsid w:val="009044DD"/>
    <w:rsid w:val="009049F8"/>
    <w:rsid w:val="00904E5D"/>
    <w:rsid w:val="0090503A"/>
    <w:rsid w:val="00905297"/>
    <w:rsid w:val="00905F9A"/>
    <w:rsid w:val="00905FF7"/>
    <w:rsid w:val="00906389"/>
    <w:rsid w:val="0090639B"/>
    <w:rsid w:val="009064A8"/>
    <w:rsid w:val="00906C59"/>
    <w:rsid w:val="00906E9F"/>
    <w:rsid w:val="00907336"/>
    <w:rsid w:val="00907918"/>
    <w:rsid w:val="00907BEF"/>
    <w:rsid w:val="009107AC"/>
    <w:rsid w:val="00910D71"/>
    <w:rsid w:val="009122EC"/>
    <w:rsid w:val="00912662"/>
    <w:rsid w:val="00912D0A"/>
    <w:rsid w:val="0091312C"/>
    <w:rsid w:val="009135DB"/>
    <w:rsid w:val="00913772"/>
    <w:rsid w:val="00913F11"/>
    <w:rsid w:val="009147E7"/>
    <w:rsid w:val="00914CED"/>
    <w:rsid w:val="00914D19"/>
    <w:rsid w:val="009150FE"/>
    <w:rsid w:val="00915929"/>
    <w:rsid w:val="00915AF6"/>
    <w:rsid w:val="00915C8E"/>
    <w:rsid w:val="00916ACF"/>
    <w:rsid w:val="0091717F"/>
    <w:rsid w:val="009173A2"/>
    <w:rsid w:val="00920196"/>
    <w:rsid w:val="00920AEC"/>
    <w:rsid w:val="009210E7"/>
    <w:rsid w:val="009218E3"/>
    <w:rsid w:val="00921908"/>
    <w:rsid w:val="00921FBF"/>
    <w:rsid w:val="009224A8"/>
    <w:rsid w:val="00922B5E"/>
    <w:rsid w:val="00922C1D"/>
    <w:rsid w:val="00922C97"/>
    <w:rsid w:val="0092302F"/>
    <w:rsid w:val="009232F0"/>
    <w:rsid w:val="0092474E"/>
    <w:rsid w:val="00924FEF"/>
    <w:rsid w:val="00925250"/>
    <w:rsid w:val="009252B3"/>
    <w:rsid w:val="009253DF"/>
    <w:rsid w:val="0092548F"/>
    <w:rsid w:val="009256E8"/>
    <w:rsid w:val="009257FC"/>
    <w:rsid w:val="0092708E"/>
    <w:rsid w:val="00927197"/>
    <w:rsid w:val="009278E3"/>
    <w:rsid w:val="00927B4D"/>
    <w:rsid w:val="00927F8D"/>
    <w:rsid w:val="00927F91"/>
    <w:rsid w:val="009304D5"/>
    <w:rsid w:val="00930903"/>
    <w:rsid w:val="009309A4"/>
    <w:rsid w:val="00931A81"/>
    <w:rsid w:val="0093248B"/>
    <w:rsid w:val="00932D40"/>
    <w:rsid w:val="00932F5C"/>
    <w:rsid w:val="009331CB"/>
    <w:rsid w:val="009334C2"/>
    <w:rsid w:val="00933E4F"/>
    <w:rsid w:val="00934237"/>
    <w:rsid w:val="009346C9"/>
    <w:rsid w:val="009346F1"/>
    <w:rsid w:val="00934D69"/>
    <w:rsid w:val="00935B63"/>
    <w:rsid w:val="00935B7D"/>
    <w:rsid w:val="00935C20"/>
    <w:rsid w:val="009378F1"/>
    <w:rsid w:val="00937B56"/>
    <w:rsid w:val="00937E7A"/>
    <w:rsid w:val="00937E84"/>
    <w:rsid w:val="00940813"/>
    <w:rsid w:val="00940A75"/>
    <w:rsid w:val="00940D2C"/>
    <w:rsid w:val="00941181"/>
    <w:rsid w:val="00941926"/>
    <w:rsid w:val="00941B7C"/>
    <w:rsid w:val="00941F8B"/>
    <w:rsid w:val="00942638"/>
    <w:rsid w:val="0094266E"/>
    <w:rsid w:val="00942A8B"/>
    <w:rsid w:val="00942AD6"/>
    <w:rsid w:val="00942D34"/>
    <w:rsid w:val="00942E92"/>
    <w:rsid w:val="00942FE6"/>
    <w:rsid w:val="0094303C"/>
    <w:rsid w:val="009432C9"/>
    <w:rsid w:val="00943565"/>
    <w:rsid w:val="00943A53"/>
    <w:rsid w:val="00943CBE"/>
    <w:rsid w:val="00943FCA"/>
    <w:rsid w:val="009441E0"/>
    <w:rsid w:val="009442E7"/>
    <w:rsid w:val="0094431E"/>
    <w:rsid w:val="00944A8F"/>
    <w:rsid w:val="00944CDB"/>
    <w:rsid w:val="009451C7"/>
    <w:rsid w:val="0094543D"/>
    <w:rsid w:val="00945844"/>
    <w:rsid w:val="00945B6B"/>
    <w:rsid w:val="00945F49"/>
    <w:rsid w:val="00946209"/>
    <w:rsid w:val="00946405"/>
    <w:rsid w:val="0094693C"/>
    <w:rsid w:val="00946F74"/>
    <w:rsid w:val="009471A0"/>
    <w:rsid w:val="00947437"/>
    <w:rsid w:val="00947E8A"/>
    <w:rsid w:val="009500D3"/>
    <w:rsid w:val="00950709"/>
    <w:rsid w:val="00950CA0"/>
    <w:rsid w:val="00950CEF"/>
    <w:rsid w:val="00952379"/>
    <w:rsid w:val="009524EC"/>
    <w:rsid w:val="00952559"/>
    <w:rsid w:val="00952FE3"/>
    <w:rsid w:val="00953242"/>
    <w:rsid w:val="0095390A"/>
    <w:rsid w:val="00953A2A"/>
    <w:rsid w:val="009542BE"/>
    <w:rsid w:val="009544AB"/>
    <w:rsid w:val="0095486C"/>
    <w:rsid w:val="00954DEF"/>
    <w:rsid w:val="00954E71"/>
    <w:rsid w:val="009559B6"/>
    <w:rsid w:val="0095661B"/>
    <w:rsid w:val="00956B35"/>
    <w:rsid w:val="0095713B"/>
    <w:rsid w:val="00957B03"/>
    <w:rsid w:val="00957B0F"/>
    <w:rsid w:val="00957BDC"/>
    <w:rsid w:val="00957D31"/>
    <w:rsid w:val="00960E88"/>
    <w:rsid w:val="009611F2"/>
    <w:rsid w:val="00961750"/>
    <w:rsid w:val="00962227"/>
    <w:rsid w:val="009622C6"/>
    <w:rsid w:val="00962C90"/>
    <w:rsid w:val="00963D7E"/>
    <w:rsid w:val="0096473B"/>
    <w:rsid w:val="00964E02"/>
    <w:rsid w:val="0096512F"/>
    <w:rsid w:val="00965FE0"/>
    <w:rsid w:val="009660A0"/>
    <w:rsid w:val="00966434"/>
    <w:rsid w:val="0096661E"/>
    <w:rsid w:val="009666F7"/>
    <w:rsid w:val="00966AD9"/>
    <w:rsid w:val="00966BF4"/>
    <w:rsid w:val="00966CB1"/>
    <w:rsid w:val="00967656"/>
    <w:rsid w:val="0096769A"/>
    <w:rsid w:val="00967F5D"/>
    <w:rsid w:val="009700DA"/>
    <w:rsid w:val="009701F5"/>
    <w:rsid w:val="00970222"/>
    <w:rsid w:val="009704DE"/>
    <w:rsid w:val="0097091E"/>
    <w:rsid w:val="00970E02"/>
    <w:rsid w:val="009711FC"/>
    <w:rsid w:val="0097138D"/>
    <w:rsid w:val="00971AFE"/>
    <w:rsid w:val="00971D0F"/>
    <w:rsid w:val="00972453"/>
    <w:rsid w:val="0097283C"/>
    <w:rsid w:val="00973112"/>
    <w:rsid w:val="00973236"/>
    <w:rsid w:val="00973CD9"/>
    <w:rsid w:val="00973D59"/>
    <w:rsid w:val="00973F03"/>
    <w:rsid w:val="009749D9"/>
    <w:rsid w:val="00975634"/>
    <w:rsid w:val="00975944"/>
    <w:rsid w:val="00975FA1"/>
    <w:rsid w:val="00977053"/>
    <w:rsid w:val="0097707C"/>
    <w:rsid w:val="00977656"/>
    <w:rsid w:val="009777AA"/>
    <w:rsid w:val="009802FC"/>
    <w:rsid w:val="00980AD0"/>
    <w:rsid w:val="009811EF"/>
    <w:rsid w:val="0098125F"/>
    <w:rsid w:val="00981A50"/>
    <w:rsid w:val="00981B9D"/>
    <w:rsid w:val="00981DB2"/>
    <w:rsid w:val="0098240D"/>
    <w:rsid w:val="0098260B"/>
    <w:rsid w:val="009828A9"/>
    <w:rsid w:val="00982BFD"/>
    <w:rsid w:val="00982F38"/>
    <w:rsid w:val="0098307F"/>
    <w:rsid w:val="0098364B"/>
    <w:rsid w:val="0098381A"/>
    <w:rsid w:val="00983ECF"/>
    <w:rsid w:val="00983F62"/>
    <w:rsid w:val="009841A6"/>
    <w:rsid w:val="009842C7"/>
    <w:rsid w:val="009847DF"/>
    <w:rsid w:val="00984D52"/>
    <w:rsid w:val="0098547F"/>
    <w:rsid w:val="009854F3"/>
    <w:rsid w:val="009858A0"/>
    <w:rsid w:val="009858B4"/>
    <w:rsid w:val="00985D7A"/>
    <w:rsid w:val="0098621E"/>
    <w:rsid w:val="00987449"/>
    <w:rsid w:val="00987778"/>
    <w:rsid w:val="0098790E"/>
    <w:rsid w:val="009907CD"/>
    <w:rsid w:val="00990AE5"/>
    <w:rsid w:val="00990F3A"/>
    <w:rsid w:val="009920D7"/>
    <w:rsid w:val="0099256C"/>
    <w:rsid w:val="0099296E"/>
    <w:rsid w:val="00992A65"/>
    <w:rsid w:val="00992A9B"/>
    <w:rsid w:val="00992DF9"/>
    <w:rsid w:val="00992E5A"/>
    <w:rsid w:val="0099304C"/>
    <w:rsid w:val="00993342"/>
    <w:rsid w:val="00993347"/>
    <w:rsid w:val="00993402"/>
    <w:rsid w:val="0099355E"/>
    <w:rsid w:val="00993F93"/>
    <w:rsid w:val="009946A3"/>
    <w:rsid w:val="00994C4D"/>
    <w:rsid w:val="00994DF8"/>
    <w:rsid w:val="00994F11"/>
    <w:rsid w:val="00994FA9"/>
    <w:rsid w:val="009950E6"/>
    <w:rsid w:val="00995281"/>
    <w:rsid w:val="009959DC"/>
    <w:rsid w:val="00996150"/>
    <w:rsid w:val="00996781"/>
    <w:rsid w:val="009A0688"/>
    <w:rsid w:val="009A0741"/>
    <w:rsid w:val="009A12A9"/>
    <w:rsid w:val="009A16BF"/>
    <w:rsid w:val="009A19B9"/>
    <w:rsid w:val="009A1F7B"/>
    <w:rsid w:val="009A1FDC"/>
    <w:rsid w:val="009A3443"/>
    <w:rsid w:val="009A36DB"/>
    <w:rsid w:val="009A44AE"/>
    <w:rsid w:val="009A44BD"/>
    <w:rsid w:val="009A4D4E"/>
    <w:rsid w:val="009A6682"/>
    <w:rsid w:val="009A71E7"/>
    <w:rsid w:val="009A7818"/>
    <w:rsid w:val="009A793C"/>
    <w:rsid w:val="009A7B86"/>
    <w:rsid w:val="009A7C12"/>
    <w:rsid w:val="009A7D7F"/>
    <w:rsid w:val="009B021B"/>
    <w:rsid w:val="009B0683"/>
    <w:rsid w:val="009B0921"/>
    <w:rsid w:val="009B12B4"/>
    <w:rsid w:val="009B1E0C"/>
    <w:rsid w:val="009B20AD"/>
    <w:rsid w:val="009B28DF"/>
    <w:rsid w:val="009B4D7D"/>
    <w:rsid w:val="009B52C6"/>
    <w:rsid w:val="009B5507"/>
    <w:rsid w:val="009B5BA8"/>
    <w:rsid w:val="009B6E40"/>
    <w:rsid w:val="009B6FE1"/>
    <w:rsid w:val="009B746B"/>
    <w:rsid w:val="009B7E7E"/>
    <w:rsid w:val="009C073C"/>
    <w:rsid w:val="009C07F9"/>
    <w:rsid w:val="009C1835"/>
    <w:rsid w:val="009C1993"/>
    <w:rsid w:val="009C1A76"/>
    <w:rsid w:val="009C2177"/>
    <w:rsid w:val="009C21FB"/>
    <w:rsid w:val="009C2A6F"/>
    <w:rsid w:val="009C2B85"/>
    <w:rsid w:val="009C3865"/>
    <w:rsid w:val="009C3B21"/>
    <w:rsid w:val="009C3F10"/>
    <w:rsid w:val="009C40B9"/>
    <w:rsid w:val="009C4FD1"/>
    <w:rsid w:val="009C5043"/>
    <w:rsid w:val="009C5379"/>
    <w:rsid w:val="009C547A"/>
    <w:rsid w:val="009C5E73"/>
    <w:rsid w:val="009C6045"/>
    <w:rsid w:val="009C65AE"/>
    <w:rsid w:val="009C7080"/>
    <w:rsid w:val="009C7359"/>
    <w:rsid w:val="009C7D7A"/>
    <w:rsid w:val="009C7F01"/>
    <w:rsid w:val="009C7FA1"/>
    <w:rsid w:val="009D0138"/>
    <w:rsid w:val="009D0B05"/>
    <w:rsid w:val="009D0C3F"/>
    <w:rsid w:val="009D0D38"/>
    <w:rsid w:val="009D0FA3"/>
    <w:rsid w:val="009D14AC"/>
    <w:rsid w:val="009D1F49"/>
    <w:rsid w:val="009D202A"/>
    <w:rsid w:val="009D270D"/>
    <w:rsid w:val="009D2848"/>
    <w:rsid w:val="009D289F"/>
    <w:rsid w:val="009D2F9F"/>
    <w:rsid w:val="009D3081"/>
    <w:rsid w:val="009D34F1"/>
    <w:rsid w:val="009D3616"/>
    <w:rsid w:val="009D3A84"/>
    <w:rsid w:val="009D3D2D"/>
    <w:rsid w:val="009D3D56"/>
    <w:rsid w:val="009D435C"/>
    <w:rsid w:val="009D5821"/>
    <w:rsid w:val="009D5F80"/>
    <w:rsid w:val="009D6693"/>
    <w:rsid w:val="009D6941"/>
    <w:rsid w:val="009D725B"/>
    <w:rsid w:val="009E02EE"/>
    <w:rsid w:val="009E0986"/>
    <w:rsid w:val="009E0EC4"/>
    <w:rsid w:val="009E1184"/>
    <w:rsid w:val="009E13D1"/>
    <w:rsid w:val="009E19A3"/>
    <w:rsid w:val="009E1E0A"/>
    <w:rsid w:val="009E1F74"/>
    <w:rsid w:val="009E208A"/>
    <w:rsid w:val="009E31D4"/>
    <w:rsid w:val="009E342A"/>
    <w:rsid w:val="009E3D24"/>
    <w:rsid w:val="009E3FD3"/>
    <w:rsid w:val="009E41D8"/>
    <w:rsid w:val="009E45F6"/>
    <w:rsid w:val="009E4639"/>
    <w:rsid w:val="009E55FA"/>
    <w:rsid w:val="009E5883"/>
    <w:rsid w:val="009E786B"/>
    <w:rsid w:val="009F0850"/>
    <w:rsid w:val="009F1499"/>
    <w:rsid w:val="009F1F2E"/>
    <w:rsid w:val="009F1F48"/>
    <w:rsid w:val="009F34E6"/>
    <w:rsid w:val="009F38A8"/>
    <w:rsid w:val="009F3B4D"/>
    <w:rsid w:val="009F4661"/>
    <w:rsid w:val="009F4DEA"/>
    <w:rsid w:val="009F4F56"/>
    <w:rsid w:val="009F516B"/>
    <w:rsid w:val="009F5801"/>
    <w:rsid w:val="009F5D80"/>
    <w:rsid w:val="009F5D94"/>
    <w:rsid w:val="009F6A78"/>
    <w:rsid w:val="009F6D75"/>
    <w:rsid w:val="009F6D7C"/>
    <w:rsid w:val="009F6F7D"/>
    <w:rsid w:val="009F7098"/>
    <w:rsid w:val="009F7319"/>
    <w:rsid w:val="00A000BF"/>
    <w:rsid w:val="00A00346"/>
    <w:rsid w:val="00A0049E"/>
    <w:rsid w:val="00A00950"/>
    <w:rsid w:val="00A014B3"/>
    <w:rsid w:val="00A01600"/>
    <w:rsid w:val="00A01671"/>
    <w:rsid w:val="00A02FDC"/>
    <w:rsid w:val="00A0338B"/>
    <w:rsid w:val="00A0375A"/>
    <w:rsid w:val="00A04E3C"/>
    <w:rsid w:val="00A05493"/>
    <w:rsid w:val="00A05B00"/>
    <w:rsid w:val="00A06360"/>
    <w:rsid w:val="00A06379"/>
    <w:rsid w:val="00A06DED"/>
    <w:rsid w:val="00A06E24"/>
    <w:rsid w:val="00A07512"/>
    <w:rsid w:val="00A07B85"/>
    <w:rsid w:val="00A113DC"/>
    <w:rsid w:val="00A11893"/>
    <w:rsid w:val="00A11B01"/>
    <w:rsid w:val="00A11CF9"/>
    <w:rsid w:val="00A12597"/>
    <w:rsid w:val="00A1262D"/>
    <w:rsid w:val="00A12736"/>
    <w:rsid w:val="00A12CE6"/>
    <w:rsid w:val="00A12E6F"/>
    <w:rsid w:val="00A13725"/>
    <w:rsid w:val="00A139F7"/>
    <w:rsid w:val="00A146E6"/>
    <w:rsid w:val="00A14E75"/>
    <w:rsid w:val="00A1517B"/>
    <w:rsid w:val="00A1530E"/>
    <w:rsid w:val="00A156AE"/>
    <w:rsid w:val="00A159F2"/>
    <w:rsid w:val="00A159F9"/>
    <w:rsid w:val="00A15A66"/>
    <w:rsid w:val="00A15B3A"/>
    <w:rsid w:val="00A15D7D"/>
    <w:rsid w:val="00A16301"/>
    <w:rsid w:val="00A163F1"/>
    <w:rsid w:val="00A16401"/>
    <w:rsid w:val="00A1680B"/>
    <w:rsid w:val="00A16B63"/>
    <w:rsid w:val="00A17A43"/>
    <w:rsid w:val="00A17AC6"/>
    <w:rsid w:val="00A20373"/>
    <w:rsid w:val="00A20CCC"/>
    <w:rsid w:val="00A20D49"/>
    <w:rsid w:val="00A21308"/>
    <w:rsid w:val="00A215E7"/>
    <w:rsid w:val="00A21691"/>
    <w:rsid w:val="00A21774"/>
    <w:rsid w:val="00A2210D"/>
    <w:rsid w:val="00A2271F"/>
    <w:rsid w:val="00A22D24"/>
    <w:rsid w:val="00A22D2B"/>
    <w:rsid w:val="00A234C7"/>
    <w:rsid w:val="00A23644"/>
    <w:rsid w:val="00A2366F"/>
    <w:rsid w:val="00A24FF5"/>
    <w:rsid w:val="00A253A0"/>
    <w:rsid w:val="00A255CC"/>
    <w:rsid w:val="00A25818"/>
    <w:rsid w:val="00A25F3C"/>
    <w:rsid w:val="00A26107"/>
    <w:rsid w:val="00A262B5"/>
    <w:rsid w:val="00A267F9"/>
    <w:rsid w:val="00A26BF9"/>
    <w:rsid w:val="00A26FC3"/>
    <w:rsid w:val="00A27003"/>
    <w:rsid w:val="00A271B1"/>
    <w:rsid w:val="00A272A6"/>
    <w:rsid w:val="00A27421"/>
    <w:rsid w:val="00A27CCC"/>
    <w:rsid w:val="00A30799"/>
    <w:rsid w:val="00A311F0"/>
    <w:rsid w:val="00A313EA"/>
    <w:rsid w:val="00A315D1"/>
    <w:rsid w:val="00A31E02"/>
    <w:rsid w:val="00A32A5D"/>
    <w:rsid w:val="00A32D76"/>
    <w:rsid w:val="00A33122"/>
    <w:rsid w:val="00A333B6"/>
    <w:rsid w:val="00A33539"/>
    <w:rsid w:val="00A33892"/>
    <w:rsid w:val="00A34145"/>
    <w:rsid w:val="00A34322"/>
    <w:rsid w:val="00A3452A"/>
    <w:rsid w:val="00A3466B"/>
    <w:rsid w:val="00A3482D"/>
    <w:rsid w:val="00A34E11"/>
    <w:rsid w:val="00A351AF"/>
    <w:rsid w:val="00A352F9"/>
    <w:rsid w:val="00A354EE"/>
    <w:rsid w:val="00A35DBC"/>
    <w:rsid w:val="00A3671B"/>
    <w:rsid w:val="00A372ED"/>
    <w:rsid w:val="00A401C7"/>
    <w:rsid w:val="00A40237"/>
    <w:rsid w:val="00A4033F"/>
    <w:rsid w:val="00A40BFA"/>
    <w:rsid w:val="00A4132E"/>
    <w:rsid w:val="00A414EE"/>
    <w:rsid w:val="00A41C1E"/>
    <w:rsid w:val="00A43505"/>
    <w:rsid w:val="00A4570A"/>
    <w:rsid w:val="00A46198"/>
    <w:rsid w:val="00A470A9"/>
    <w:rsid w:val="00A47565"/>
    <w:rsid w:val="00A50A6E"/>
    <w:rsid w:val="00A50C65"/>
    <w:rsid w:val="00A51025"/>
    <w:rsid w:val="00A5115B"/>
    <w:rsid w:val="00A5178C"/>
    <w:rsid w:val="00A51983"/>
    <w:rsid w:val="00A51A2C"/>
    <w:rsid w:val="00A51B19"/>
    <w:rsid w:val="00A52591"/>
    <w:rsid w:val="00A530C9"/>
    <w:rsid w:val="00A53809"/>
    <w:rsid w:val="00A53ACA"/>
    <w:rsid w:val="00A544C0"/>
    <w:rsid w:val="00A547C2"/>
    <w:rsid w:val="00A547CA"/>
    <w:rsid w:val="00A54BFC"/>
    <w:rsid w:val="00A54EE3"/>
    <w:rsid w:val="00A55489"/>
    <w:rsid w:val="00A55A43"/>
    <w:rsid w:val="00A55F4B"/>
    <w:rsid w:val="00A55FCA"/>
    <w:rsid w:val="00A563B5"/>
    <w:rsid w:val="00A56D11"/>
    <w:rsid w:val="00A57138"/>
    <w:rsid w:val="00A575CA"/>
    <w:rsid w:val="00A57844"/>
    <w:rsid w:val="00A57EE6"/>
    <w:rsid w:val="00A60032"/>
    <w:rsid w:val="00A60104"/>
    <w:rsid w:val="00A605A9"/>
    <w:rsid w:val="00A606F1"/>
    <w:rsid w:val="00A60E21"/>
    <w:rsid w:val="00A61258"/>
    <w:rsid w:val="00A6135D"/>
    <w:rsid w:val="00A614A3"/>
    <w:rsid w:val="00A61FFB"/>
    <w:rsid w:val="00A62700"/>
    <w:rsid w:val="00A63BE3"/>
    <w:rsid w:val="00A63D8C"/>
    <w:rsid w:val="00A63FDB"/>
    <w:rsid w:val="00A6482A"/>
    <w:rsid w:val="00A653DE"/>
    <w:rsid w:val="00A65A62"/>
    <w:rsid w:val="00A66311"/>
    <w:rsid w:val="00A6637D"/>
    <w:rsid w:val="00A66D30"/>
    <w:rsid w:val="00A66EF9"/>
    <w:rsid w:val="00A6701C"/>
    <w:rsid w:val="00A67DDF"/>
    <w:rsid w:val="00A67F33"/>
    <w:rsid w:val="00A7021D"/>
    <w:rsid w:val="00A7033C"/>
    <w:rsid w:val="00A70F61"/>
    <w:rsid w:val="00A71DB3"/>
    <w:rsid w:val="00A72192"/>
    <w:rsid w:val="00A723CB"/>
    <w:rsid w:val="00A72E9A"/>
    <w:rsid w:val="00A72FA8"/>
    <w:rsid w:val="00A73307"/>
    <w:rsid w:val="00A751CB"/>
    <w:rsid w:val="00A754A6"/>
    <w:rsid w:val="00A75F6B"/>
    <w:rsid w:val="00A76040"/>
    <w:rsid w:val="00A7623F"/>
    <w:rsid w:val="00A76771"/>
    <w:rsid w:val="00A76955"/>
    <w:rsid w:val="00A777A1"/>
    <w:rsid w:val="00A77DFA"/>
    <w:rsid w:val="00A77FD5"/>
    <w:rsid w:val="00A806EB"/>
    <w:rsid w:val="00A807C0"/>
    <w:rsid w:val="00A807F3"/>
    <w:rsid w:val="00A80E43"/>
    <w:rsid w:val="00A80E80"/>
    <w:rsid w:val="00A81A99"/>
    <w:rsid w:val="00A82A08"/>
    <w:rsid w:val="00A8343F"/>
    <w:rsid w:val="00A83639"/>
    <w:rsid w:val="00A83CAB"/>
    <w:rsid w:val="00A8420C"/>
    <w:rsid w:val="00A842B2"/>
    <w:rsid w:val="00A85290"/>
    <w:rsid w:val="00A85890"/>
    <w:rsid w:val="00A85CDB"/>
    <w:rsid w:val="00A85E80"/>
    <w:rsid w:val="00A85EDB"/>
    <w:rsid w:val="00A8617D"/>
    <w:rsid w:val="00A86A72"/>
    <w:rsid w:val="00A87ACF"/>
    <w:rsid w:val="00A90142"/>
    <w:rsid w:val="00A903E7"/>
    <w:rsid w:val="00A905FF"/>
    <w:rsid w:val="00A9086F"/>
    <w:rsid w:val="00A90B21"/>
    <w:rsid w:val="00A91BCB"/>
    <w:rsid w:val="00A920AD"/>
    <w:rsid w:val="00A920AF"/>
    <w:rsid w:val="00A9241F"/>
    <w:rsid w:val="00A94046"/>
    <w:rsid w:val="00A944E4"/>
    <w:rsid w:val="00A94517"/>
    <w:rsid w:val="00A95EB5"/>
    <w:rsid w:val="00A95F4A"/>
    <w:rsid w:val="00A963FA"/>
    <w:rsid w:val="00A9656D"/>
    <w:rsid w:val="00A96780"/>
    <w:rsid w:val="00A96926"/>
    <w:rsid w:val="00A971D9"/>
    <w:rsid w:val="00A97934"/>
    <w:rsid w:val="00A97BCD"/>
    <w:rsid w:val="00AA0010"/>
    <w:rsid w:val="00AA030D"/>
    <w:rsid w:val="00AA0BEE"/>
    <w:rsid w:val="00AA1430"/>
    <w:rsid w:val="00AA1E7F"/>
    <w:rsid w:val="00AA2236"/>
    <w:rsid w:val="00AA3260"/>
    <w:rsid w:val="00AA36E4"/>
    <w:rsid w:val="00AA3E02"/>
    <w:rsid w:val="00AA4046"/>
    <w:rsid w:val="00AA409E"/>
    <w:rsid w:val="00AA42A6"/>
    <w:rsid w:val="00AA4C41"/>
    <w:rsid w:val="00AA567A"/>
    <w:rsid w:val="00AA58AB"/>
    <w:rsid w:val="00AA5E07"/>
    <w:rsid w:val="00AA6037"/>
    <w:rsid w:val="00AA67B9"/>
    <w:rsid w:val="00AA67CB"/>
    <w:rsid w:val="00AA7234"/>
    <w:rsid w:val="00AA73A6"/>
    <w:rsid w:val="00AA7787"/>
    <w:rsid w:val="00AA7926"/>
    <w:rsid w:val="00AA7C0E"/>
    <w:rsid w:val="00AB1299"/>
    <w:rsid w:val="00AB145B"/>
    <w:rsid w:val="00AB1DEF"/>
    <w:rsid w:val="00AB1EA9"/>
    <w:rsid w:val="00AB2310"/>
    <w:rsid w:val="00AB26D1"/>
    <w:rsid w:val="00AB278F"/>
    <w:rsid w:val="00AB30B8"/>
    <w:rsid w:val="00AB3211"/>
    <w:rsid w:val="00AB33E6"/>
    <w:rsid w:val="00AB35EA"/>
    <w:rsid w:val="00AB3C7A"/>
    <w:rsid w:val="00AB458F"/>
    <w:rsid w:val="00AB46EB"/>
    <w:rsid w:val="00AB4BAD"/>
    <w:rsid w:val="00AB53D8"/>
    <w:rsid w:val="00AB6B37"/>
    <w:rsid w:val="00AB6E18"/>
    <w:rsid w:val="00AB6E42"/>
    <w:rsid w:val="00AB70CD"/>
    <w:rsid w:val="00AB711D"/>
    <w:rsid w:val="00AB76D3"/>
    <w:rsid w:val="00AB78AB"/>
    <w:rsid w:val="00AB7944"/>
    <w:rsid w:val="00AC07BD"/>
    <w:rsid w:val="00AC0B7B"/>
    <w:rsid w:val="00AC178D"/>
    <w:rsid w:val="00AC196D"/>
    <w:rsid w:val="00AC1BA1"/>
    <w:rsid w:val="00AC1CA8"/>
    <w:rsid w:val="00AC1EB4"/>
    <w:rsid w:val="00AC1F52"/>
    <w:rsid w:val="00AC2124"/>
    <w:rsid w:val="00AC2D47"/>
    <w:rsid w:val="00AC3329"/>
    <w:rsid w:val="00AC3423"/>
    <w:rsid w:val="00AC3463"/>
    <w:rsid w:val="00AC35B9"/>
    <w:rsid w:val="00AC38BC"/>
    <w:rsid w:val="00AC38E4"/>
    <w:rsid w:val="00AC3AB5"/>
    <w:rsid w:val="00AC3C38"/>
    <w:rsid w:val="00AC40E4"/>
    <w:rsid w:val="00AC475D"/>
    <w:rsid w:val="00AC4D5A"/>
    <w:rsid w:val="00AC4E5B"/>
    <w:rsid w:val="00AC5A22"/>
    <w:rsid w:val="00AC639A"/>
    <w:rsid w:val="00AC64C3"/>
    <w:rsid w:val="00AC6765"/>
    <w:rsid w:val="00AC7343"/>
    <w:rsid w:val="00AC7D9F"/>
    <w:rsid w:val="00AC7F64"/>
    <w:rsid w:val="00AC7FEC"/>
    <w:rsid w:val="00AD06CF"/>
    <w:rsid w:val="00AD0965"/>
    <w:rsid w:val="00AD178E"/>
    <w:rsid w:val="00AD1A64"/>
    <w:rsid w:val="00AD1A92"/>
    <w:rsid w:val="00AD250E"/>
    <w:rsid w:val="00AD349F"/>
    <w:rsid w:val="00AD37AD"/>
    <w:rsid w:val="00AD37BF"/>
    <w:rsid w:val="00AD3E69"/>
    <w:rsid w:val="00AD3F63"/>
    <w:rsid w:val="00AD40E7"/>
    <w:rsid w:val="00AD506C"/>
    <w:rsid w:val="00AD55D1"/>
    <w:rsid w:val="00AD5BEC"/>
    <w:rsid w:val="00AD5E86"/>
    <w:rsid w:val="00AD5F7D"/>
    <w:rsid w:val="00AD6453"/>
    <w:rsid w:val="00AD7034"/>
    <w:rsid w:val="00AD7368"/>
    <w:rsid w:val="00AD7AD8"/>
    <w:rsid w:val="00AE0403"/>
    <w:rsid w:val="00AE0E11"/>
    <w:rsid w:val="00AE1356"/>
    <w:rsid w:val="00AE286F"/>
    <w:rsid w:val="00AE315B"/>
    <w:rsid w:val="00AE3214"/>
    <w:rsid w:val="00AE3E20"/>
    <w:rsid w:val="00AE4037"/>
    <w:rsid w:val="00AE439C"/>
    <w:rsid w:val="00AE59B2"/>
    <w:rsid w:val="00AE5B98"/>
    <w:rsid w:val="00AE755E"/>
    <w:rsid w:val="00AE7619"/>
    <w:rsid w:val="00AE7E66"/>
    <w:rsid w:val="00AE7EB7"/>
    <w:rsid w:val="00AF04D9"/>
    <w:rsid w:val="00AF09B3"/>
    <w:rsid w:val="00AF0BCD"/>
    <w:rsid w:val="00AF130A"/>
    <w:rsid w:val="00AF138F"/>
    <w:rsid w:val="00AF13CF"/>
    <w:rsid w:val="00AF165B"/>
    <w:rsid w:val="00AF2637"/>
    <w:rsid w:val="00AF263D"/>
    <w:rsid w:val="00AF265B"/>
    <w:rsid w:val="00AF390C"/>
    <w:rsid w:val="00AF3A72"/>
    <w:rsid w:val="00AF3A99"/>
    <w:rsid w:val="00AF3FBB"/>
    <w:rsid w:val="00AF49E8"/>
    <w:rsid w:val="00AF50AC"/>
    <w:rsid w:val="00AF51B4"/>
    <w:rsid w:val="00AF54F6"/>
    <w:rsid w:val="00AF5812"/>
    <w:rsid w:val="00AF59F4"/>
    <w:rsid w:val="00AF6056"/>
    <w:rsid w:val="00AF637D"/>
    <w:rsid w:val="00AF63FF"/>
    <w:rsid w:val="00AF6577"/>
    <w:rsid w:val="00AF7D56"/>
    <w:rsid w:val="00AF7F3A"/>
    <w:rsid w:val="00B01706"/>
    <w:rsid w:val="00B02580"/>
    <w:rsid w:val="00B02938"/>
    <w:rsid w:val="00B03F84"/>
    <w:rsid w:val="00B04179"/>
    <w:rsid w:val="00B04852"/>
    <w:rsid w:val="00B04BD4"/>
    <w:rsid w:val="00B05725"/>
    <w:rsid w:val="00B059A4"/>
    <w:rsid w:val="00B05CEC"/>
    <w:rsid w:val="00B06428"/>
    <w:rsid w:val="00B0658B"/>
    <w:rsid w:val="00B07012"/>
    <w:rsid w:val="00B070C8"/>
    <w:rsid w:val="00B07587"/>
    <w:rsid w:val="00B0758D"/>
    <w:rsid w:val="00B076C0"/>
    <w:rsid w:val="00B077C6"/>
    <w:rsid w:val="00B07E2A"/>
    <w:rsid w:val="00B1045B"/>
    <w:rsid w:val="00B108E8"/>
    <w:rsid w:val="00B1109B"/>
    <w:rsid w:val="00B1135F"/>
    <w:rsid w:val="00B11708"/>
    <w:rsid w:val="00B11943"/>
    <w:rsid w:val="00B11D15"/>
    <w:rsid w:val="00B12049"/>
    <w:rsid w:val="00B12836"/>
    <w:rsid w:val="00B1284C"/>
    <w:rsid w:val="00B128F0"/>
    <w:rsid w:val="00B129ED"/>
    <w:rsid w:val="00B12D2C"/>
    <w:rsid w:val="00B12E60"/>
    <w:rsid w:val="00B1324C"/>
    <w:rsid w:val="00B13A97"/>
    <w:rsid w:val="00B14029"/>
    <w:rsid w:val="00B14073"/>
    <w:rsid w:val="00B14139"/>
    <w:rsid w:val="00B145E2"/>
    <w:rsid w:val="00B1473A"/>
    <w:rsid w:val="00B14CAD"/>
    <w:rsid w:val="00B1572E"/>
    <w:rsid w:val="00B1752F"/>
    <w:rsid w:val="00B17AF0"/>
    <w:rsid w:val="00B204C6"/>
    <w:rsid w:val="00B20626"/>
    <w:rsid w:val="00B21726"/>
    <w:rsid w:val="00B2184F"/>
    <w:rsid w:val="00B2249B"/>
    <w:rsid w:val="00B22640"/>
    <w:rsid w:val="00B22DF1"/>
    <w:rsid w:val="00B22FC1"/>
    <w:rsid w:val="00B24715"/>
    <w:rsid w:val="00B2487D"/>
    <w:rsid w:val="00B25158"/>
    <w:rsid w:val="00B251BE"/>
    <w:rsid w:val="00B25733"/>
    <w:rsid w:val="00B2614A"/>
    <w:rsid w:val="00B26CE1"/>
    <w:rsid w:val="00B27263"/>
    <w:rsid w:val="00B27B59"/>
    <w:rsid w:val="00B3000D"/>
    <w:rsid w:val="00B30290"/>
    <w:rsid w:val="00B308E9"/>
    <w:rsid w:val="00B30C8C"/>
    <w:rsid w:val="00B31061"/>
    <w:rsid w:val="00B311D7"/>
    <w:rsid w:val="00B311FE"/>
    <w:rsid w:val="00B319DB"/>
    <w:rsid w:val="00B31B85"/>
    <w:rsid w:val="00B31C93"/>
    <w:rsid w:val="00B31E65"/>
    <w:rsid w:val="00B31FDD"/>
    <w:rsid w:val="00B32CAE"/>
    <w:rsid w:val="00B32E71"/>
    <w:rsid w:val="00B333FB"/>
    <w:rsid w:val="00B336E2"/>
    <w:rsid w:val="00B3373E"/>
    <w:rsid w:val="00B3382C"/>
    <w:rsid w:val="00B33D19"/>
    <w:rsid w:val="00B342A5"/>
    <w:rsid w:val="00B348E7"/>
    <w:rsid w:val="00B34DDC"/>
    <w:rsid w:val="00B3518C"/>
    <w:rsid w:val="00B351F2"/>
    <w:rsid w:val="00B35BA1"/>
    <w:rsid w:val="00B3602E"/>
    <w:rsid w:val="00B36098"/>
    <w:rsid w:val="00B3651E"/>
    <w:rsid w:val="00B368D5"/>
    <w:rsid w:val="00B36DBA"/>
    <w:rsid w:val="00B37192"/>
    <w:rsid w:val="00B373F6"/>
    <w:rsid w:val="00B37C82"/>
    <w:rsid w:val="00B37DFE"/>
    <w:rsid w:val="00B404BF"/>
    <w:rsid w:val="00B4056F"/>
    <w:rsid w:val="00B4060E"/>
    <w:rsid w:val="00B409E8"/>
    <w:rsid w:val="00B41DDE"/>
    <w:rsid w:val="00B41E17"/>
    <w:rsid w:val="00B42C9C"/>
    <w:rsid w:val="00B42DB2"/>
    <w:rsid w:val="00B4307F"/>
    <w:rsid w:val="00B43097"/>
    <w:rsid w:val="00B43608"/>
    <w:rsid w:val="00B442EB"/>
    <w:rsid w:val="00B44463"/>
    <w:rsid w:val="00B44575"/>
    <w:rsid w:val="00B44971"/>
    <w:rsid w:val="00B44A38"/>
    <w:rsid w:val="00B44F2F"/>
    <w:rsid w:val="00B450BF"/>
    <w:rsid w:val="00B46AA9"/>
    <w:rsid w:val="00B4704E"/>
    <w:rsid w:val="00B4744D"/>
    <w:rsid w:val="00B476FE"/>
    <w:rsid w:val="00B50159"/>
    <w:rsid w:val="00B50395"/>
    <w:rsid w:val="00B50850"/>
    <w:rsid w:val="00B50B98"/>
    <w:rsid w:val="00B50FA6"/>
    <w:rsid w:val="00B510D4"/>
    <w:rsid w:val="00B512E4"/>
    <w:rsid w:val="00B5153A"/>
    <w:rsid w:val="00B51A73"/>
    <w:rsid w:val="00B51FAB"/>
    <w:rsid w:val="00B521C6"/>
    <w:rsid w:val="00B52BCA"/>
    <w:rsid w:val="00B53B58"/>
    <w:rsid w:val="00B53CBA"/>
    <w:rsid w:val="00B54047"/>
    <w:rsid w:val="00B543F0"/>
    <w:rsid w:val="00B54450"/>
    <w:rsid w:val="00B5472F"/>
    <w:rsid w:val="00B54778"/>
    <w:rsid w:val="00B54C36"/>
    <w:rsid w:val="00B55186"/>
    <w:rsid w:val="00B55840"/>
    <w:rsid w:val="00B5592D"/>
    <w:rsid w:val="00B5596E"/>
    <w:rsid w:val="00B55D0F"/>
    <w:rsid w:val="00B5638B"/>
    <w:rsid w:val="00B56E0C"/>
    <w:rsid w:val="00B57B42"/>
    <w:rsid w:val="00B57BC7"/>
    <w:rsid w:val="00B600D4"/>
    <w:rsid w:val="00B609BD"/>
    <w:rsid w:val="00B60C43"/>
    <w:rsid w:val="00B60DFB"/>
    <w:rsid w:val="00B60E7A"/>
    <w:rsid w:val="00B616CB"/>
    <w:rsid w:val="00B618A5"/>
    <w:rsid w:val="00B61D48"/>
    <w:rsid w:val="00B61EDE"/>
    <w:rsid w:val="00B623FF"/>
    <w:rsid w:val="00B6289E"/>
    <w:rsid w:val="00B6299E"/>
    <w:rsid w:val="00B62C4F"/>
    <w:rsid w:val="00B63361"/>
    <w:rsid w:val="00B63785"/>
    <w:rsid w:val="00B63B1A"/>
    <w:rsid w:val="00B63BA6"/>
    <w:rsid w:val="00B64EF1"/>
    <w:rsid w:val="00B64F96"/>
    <w:rsid w:val="00B6548A"/>
    <w:rsid w:val="00B6578A"/>
    <w:rsid w:val="00B657E1"/>
    <w:rsid w:val="00B65815"/>
    <w:rsid w:val="00B66A86"/>
    <w:rsid w:val="00B66F2B"/>
    <w:rsid w:val="00B679BF"/>
    <w:rsid w:val="00B67C9F"/>
    <w:rsid w:val="00B703C0"/>
    <w:rsid w:val="00B70B4A"/>
    <w:rsid w:val="00B70DB2"/>
    <w:rsid w:val="00B70DEB"/>
    <w:rsid w:val="00B71636"/>
    <w:rsid w:val="00B71951"/>
    <w:rsid w:val="00B71C3E"/>
    <w:rsid w:val="00B71F47"/>
    <w:rsid w:val="00B724EC"/>
    <w:rsid w:val="00B72AFA"/>
    <w:rsid w:val="00B72D63"/>
    <w:rsid w:val="00B72F40"/>
    <w:rsid w:val="00B737F1"/>
    <w:rsid w:val="00B739FA"/>
    <w:rsid w:val="00B74504"/>
    <w:rsid w:val="00B74AF5"/>
    <w:rsid w:val="00B75462"/>
    <w:rsid w:val="00B75BED"/>
    <w:rsid w:val="00B76036"/>
    <w:rsid w:val="00B760C7"/>
    <w:rsid w:val="00B76BD2"/>
    <w:rsid w:val="00B76FF1"/>
    <w:rsid w:val="00B80397"/>
    <w:rsid w:val="00B80889"/>
    <w:rsid w:val="00B81588"/>
    <w:rsid w:val="00B822A2"/>
    <w:rsid w:val="00B82C48"/>
    <w:rsid w:val="00B833B9"/>
    <w:rsid w:val="00B83439"/>
    <w:rsid w:val="00B835BF"/>
    <w:rsid w:val="00B83B34"/>
    <w:rsid w:val="00B83C64"/>
    <w:rsid w:val="00B841B3"/>
    <w:rsid w:val="00B84369"/>
    <w:rsid w:val="00B84738"/>
    <w:rsid w:val="00B847D3"/>
    <w:rsid w:val="00B848DE"/>
    <w:rsid w:val="00B84F6A"/>
    <w:rsid w:val="00B8526A"/>
    <w:rsid w:val="00B855DA"/>
    <w:rsid w:val="00B8587E"/>
    <w:rsid w:val="00B85B53"/>
    <w:rsid w:val="00B85FAB"/>
    <w:rsid w:val="00B868B9"/>
    <w:rsid w:val="00B86B95"/>
    <w:rsid w:val="00B86D19"/>
    <w:rsid w:val="00B86D69"/>
    <w:rsid w:val="00B87A5E"/>
    <w:rsid w:val="00B87C85"/>
    <w:rsid w:val="00B90F6E"/>
    <w:rsid w:val="00B9117F"/>
    <w:rsid w:val="00B911BD"/>
    <w:rsid w:val="00B912E5"/>
    <w:rsid w:val="00B9180F"/>
    <w:rsid w:val="00B91C1A"/>
    <w:rsid w:val="00B928F4"/>
    <w:rsid w:val="00B928F7"/>
    <w:rsid w:val="00B92FD9"/>
    <w:rsid w:val="00B93091"/>
    <w:rsid w:val="00B93137"/>
    <w:rsid w:val="00B9337E"/>
    <w:rsid w:val="00B93B5C"/>
    <w:rsid w:val="00B93C3D"/>
    <w:rsid w:val="00B93DF2"/>
    <w:rsid w:val="00B94CA2"/>
    <w:rsid w:val="00B951D4"/>
    <w:rsid w:val="00B95220"/>
    <w:rsid w:val="00B95670"/>
    <w:rsid w:val="00B95B16"/>
    <w:rsid w:val="00B977B2"/>
    <w:rsid w:val="00B97E60"/>
    <w:rsid w:val="00BA0199"/>
    <w:rsid w:val="00BA0813"/>
    <w:rsid w:val="00BA1439"/>
    <w:rsid w:val="00BA1547"/>
    <w:rsid w:val="00BA1AE5"/>
    <w:rsid w:val="00BA1BB3"/>
    <w:rsid w:val="00BA2D69"/>
    <w:rsid w:val="00BA303D"/>
    <w:rsid w:val="00BA387D"/>
    <w:rsid w:val="00BA3880"/>
    <w:rsid w:val="00BA3BB6"/>
    <w:rsid w:val="00BA452D"/>
    <w:rsid w:val="00BA497C"/>
    <w:rsid w:val="00BA51D2"/>
    <w:rsid w:val="00BA6C18"/>
    <w:rsid w:val="00BB080E"/>
    <w:rsid w:val="00BB082C"/>
    <w:rsid w:val="00BB0D00"/>
    <w:rsid w:val="00BB0EFF"/>
    <w:rsid w:val="00BB142F"/>
    <w:rsid w:val="00BB16C1"/>
    <w:rsid w:val="00BB24CD"/>
    <w:rsid w:val="00BB27B2"/>
    <w:rsid w:val="00BB3170"/>
    <w:rsid w:val="00BB3350"/>
    <w:rsid w:val="00BB3587"/>
    <w:rsid w:val="00BB395F"/>
    <w:rsid w:val="00BB3CD3"/>
    <w:rsid w:val="00BB4327"/>
    <w:rsid w:val="00BB53AB"/>
    <w:rsid w:val="00BB60D9"/>
    <w:rsid w:val="00BB62D8"/>
    <w:rsid w:val="00BB68B8"/>
    <w:rsid w:val="00BB6AA3"/>
    <w:rsid w:val="00BB7190"/>
    <w:rsid w:val="00BB7A8C"/>
    <w:rsid w:val="00BB7BCE"/>
    <w:rsid w:val="00BC0723"/>
    <w:rsid w:val="00BC0841"/>
    <w:rsid w:val="00BC0D8B"/>
    <w:rsid w:val="00BC116C"/>
    <w:rsid w:val="00BC1218"/>
    <w:rsid w:val="00BC12EC"/>
    <w:rsid w:val="00BC1412"/>
    <w:rsid w:val="00BC161A"/>
    <w:rsid w:val="00BC1953"/>
    <w:rsid w:val="00BC3549"/>
    <w:rsid w:val="00BC36EB"/>
    <w:rsid w:val="00BC3D84"/>
    <w:rsid w:val="00BC3FF2"/>
    <w:rsid w:val="00BC401A"/>
    <w:rsid w:val="00BC429A"/>
    <w:rsid w:val="00BC5064"/>
    <w:rsid w:val="00BC53FB"/>
    <w:rsid w:val="00BC5891"/>
    <w:rsid w:val="00BC5DD6"/>
    <w:rsid w:val="00BC5E6B"/>
    <w:rsid w:val="00BC61FD"/>
    <w:rsid w:val="00BC6284"/>
    <w:rsid w:val="00BC651A"/>
    <w:rsid w:val="00BC6583"/>
    <w:rsid w:val="00BC6E34"/>
    <w:rsid w:val="00BC74E3"/>
    <w:rsid w:val="00BC7767"/>
    <w:rsid w:val="00BC7849"/>
    <w:rsid w:val="00BC7F48"/>
    <w:rsid w:val="00BD0008"/>
    <w:rsid w:val="00BD013F"/>
    <w:rsid w:val="00BD05C1"/>
    <w:rsid w:val="00BD090B"/>
    <w:rsid w:val="00BD0BEC"/>
    <w:rsid w:val="00BD0D4C"/>
    <w:rsid w:val="00BD0DD2"/>
    <w:rsid w:val="00BD1585"/>
    <w:rsid w:val="00BD36A2"/>
    <w:rsid w:val="00BD3896"/>
    <w:rsid w:val="00BD3928"/>
    <w:rsid w:val="00BD3D4D"/>
    <w:rsid w:val="00BD4835"/>
    <w:rsid w:val="00BD4ADB"/>
    <w:rsid w:val="00BD4B05"/>
    <w:rsid w:val="00BD526E"/>
    <w:rsid w:val="00BD6234"/>
    <w:rsid w:val="00BD650D"/>
    <w:rsid w:val="00BD676F"/>
    <w:rsid w:val="00BD70F4"/>
    <w:rsid w:val="00BD74F7"/>
    <w:rsid w:val="00BD7501"/>
    <w:rsid w:val="00BE08C5"/>
    <w:rsid w:val="00BE0C02"/>
    <w:rsid w:val="00BE10D6"/>
    <w:rsid w:val="00BE13D9"/>
    <w:rsid w:val="00BE197B"/>
    <w:rsid w:val="00BE1C56"/>
    <w:rsid w:val="00BE2002"/>
    <w:rsid w:val="00BE2886"/>
    <w:rsid w:val="00BE2AC2"/>
    <w:rsid w:val="00BE2BD8"/>
    <w:rsid w:val="00BE2C2B"/>
    <w:rsid w:val="00BE2EE2"/>
    <w:rsid w:val="00BE333A"/>
    <w:rsid w:val="00BE3826"/>
    <w:rsid w:val="00BE3E04"/>
    <w:rsid w:val="00BE3E89"/>
    <w:rsid w:val="00BE40C6"/>
    <w:rsid w:val="00BE4E5C"/>
    <w:rsid w:val="00BE5037"/>
    <w:rsid w:val="00BE5565"/>
    <w:rsid w:val="00BE55E8"/>
    <w:rsid w:val="00BE5737"/>
    <w:rsid w:val="00BE5966"/>
    <w:rsid w:val="00BE599C"/>
    <w:rsid w:val="00BE5BA4"/>
    <w:rsid w:val="00BE5EF8"/>
    <w:rsid w:val="00BE657A"/>
    <w:rsid w:val="00BE69D2"/>
    <w:rsid w:val="00BE6CA5"/>
    <w:rsid w:val="00BE796E"/>
    <w:rsid w:val="00BE7BFF"/>
    <w:rsid w:val="00BF0362"/>
    <w:rsid w:val="00BF04DB"/>
    <w:rsid w:val="00BF0719"/>
    <w:rsid w:val="00BF0DC5"/>
    <w:rsid w:val="00BF10A1"/>
    <w:rsid w:val="00BF133D"/>
    <w:rsid w:val="00BF1949"/>
    <w:rsid w:val="00BF1A38"/>
    <w:rsid w:val="00BF25C8"/>
    <w:rsid w:val="00BF26FE"/>
    <w:rsid w:val="00BF2C90"/>
    <w:rsid w:val="00BF305E"/>
    <w:rsid w:val="00BF43BC"/>
    <w:rsid w:val="00BF4542"/>
    <w:rsid w:val="00BF4B3E"/>
    <w:rsid w:val="00BF4BA4"/>
    <w:rsid w:val="00BF4CD6"/>
    <w:rsid w:val="00BF5D6E"/>
    <w:rsid w:val="00BF5DE9"/>
    <w:rsid w:val="00BF5FBD"/>
    <w:rsid w:val="00BF6BDF"/>
    <w:rsid w:val="00BF7347"/>
    <w:rsid w:val="00BF74CC"/>
    <w:rsid w:val="00BF7BB6"/>
    <w:rsid w:val="00C008FF"/>
    <w:rsid w:val="00C00A62"/>
    <w:rsid w:val="00C01A4E"/>
    <w:rsid w:val="00C01A8A"/>
    <w:rsid w:val="00C022D8"/>
    <w:rsid w:val="00C0333F"/>
    <w:rsid w:val="00C040DC"/>
    <w:rsid w:val="00C0431E"/>
    <w:rsid w:val="00C04DC7"/>
    <w:rsid w:val="00C04E14"/>
    <w:rsid w:val="00C05038"/>
    <w:rsid w:val="00C05CE3"/>
    <w:rsid w:val="00C0643F"/>
    <w:rsid w:val="00C06E50"/>
    <w:rsid w:val="00C075FE"/>
    <w:rsid w:val="00C07DAE"/>
    <w:rsid w:val="00C10DA9"/>
    <w:rsid w:val="00C11D7B"/>
    <w:rsid w:val="00C121DD"/>
    <w:rsid w:val="00C123BF"/>
    <w:rsid w:val="00C12988"/>
    <w:rsid w:val="00C13226"/>
    <w:rsid w:val="00C132EC"/>
    <w:rsid w:val="00C14316"/>
    <w:rsid w:val="00C146E5"/>
    <w:rsid w:val="00C1530A"/>
    <w:rsid w:val="00C15406"/>
    <w:rsid w:val="00C160FB"/>
    <w:rsid w:val="00C168AA"/>
    <w:rsid w:val="00C16C80"/>
    <w:rsid w:val="00C16DFB"/>
    <w:rsid w:val="00C170A3"/>
    <w:rsid w:val="00C17162"/>
    <w:rsid w:val="00C17AA1"/>
    <w:rsid w:val="00C17B7E"/>
    <w:rsid w:val="00C208A1"/>
    <w:rsid w:val="00C20B4D"/>
    <w:rsid w:val="00C20DE8"/>
    <w:rsid w:val="00C20F0F"/>
    <w:rsid w:val="00C20F82"/>
    <w:rsid w:val="00C2188D"/>
    <w:rsid w:val="00C21BA4"/>
    <w:rsid w:val="00C21E6A"/>
    <w:rsid w:val="00C225DC"/>
    <w:rsid w:val="00C227CB"/>
    <w:rsid w:val="00C23934"/>
    <w:rsid w:val="00C2486B"/>
    <w:rsid w:val="00C248CA"/>
    <w:rsid w:val="00C24CD7"/>
    <w:rsid w:val="00C24D1A"/>
    <w:rsid w:val="00C2512B"/>
    <w:rsid w:val="00C2542B"/>
    <w:rsid w:val="00C2557F"/>
    <w:rsid w:val="00C25AF6"/>
    <w:rsid w:val="00C25B09"/>
    <w:rsid w:val="00C25FC0"/>
    <w:rsid w:val="00C261EE"/>
    <w:rsid w:val="00C262B5"/>
    <w:rsid w:val="00C265D6"/>
    <w:rsid w:val="00C269BD"/>
    <w:rsid w:val="00C26A9B"/>
    <w:rsid w:val="00C26EFC"/>
    <w:rsid w:val="00C271A5"/>
    <w:rsid w:val="00C272D7"/>
    <w:rsid w:val="00C277C5"/>
    <w:rsid w:val="00C27CA8"/>
    <w:rsid w:val="00C306B3"/>
    <w:rsid w:val="00C31246"/>
    <w:rsid w:val="00C31372"/>
    <w:rsid w:val="00C31F09"/>
    <w:rsid w:val="00C321CA"/>
    <w:rsid w:val="00C322E7"/>
    <w:rsid w:val="00C32367"/>
    <w:rsid w:val="00C329D8"/>
    <w:rsid w:val="00C32A98"/>
    <w:rsid w:val="00C332A0"/>
    <w:rsid w:val="00C33589"/>
    <w:rsid w:val="00C33884"/>
    <w:rsid w:val="00C33BA3"/>
    <w:rsid w:val="00C33DAD"/>
    <w:rsid w:val="00C3456E"/>
    <w:rsid w:val="00C3472A"/>
    <w:rsid w:val="00C34A51"/>
    <w:rsid w:val="00C356D8"/>
    <w:rsid w:val="00C3590B"/>
    <w:rsid w:val="00C35981"/>
    <w:rsid w:val="00C3647C"/>
    <w:rsid w:val="00C377AC"/>
    <w:rsid w:val="00C40165"/>
    <w:rsid w:val="00C40408"/>
    <w:rsid w:val="00C41064"/>
    <w:rsid w:val="00C413B1"/>
    <w:rsid w:val="00C41505"/>
    <w:rsid w:val="00C41777"/>
    <w:rsid w:val="00C41A24"/>
    <w:rsid w:val="00C42006"/>
    <w:rsid w:val="00C4326A"/>
    <w:rsid w:val="00C4358A"/>
    <w:rsid w:val="00C437C3"/>
    <w:rsid w:val="00C43C92"/>
    <w:rsid w:val="00C43D7A"/>
    <w:rsid w:val="00C443E0"/>
    <w:rsid w:val="00C44443"/>
    <w:rsid w:val="00C44722"/>
    <w:rsid w:val="00C45904"/>
    <w:rsid w:val="00C45A7A"/>
    <w:rsid w:val="00C45B2C"/>
    <w:rsid w:val="00C45C28"/>
    <w:rsid w:val="00C45F79"/>
    <w:rsid w:val="00C46258"/>
    <w:rsid w:val="00C46DCB"/>
    <w:rsid w:val="00C46FED"/>
    <w:rsid w:val="00C47B4F"/>
    <w:rsid w:val="00C47FDE"/>
    <w:rsid w:val="00C501CE"/>
    <w:rsid w:val="00C50F67"/>
    <w:rsid w:val="00C512FA"/>
    <w:rsid w:val="00C5144A"/>
    <w:rsid w:val="00C51C3C"/>
    <w:rsid w:val="00C51F4D"/>
    <w:rsid w:val="00C52378"/>
    <w:rsid w:val="00C5240A"/>
    <w:rsid w:val="00C5293F"/>
    <w:rsid w:val="00C53149"/>
    <w:rsid w:val="00C534AA"/>
    <w:rsid w:val="00C53699"/>
    <w:rsid w:val="00C53709"/>
    <w:rsid w:val="00C54EA5"/>
    <w:rsid w:val="00C55190"/>
    <w:rsid w:val="00C5562C"/>
    <w:rsid w:val="00C55852"/>
    <w:rsid w:val="00C559D5"/>
    <w:rsid w:val="00C55AA6"/>
    <w:rsid w:val="00C56985"/>
    <w:rsid w:val="00C56FDA"/>
    <w:rsid w:val="00C571D2"/>
    <w:rsid w:val="00C572A1"/>
    <w:rsid w:val="00C574F3"/>
    <w:rsid w:val="00C5799B"/>
    <w:rsid w:val="00C57FBF"/>
    <w:rsid w:val="00C60E69"/>
    <w:rsid w:val="00C610F2"/>
    <w:rsid w:val="00C618C8"/>
    <w:rsid w:val="00C61C48"/>
    <w:rsid w:val="00C6259F"/>
    <w:rsid w:val="00C62B91"/>
    <w:rsid w:val="00C62EEF"/>
    <w:rsid w:val="00C6383C"/>
    <w:rsid w:val="00C63878"/>
    <w:rsid w:val="00C63B41"/>
    <w:rsid w:val="00C63C0A"/>
    <w:rsid w:val="00C6441D"/>
    <w:rsid w:val="00C64678"/>
    <w:rsid w:val="00C64F91"/>
    <w:rsid w:val="00C64FD4"/>
    <w:rsid w:val="00C65AAF"/>
    <w:rsid w:val="00C65BDE"/>
    <w:rsid w:val="00C66532"/>
    <w:rsid w:val="00C6668D"/>
    <w:rsid w:val="00C66771"/>
    <w:rsid w:val="00C66BCC"/>
    <w:rsid w:val="00C66C01"/>
    <w:rsid w:val="00C67059"/>
    <w:rsid w:val="00C6748C"/>
    <w:rsid w:val="00C700BC"/>
    <w:rsid w:val="00C70C71"/>
    <w:rsid w:val="00C71054"/>
    <w:rsid w:val="00C71466"/>
    <w:rsid w:val="00C72227"/>
    <w:rsid w:val="00C722A4"/>
    <w:rsid w:val="00C72B80"/>
    <w:rsid w:val="00C73603"/>
    <w:rsid w:val="00C73A13"/>
    <w:rsid w:val="00C73FCD"/>
    <w:rsid w:val="00C7403D"/>
    <w:rsid w:val="00C743C6"/>
    <w:rsid w:val="00C74E3A"/>
    <w:rsid w:val="00C751BF"/>
    <w:rsid w:val="00C75955"/>
    <w:rsid w:val="00C75C1D"/>
    <w:rsid w:val="00C75C9E"/>
    <w:rsid w:val="00C769F5"/>
    <w:rsid w:val="00C76FCA"/>
    <w:rsid w:val="00C771BE"/>
    <w:rsid w:val="00C776DB"/>
    <w:rsid w:val="00C77E97"/>
    <w:rsid w:val="00C80CBC"/>
    <w:rsid w:val="00C80EE2"/>
    <w:rsid w:val="00C81C86"/>
    <w:rsid w:val="00C81FD6"/>
    <w:rsid w:val="00C828C3"/>
    <w:rsid w:val="00C83BD5"/>
    <w:rsid w:val="00C844FC"/>
    <w:rsid w:val="00C84AED"/>
    <w:rsid w:val="00C85038"/>
    <w:rsid w:val="00C857EE"/>
    <w:rsid w:val="00C85847"/>
    <w:rsid w:val="00C85AAD"/>
    <w:rsid w:val="00C85BBD"/>
    <w:rsid w:val="00C85F14"/>
    <w:rsid w:val="00C8653B"/>
    <w:rsid w:val="00C866C5"/>
    <w:rsid w:val="00C870E4"/>
    <w:rsid w:val="00C87455"/>
    <w:rsid w:val="00C87C50"/>
    <w:rsid w:val="00C905DA"/>
    <w:rsid w:val="00C9080E"/>
    <w:rsid w:val="00C90877"/>
    <w:rsid w:val="00C90A52"/>
    <w:rsid w:val="00C90FE1"/>
    <w:rsid w:val="00C914FE"/>
    <w:rsid w:val="00C91E5B"/>
    <w:rsid w:val="00C92206"/>
    <w:rsid w:val="00C92A84"/>
    <w:rsid w:val="00C931E0"/>
    <w:rsid w:val="00C9386B"/>
    <w:rsid w:val="00C9483B"/>
    <w:rsid w:val="00C94911"/>
    <w:rsid w:val="00C94E61"/>
    <w:rsid w:val="00C94EF9"/>
    <w:rsid w:val="00C9508A"/>
    <w:rsid w:val="00C954DB"/>
    <w:rsid w:val="00C95B6C"/>
    <w:rsid w:val="00C96494"/>
    <w:rsid w:val="00C964F8"/>
    <w:rsid w:val="00C972E5"/>
    <w:rsid w:val="00C97652"/>
    <w:rsid w:val="00C9783C"/>
    <w:rsid w:val="00C978E2"/>
    <w:rsid w:val="00CA049F"/>
    <w:rsid w:val="00CA04B2"/>
    <w:rsid w:val="00CA05A2"/>
    <w:rsid w:val="00CA06BB"/>
    <w:rsid w:val="00CA0C3E"/>
    <w:rsid w:val="00CA134C"/>
    <w:rsid w:val="00CA13E0"/>
    <w:rsid w:val="00CA178B"/>
    <w:rsid w:val="00CA1A50"/>
    <w:rsid w:val="00CA1AEA"/>
    <w:rsid w:val="00CA1CB8"/>
    <w:rsid w:val="00CA1D02"/>
    <w:rsid w:val="00CA1F60"/>
    <w:rsid w:val="00CA2425"/>
    <w:rsid w:val="00CA282F"/>
    <w:rsid w:val="00CA2EB3"/>
    <w:rsid w:val="00CA3306"/>
    <w:rsid w:val="00CA3ACA"/>
    <w:rsid w:val="00CA405C"/>
    <w:rsid w:val="00CA4158"/>
    <w:rsid w:val="00CA467B"/>
    <w:rsid w:val="00CA49DA"/>
    <w:rsid w:val="00CA4E24"/>
    <w:rsid w:val="00CA4EFB"/>
    <w:rsid w:val="00CA5079"/>
    <w:rsid w:val="00CA53AA"/>
    <w:rsid w:val="00CA5774"/>
    <w:rsid w:val="00CA582E"/>
    <w:rsid w:val="00CA59A9"/>
    <w:rsid w:val="00CA5D6D"/>
    <w:rsid w:val="00CA6111"/>
    <w:rsid w:val="00CA64C6"/>
    <w:rsid w:val="00CA6731"/>
    <w:rsid w:val="00CA6A4F"/>
    <w:rsid w:val="00CA6BD5"/>
    <w:rsid w:val="00CA6F96"/>
    <w:rsid w:val="00CA778E"/>
    <w:rsid w:val="00CA79B6"/>
    <w:rsid w:val="00CA7A03"/>
    <w:rsid w:val="00CA7F13"/>
    <w:rsid w:val="00CA7F32"/>
    <w:rsid w:val="00CB01FC"/>
    <w:rsid w:val="00CB03F5"/>
    <w:rsid w:val="00CB2439"/>
    <w:rsid w:val="00CB2FC1"/>
    <w:rsid w:val="00CB31AA"/>
    <w:rsid w:val="00CB3776"/>
    <w:rsid w:val="00CB462A"/>
    <w:rsid w:val="00CB48F5"/>
    <w:rsid w:val="00CB4DF1"/>
    <w:rsid w:val="00CB4F88"/>
    <w:rsid w:val="00CB5306"/>
    <w:rsid w:val="00CB5394"/>
    <w:rsid w:val="00CB5417"/>
    <w:rsid w:val="00CB5982"/>
    <w:rsid w:val="00CB5A97"/>
    <w:rsid w:val="00CB5AF4"/>
    <w:rsid w:val="00CB5FFA"/>
    <w:rsid w:val="00CB61CD"/>
    <w:rsid w:val="00CB6820"/>
    <w:rsid w:val="00CB6931"/>
    <w:rsid w:val="00CB6990"/>
    <w:rsid w:val="00CB6CF3"/>
    <w:rsid w:val="00CB7D22"/>
    <w:rsid w:val="00CB7DC0"/>
    <w:rsid w:val="00CB7E82"/>
    <w:rsid w:val="00CC0100"/>
    <w:rsid w:val="00CC0186"/>
    <w:rsid w:val="00CC1286"/>
    <w:rsid w:val="00CC14FB"/>
    <w:rsid w:val="00CC1714"/>
    <w:rsid w:val="00CC2EE7"/>
    <w:rsid w:val="00CC2FBD"/>
    <w:rsid w:val="00CC38F8"/>
    <w:rsid w:val="00CC3E8D"/>
    <w:rsid w:val="00CC43AC"/>
    <w:rsid w:val="00CC4D1C"/>
    <w:rsid w:val="00CC4E91"/>
    <w:rsid w:val="00CC51AD"/>
    <w:rsid w:val="00CC5A5E"/>
    <w:rsid w:val="00CC6331"/>
    <w:rsid w:val="00CC76DF"/>
    <w:rsid w:val="00CC787B"/>
    <w:rsid w:val="00CC7E9A"/>
    <w:rsid w:val="00CD0078"/>
    <w:rsid w:val="00CD173B"/>
    <w:rsid w:val="00CD1831"/>
    <w:rsid w:val="00CD1C32"/>
    <w:rsid w:val="00CD1C82"/>
    <w:rsid w:val="00CD1FFA"/>
    <w:rsid w:val="00CD221F"/>
    <w:rsid w:val="00CD2500"/>
    <w:rsid w:val="00CD290C"/>
    <w:rsid w:val="00CD2AB0"/>
    <w:rsid w:val="00CD3AAF"/>
    <w:rsid w:val="00CD3DD1"/>
    <w:rsid w:val="00CD3F11"/>
    <w:rsid w:val="00CD43D5"/>
    <w:rsid w:val="00CD4758"/>
    <w:rsid w:val="00CD47D1"/>
    <w:rsid w:val="00CD4A06"/>
    <w:rsid w:val="00CD4ED0"/>
    <w:rsid w:val="00CD5A75"/>
    <w:rsid w:val="00CD5C4D"/>
    <w:rsid w:val="00CD6BF4"/>
    <w:rsid w:val="00CD6C16"/>
    <w:rsid w:val="00CD72A8"/>
    <w:rsid w:val="00CD7416"/>
    <w:rsid w:val="00CD76D9"/>
    <w:rsid w:val="00CD7720"/>
    <w:rsid w:val="00CD7FCD"/>
    <w:rsid w:val="00CE0DFE"/>
    <w:rsid w:val="00CE1292"/>
    <w:rsid w:val="00CE1637"/>
    <w:rsid w:val="00CE19FE"/>
    <w:rsid w:val="00CE1A06"/>
    <w:rsid w:val="00CE1B21"/>
    <w:rsid w:val="00CE1EA5"/>
    <w:rsid w:val="00CE1ECD"/>
    <w:rsid w:val="00CE20AF"/>
    <w:rsid w:val="00CE2700"/>
    <w:rsid w:val="00CE2D79"/>
    <w:rsid w:val="00CE2F8A"/>
    <w:rsid w:val="00CE3757"/>
    <w:rsid w:val="00CE3C84"/>
    <w:rsid w:val="00CE3FA1"/>
    <w:rsid w:val="00CE4155"/>
    <w:rsid w:val="00CE419F"/>
    <w:rsid w:val="00CE463D"/>
    <w:rsid w:val="00CE4670"/>
    <w:rsid w:val="00CE4676"/>
    <w:rsid w:val="00CE518D"/>
    <w:rsid w:val="00CE53AA"/>
    <w:rsid w:val="00CE54C4"/>
    <w:rsid w:val="00CE626A"/>
    <w:rsid w:val="00CE6673"/>
    <w:rsid w:val="00CE6FA7"/>
    <w:rsid w:val="00CE71D5"/>
    <w:rsid w:val="00CE74A2"/>
    <w:rsid w:val="00CE78EE"/>
    <w:rsid w:val="00CE7C89"/>
    <w:rsid w:val="00CF00D5"/>
    <w:rsid w:val="00CF0847"/>
    <w:rsid w:val="00CF0878"/>
    <w:rsid w:val="00CF17AD"/>
    <w:rsid w:val="00CF1B55"/>
    <w:rsid w:val="00CF20AD"/>
    <w:rsid w:val="00CF23FB"/>
    <w:rsid w:val="00CF29C0"/>
    <w:rsid w:val="00CF3452"/>
    <w:rsid w:val="00CF37F4"/>
    <w:rsid w:val="00CF397E"/>
    <w:rsid w:val="00CF3AD2"/>
    <w:rsid w:val="00CF3F32"/>
    <w:rsid w:val="00CF4024"/>
    <w:rsid w:val="00CF46F0"/>
    <w:rsid w:val="00CF4DBA"/>
    <w:rsid w:val="00CF56D9"/>
    <w:rsid w:val="00CF58C1"/>
    <w:rsid w:val="00CF5D9B"/>
    <w:rsid w:val="00CF63EB"/>
    <w:rsid w:val="00CF6594"/>
    <w:rsid w:val="00CF7460"/>
    <w:rsid w:val="00CF75EB"/>
    <w:rsid w:val="00CF77CC"/>
    <w:rsid w:val="00CF7C70"/>
    <w:rsid w:val="00D00AF9"/>
    <w:rsid w:val="00D00C3A"/>
    <w:rsid w:val="00D00CC7"/>
    <w:rsid w:val="00D00D1D"/>
    <w:rsid w:val="00D01B5E"/>
    <w:rsid w:val="00D024D2"/>
    <w:rsid w:val="00D02F43"/>
    <w:rsid w:val="00D03401"/>
    <w:rsid w:val="00D03764"/>
    <w:rsid w:val="00D03E09"/>
    <w:rsid w:val="00D04072"/>
    <w:rsid w:val="00D04554"/>
    <w:rsid w:val="00D052B3"/>
    <w:rsid w:val="00D05B41"/>
    <w:rsid w:val="00D06470"/>
    <w:rsid w:val="00D06574"/>
    <w:rsid w:val="00D06F63"/>
    <w:rsid w:val="00D06FDE"/>
    <w:rsid w:val="00D07215"/>
    <w:rsid w:val="00D07748"/>
    <w:rsid w:val="00D07BBB"/>
    <w:rsid w:val="00D07D1A"/>
    <w:rsid w:val="00D10437"/>
    <w:rsid w:val="00D10467"/>
    <w:rsid w:val="00D1090E"/>
    <w:rsid w:val="00D113B5"/>
    <w:rsid w:val="00D11661"/>
    <w:rsid w:val="00D11E5E"/>
    <w:rsid w:val="00D124B1"/>
    <w:rsid w:val="00D13395"/>
    <w:rsid w:val="00D13635"/>
    <w:rsid w:val="00D13736"/>
    <w:rsid w:val="00D13B39"/>
    <w:rsid w:val="00D13F12"/>
    <w:rsid w:val="00D13F6E"/>
    <w:rsid w:val="00D146F5"/>
    <w:rsid w:val="00D147E0"/>
    <w:rsid w:val="00D14E23"/>
    <w:rsid w:val="00D1558F"/>
    <w:rsid w:val="00D15B40"/>
    <w:rsid w:val="00D1608F"/>
    <w:rsid w:val="00D162BE"/>
    <w:rsid w:val="00D166A8"/>
    <w:rsid w:val="00D16862"/>
    <w:rsid w:val="00D16D51"/>
    <w:rsid w:val="00D171D6"/>
    <w:rsid w:val="00D1770A"/>
    <w:rsid w:val="00D17720"/>
    <w:rsid w:val="00D20F53"/>
    <w:rsid w:val="00D211FC"/>
    <w:rsid w:val="00D21724"/>
    <w:rsid w:val="00D219A1"/>
    <w:rsid w:val="00D21A33"/>
    <w:rsid w:val="00D21BF3"/>
    <w:rsid w:val="00D21D96"/>
    <w:rsid w:val="00D21F10"/>
    <w:rsid w:val="00D223F5"/>
    <w:rsid w:val="00D22A99"/>
    <w:rsid w:val="00D23BE9"/>
    <w:rsid w:val="00D2411D"/>
    <w:rsid w:val="00D2460C"/>
    <w:rsid w:val="00D253AC"/>
    <w:rsid w:val="00D25AF8"/>
    <w:rsid w:val="00D25CA0"/>
    <w:rsid w:val="00D25E66"/>
    <w:rsid w:val="00D261AC"/>
    <w:rsid w:val="00D2667D"/>
    <w:rsid w:val="00D274E2"/>
    <w:rsid w:val="00D27502"/>
    <w:rsid w:val="00D27843"/>
    <w:rsid w:val="00D313F4"/>
    <w:rsid w:val="00D31B68"/>
    <w:rsid w:val="00D31FCA"/>
    <w:rsid w:val="00D320D1"/>
    <w:rsid w:val="00D321C3"/>
    <w:rsid w:val="00D327BB"/>
    <w:rsid w:val="00D32D9F"/>
    <w:rsid w:val="00D33873"/>
    <w:rsid w:val="00D33C6F"/>
    <w:rsid w:val="00D3445C"/>
    <w:rsid w:val="00D344E6"/>
    <w:rsid w:val="00D345E6"/>
    <w:rsid w:val="00D346F3"/>
    <w:rsid w:val="00D34A32"/>
    <w:rsid w:val="00D34A47"/>
    <w:rsid w:val="00D34D4F"/>
    <w:rsid w:val="00D37542"/>
    <w:rsid w:val="00D378CB"/>
    <w:rsid w:val="00D378E1"/>
    <w:rsid w:val="00D37E4C"/>
    <w:rsid w:val="00D37E8A"/>
    <w:rsid w:val="00D40EEA"/>
    <w:rsid w:val="00D41CDD"/>
    <w:rsid w:val="00D41EBC"/>
    <w:rsid w:val="00D4204C"/>
    <w:rsid w:val="00D42E6A"/>
    <w:rsid w:val="00D4362A"/>
    <w:rsid w:val="00D4487C"/>
    <w:rsid w:val="00D452CC"/>
    <w:rsid w:val="00D4556F"/>
    <w:rsid w:val="00D4585F"/>
    <w:rsid w:val="00D462B4"/>
    <w:rsid w:val="00D46606"/>
    <w:rsid w:val="00D467FA"/>
    <w:rsid w:val="00D46DDF"/>
    <w:rsid w:val="00D47492"/>
    <w:rsid w:val="00D4770F"/>
    <w:rsid w:val="00D47F92"/>
    <w:rsid w:val="00D47FA0"/>
    <w:rsid w:val="00D506E1"/>
    <w:rsid w:val="00D50C43"/>
    <w:rsid w:val="00D50D82"/>
    <w:rsid w:val="00D512C6"/>
    <w:rsid w:val="00D5154A"/>
    <w:rsid w:val="00D51E6A"/>
    <w:rsid w:val="00D521ED"/>
    <w:rsid w:val="00D527A7"/>
    <w:rsid w:val="00D52B33"/>
    <w:rsid w:val="00D5397D"/>
    <w:rsid w:val="00D53E7A"/>
    <w:rsid w:val="00D5408F"/>
    <w:rsid w:val="00D54457"/>
    <w:rsid w:val="00D54638"/>
    <w:rsid w:val="00D54F18"/>
    <w:rsid w:val="00D55918"/>
    <w:rsid w:val="00D55A26"/>
    <w:rsid w:val="00D55E61"/>
    <w:rsid w:val="00D56E2D"/>
    <w:rsid w:val="00D5701B"/>
    <w:rsid w:val="00D57AFD"/>
    <w:rsid w:val="00D57B03"/>
    <w:rsid w:val="00D600DC"/>
    <w:rsid w:val="00D604C3"/>
    <w:rsid w:val="00D6075D"/>
    <w:rsid w:val="00D608B7"/>
    <w:rsid w:val="00D61372"/>
    <w:rsid w:val="00D61757"/>
    <w:rsid w:val="00D61E58"/>
    <w:rsid w:val="00D6285D"/>
    <w:rsid w:val="00D62D14"/>
    <w:rsid w:val="00D62F23"/>
    <w:rsid w:val="00D63232"/>
    <w:rsid w:val="00D640F5"/>
    <w:rsid w:val="00D642DD"/>
    <w:rsid w:val="00D645DF"/>
    <w:rsid w:val="00D6467E"/>
    <w:rsid w:val="00D647F5"/>
    <w:rsid w:val="00D64831"/>
    <w:rsid w:val="00D64F4D"/>
    <w:rsid w:val="00D662CD"/>
    <w:rsid w:val="00D67105"/>
    <w:rsid w:val="00D6716F"/>
    <w:rsid w:val="00D67256"/>
    <w:rsid w:val="00D67A05"/>
    <w:rsid w:val="00D67F1D"/>
    <w:rsid w:val="00D70149"/>
    <w:rsid w:val="00D70376"/>
    <w:rsid w:val="00D70474"/>
    <w:rsid w:val="00D7080D"/>
    <w:rsid w:val="00D70F70"/>
    <w:rsid w:val="00D7217D"/>
    <w:rsid w:val="00D721B3"/>
    <w:rsid w:val="00D722F9"/>
    <w:rsid w:val="00D723A1"/>
    <w:rsid w:val="00D725A8"/>
    <w:rsid w:val="00D7264A"/>
    <w:rsid w:val="00D7264E"/>
    <w:rsid w:val="00D729E9"/>
    <w:rsid w:val="00D73658"/>
    <w:rsid w:val="00D737F1"/>
    <w:rsid w:val="00D73BC8"/>
    <w:rsid w:val="00D743C9"/>
    <w:rsid w:val="00D743EE"/>
    <w:rsid w:val="00D750CD"/>
    <w:rsid w:val="00D75A4C"/>
    <w:rsid w:val="00D768CB"/>
    <w:rsid w:val="00D76A0E"/>
    <w:rsid w:val="00D77165"/>
    <w:rsid w:val="00D77253"/>
    <w:rsid w:val="00D77A09"/>
    <w:rsid w:val="00D804E7"/>
    <w:rsid w:val="00D80DB5"/>
    <w:rsid w:val="00D80E7E"/>
    <w:rsid w:val="00D80E7F"/>
    <w:rsid w:val="00D81153"/>
    <w:rsid w:val="00D81352"/>
    <w:rsid w:val="00D81E32"/>
    <w:rsid w:val="00D82328"/>
    <w:rsid w:val="00D83130"/>
    <w:rsid w:val="00D83183"/>
    <w:rsid w:val="00D832AE"/>
    <w:rsid w:val="00D8353A"/>
    <w:rsid w:val="00D84145"/>
    <w:rsid w:val="00D8447F"/>
    <w:rsid w:val="00D851E4"/>
    <w:rsid w:val="00D85B00"/>
    <w:rsid w:val="00D85F88"/>
    <w:rsid w:val="00D86743"/>
    <w:rsid w:val="00D869DB"/>
    <w:rsid w:val="00D86A09"/>
    <w:rsid w:val="00D86FDC"/>
    <w:rsid w:val="00D879AF"/>
    <w:rsid w:val="00D90206"/>
    <w:rsid w:val="00D905CB"/>
    <w:rsid w:val="00D90659"/>
    <w:rsid w:val="00D9147A"/>
    <w:rsid w:val="00D919AA"/>
    <w:rsid w:val="00D91EBC"/>
    <w:rsid w:val="00D924E1"/>
    <w:rsid w:val="00D926A4"/>
    <w:rsid w:val="00D94355"/>
    <w:rsid w:val="00D94A9C"/>
    <w:rsid w:val="00D94CC2"/>
    <w:rsid w:val="00D94F62"/>
    <w:rsid w:val="00D951CD"/>
    <w:rsid w:val="00D95D3F"/>
    <w:rsid w:val="00D95F18"/>
    <w:rsid w:val="00D962F4"/>
    <w:rsid w:val="00D963E6"/>
    <w:rsid w:val="00D966BF"/>
    <w:rsid w:val="00D968E2"/>
    <w:rsid w:val="00D972A2"/>
    <w:rsid w:val="00D97877"/>
    <w:rsid w:val="00DA0072"/>
    <w:rsid w:val="00DA0A54"/>
    <w:rsid w:val="00DA101B"/>
    <w:rsid w:val="00DA1BC9"/>
    <w:rsid w:val="00DA1C89"/>
    <w:rsid w:val="00DA1F87"/>
    <w:rsid w:val="00DA2065"/>
    <w:rsid w:val="00DA2585"/>
    <w:rsid w:val="00DA279E"/>
    <w:rsid w:val="00DA2C19"/>
    <w:rsid w:val="00DA3352"/>
    <w:rsid w:val="00DA3AB2"/>
    <w:rsid w:val="00DA3EFC"/>
    <w:rsid w:val="00DA423A"/>
    <w:rsid w:val="00DA4D14"/>
    <w:rsid w:val="00DA510A"/>
    <w:rsid w:val="00DA5163"/>
    <w:rsid w:val="00DA5415"/>
    <w:rsid w:val="00DA5635"/>
    <w:rsid w:val="00DA5816"/>
    <w:rsid w:val="00DA6389"/>
    <w:rsid w:val="00DA63E8"/>
    <w:rsid w:val="00DA6D06"/>
    <w:rsid w:val="00DA6DD2"/>
    <w:rsid w:val="00DA712D"/>
    <w:rsid w:val="00DA715B"/>
    <w:rsid w:val="00DA7BD7"/>
    <w:rsid w:val="00DA7E03"/>
    <w:rsid w:val="00DB02FA"/>
    <w:rsid w:val="00DB036B"/>
    <w:rsid w:val="00DB08AF"/>
    <w:rsid w:val="00DB0C5C"/>
    <w:rsid w:val="00DB1535"/>
    <w:rsid w:val="00DB16C3"/>
    <w:rsid w:val="00DB231A"/>
    <w:rsid w:val="00DB26D9"/>
    <w:rsid w:val="00DB2DD5"/>
    <w:rsid w:val="00DB3544"/>
    <w:rsid w:val="00DB3CE8"/>
    <w:rsid w:val="00DB3DE4"/>
    <w:rsid w:val="00DB414B"/>
    <w:rsid w:val="00DB42E4"/>
    <w:rsid w:val="00DB4766"/>
    <w:rsid w:val="00DB52E1"/>
    <w:rsid w:val="00DB5C51"/>
    <w:rsid w:val="00DB63EC"/>
    <w:rsid w:val="00DB6439"/>
    <w:rsid w:val="00DB6CC0"/>
    <w:rsid w:val="00DB6DBB"/>
    <w:rsid w:val="00DB7856"/>
    <w:rsid w:val="00DC07DA"/>
    <w:rsid w:val="00DC1698"/>
    <w:rsid w:val="00DC1757"/>
    <w:rsid w:val="00DC2418"/>
    <w:rsid w:val="00DC2B63"/>
    <w:rsid w:val="00DC2F24"/>
    <w:rsid w:val="00DC37C0"/>
    <w:rsid w:val="00DC3BF8"/>
    <w:rsid w:val="00DC41A6"/>
    <w:rsid w:val="00DC435A"/>
    <w:rsid w:val="00DC4979"/>
    <w:rsid w:val="00DC4DE1"/>
    <w:rsid w:val="00DC5788"/>
    <w:rsid w:val="00DC58D6"/>
    <w:rsid w:val="00DC5F53"/>
    <w:rsid w:val="00DC621B"/>
    <w:rsid w:val="00DC626C"/>
    <w:rsid w:val="00DC64DF"/>
    <w:rsid w:val="00DC66F1"/>
    <w:rsid w:val="00DC677B"/>
    <w:rsid w:val="00DC67FB"/>
    <w:rsid w:val="00DC68AF"/>
    <w:rsid w:val="00DC6C69"/>
    <w:rsid w:val="00DC74C7"/>
    <w:rsid w:val="00DC76CA"/>
    <w:rsid w:val="00DC77C3"/>
    <w:rsid w:val="00DD0685"/>
    <w:rsid w:val="00DD15F8"/>
    <w:rsid w:val="00DD1770"/>
    <w:rsid w:val="00DD1DD7"/>
    <w:rsid w:val="00DD2241"/>
    <w:rsid w:val="00DD2336"/>
    <w:rsid w:val="00DD30E1"/>
    <w:rsid w:val="00DD3654"/>
    <w:rsid w:val="00DD3B6D"/>
    <w:rsid w:val="00DD3F43"/>
    <w:rsid w:val="00DD4190"/>
    <w:rsid w:val="00DD46B2"/>
    <w:rsid w:val="00DD4898"/>
    <w:rsid w:val="00DD4991"/>
    <w:rsid w:val="00DD49F6"/>
    <w:rsid w:val="00DD4BDD"/>
    <w:rsid w:val="00DD5A9A"/>
    <w:rsid w:val="00DD5C5B"/>
    <w:rsid w:val="00DD6555"/>
    <w:rsid w:val="00DD686B"/>
    <w:rsid w:val="00DD6A35"/>
    <w:rsid w:val="00DD6A6E"/>
    <w:rsid w:val="00DD6C17"/>
    <w:rsid w:val="00DD7D29"/>
    <w:rsid w:val="00DD7EE8"/>
    <w:rsid w:val="00DE0CB4"/>
    <w:rsid w:val="00DE18FE"/>
    <w:rsid w:val="00DE2640"/>
    <w:rsid w:val="00DE2A23"/>
    <w:rsid w:val="00DE3499"/>
    <w:rsid w:val="00DE3658"/>
    <w:rsid w:val="00DE381A"/>
    <w:rsid w:val="00DE404F"/>
    <w:rsid w:val="00DE44D0"/>
    <w:rsid w:val="00DE5175"/>
    <w:rsid w:val="00DE5903"/>
    <w:rsid w:val="00DE631C"/>
    <w:rsid w:val="00DE6433"/>
    <w:rsid w:val="00DE6798"/>
    <w:rsid w:val="00DE6BAF"/>
    <w:rsid w:val="00DE70DA"/>
    <w:rsid w:val="00DE71AE"/>
    <w:rsid w:val="00DE72AA"/>
    <w:rsid w:val="00DF08FD"/>
    <w:rsid w:val="00DF0CF8"/>
    <w:rsid w:val="00DF119E"/>
    <w:rsid w:val="00DF1453"/>
    <w:rsid w:val="00DF1600"/>
    <w:rsid w:val="00DF2492"/>
    <w:rsid w:val="00DF25D9"/>
    <w:rsid w:val="00DF264F"/>
    <w:rsid w:val="00DF32C0"/>
    <w:rsid w:val="00DF39E9"/>
    <w:rsid w:val="00DF3AB3"/>
    <w:rsid w:val="00DF3D23"/>
    <w:rsid w:val="00DF3DC6"/>
    <w:rsid w:val="00DF3EFD"/>
    <w:rsid w:val="00DF44AF"/>
    <w:rsid w:val="00DF4580"/>
    <w:rsid w:val="00DF4CCD"/>
    <w:rsid w:val="00DF4F2C"/>
    <w:rsid w:val="00DF5128"/>
    <w:rsid w:val="00DF56A1"/>
    <w:rsid w:val="00DF56F1"/>
    <w:rsid w:val="00DF5ABE"/>
    <w:rsid w:val="00DF5DA1"/>
    <w:rsid w:val="00DF5E9B"/>
    <w:rsid w:val="00DF60CC"/>
    <w:rsid w:val="00DF623C"/>
    <w:rsid w:val="00DF67D2"/>
    <w:rsid w:val="00DF6803"/>
    <w:rsid w:val="00DF6AD7"/>
    <w:rsid w:val="00DF6D44"/>
    <w:rsid w:val="00DF76AA"/>
    <w:rsid w:val="00DF77EB"/>
    <w:rsid w:val="00DF7D69"/>
    <w:rsid w:val="00E001F2"/>
    <w:rsid w:val="00E00272"/>
    <w:rsid w:val="00E00360"/>
    <w:rsid w:val="00E0091E"/>
    <w:rsid w:val="00E0108F"/>
    <w:rsid w:val="00E01199"/>
    <w:rsid w:val="00E011FD"/>
    <w:rsid w:val="00E01BFD"/>
    <w:rsid w:val="00E026F1"/>
    <w:rsid w:val="00E02AA8"/>
    <w:rsid w:val="00E02E66"/>
    <w:rsid w:val="00E02FCC"/>
    <w:rsid w:val="00E032E3"/>
    <w:rsid w:val="00E03876"/>
    <w:rsid w:val="00E0399B"/>
    <w:rsid w:val="00E04011"/>
    <w:rsid w:val="00E0440A"/>
    <w:rsid w:val="00E04845"/>
    <w:rsid w:val="00E04A8A"/>
    <w:rsid w:val="00E04BAE"/>
    <w:rsid w:val="00E0521B"/>
    <w:rsid w:val="00E05544"/>
    <w:rsid w:val="00E06074"/>
    <w:rsid w:val="00E063C0"/>
    <w:rsid w:val="00E063D1"/>
    <w:rsid w:val="00E064CD"/>
    <w:rsid w:val="00E069F9"/>
    <w:rsid w:val="00E06AC2"/>
    <w:rsid w:val="00E06F05"/>
    <w:rsid w:val="00E0731E"/>
    <w:rsid w:val="00E07BFC"/>
    <w:rsid w:val="00E07DB5"/>
    <w:rsid w:val="00E10016"/>
    <w:rsid w:val="00E1233A"/>
    <w:rsid w:val="00E1266E"/>
    <w:rsid w:val="00E12CC5"/>
    <w:rsid w:val="00E12F73"/>
    <w:rsid w:val="00E13421"/>
    <w:rsid w:val="00E13A01"/>
    <w:rsid w:val="00E13BB4"/>
    <w:rsid w:val="00E13CED"/>
    <w:rsid w:val="00E13F2B"/>
    <w:rsid w:val="00E142EA"/>
    <w:rsid w:val="00E145D6"/>
    <w:rsid w:val="00E1487B"/>
    <w:rsid w:val="00E14AD4"/>
    <w:rsid w:val="00E14B0B"/>
    <w:rsid w:val="00E14B76"/>
    <w:rsid w:val="00E15427"/>
    <w:rsid w:val="00E15445"/>
    <w:rsid w:val="00E16069"/>
    <w:rsid w:val="00E164EA"/>
    <w:rsid w:val="00E165D6"/>
    <w:rsid w:val="00E16873"/>
    <w:rsid w:val="00E16F5D"/>
    <w:rsid w:val="00E16FE3"/>
    <w:rsid w:val="00E172F6"/>
    <w:rsid w:val="00E17691"/>
    <w:rsid w:val="00E17916"/>
    <w:rsid w:val="00E17A1C"/>
    <w:rsid w:val="00E203B5"/>
    <w:rsid w:val="00E20423"/>
    <w:rsid w:val="00E20732"/>
    <w:rsid w:val="00E20F12"/>
    <w:rsid w:val="00E2167D"/>
    <w:rsid w:val="00E2170F"/>
    <w:rsid w:val="00E21CC6"/>
    <w:rsid w:val="00E22B10"/>
    <w:rsid w:val="00E24391"/>
    <w:rsid w:val="00E2497D"/>
    <w:rsid w:val="00E26225"/>
    <w:rsid w:val="00E264AC"/>
    <w:rsid w:val="00E26536"/>
    <w:rsid w:val="00E266D6"/>
    <w:rsid w:val="00E26B25"/>
    <w:rsid w:val="00E271E1"/>
    <w:rsid w:val="00E27C7E"/>
    <w:rsid w:val="00E27F05"/>
    <w:rsid w:val="00E3023E"/>
    <w:rsid w:val="00E308E9"/>
    <w:rsid w:val="00E312C5"/>
    <w:rsid w:val="00E312CD"/>
    <w:rsid w:val="00E31552"/>
    <w:rsid w:val="00E319D6"/>
    <w:rsid w:val="00E31A20"/>
    <w:rsid w:val="00E32A7C"/>
    <w:rsid w:val="00E32C30"/>
    <w:rsid w:val="00E32EC6"/>
    <w:rsid w:val="00E33003"/>
    <w:rsid w:val="00E3425C"/>
    <w:rsid w:val="00E350D9"/>
    <w:rsid w:val="00E35617"/>
    <w:rsid w:val="00E357D1"/>
    <w:rsid w:val="00E35E76"/>
    <w:rsid w:val="00E366FF"/>
    <w:rsid w:val="00E36704"/>
    <w:rsid w:val="00E36846"/>
    <w:rsid w:val="00E36BC2"/>
    <w:rsid w:val="00E36CAE"/>
    <w:rsid w:val="00E36F52"/>
    <w:rsid w:val="00E36FCC"/>
    <w:rsid w:val="00E375F2"/>
    <w:rsid w:val="00E3798D"/>
    <w:rsid w:val="00E4078D"/>
    <w:rsid w:val="00E40DED"/>
    <w:rsid w:val="00E41395"/>
    <w:rsid w:val="00E41578"/>
    <w:rsid w:val="00E41C8A"/>
    <w:rsid w:val="00E41DF3"/>
    <w:rsid w:val="00E41E5F"/>
    <w:rsid w:val="00E42B23"/>
    <w:rsid w:val="00E43693"/>
    <w:rsid w:val="00E437E1"/>
    <w:rsid w:val="00E438E4"/>
    <w:rsid w:val="00E4434E"/>
    <w:rsid w:val="00E44594"/>
    <w:rsid w:val="00E44821"/>
    <w:rsid w:val="00E449D0"/>
    <w:rsid w:val="00E44BEF"/>
    <w:rsid w:val="00E44C12"/>
    <w:rsid w:val="00E4503A"/>
    <w:rsid w:val="00E45271"/>
    <w:rsid w:val="00E4564A"/>
    <w:rsid w:val="00E45DF7"/>
    <w:rsid w:val="00E462E8"/>
    <w:rsid w:val="00E46410"/>
    <w:rsid w:val="00E466A3"/>
    <w:rsid w:val="00E46ABE"/>
    <w:rsid w:val="00E470E2"/>
    <w:rsid w:val="00E47323"/>
    <w:rsid w:val="00E47B40"/>
    <w:rsid w:val="00E47B97"/>
    <w:rsid w:val="00E47DC1"/>
    <w:rsid w:val="00E51A6F"/>
    <w:rsid w:val="00E51EB7"/>
    <w:rsid w:val="00E52950"/>
    <w:rsid w:val="00E52C00"/>
    <w:rsid w:val="00E531B0"/>
    <w:rsid w:val="00E531BC"/>
    <w:rsid w:val="00E53A50"/>
    <w:rsid w:val="00E53C79"/>
    <w:rsid w:val="00E544FA"/>
    <w:rsid w:val="00E55524"/>
    <w:rsid w:val="00E55AFB"/>
    <w:rsid w:val="00E55C33"/>
    <w:rsid w:val="00E55C40"/>
    <w:rsid w:val="00E56378"/>
    <w:rsid w:val="00E5686D"/>
    <w:rsid w:val="00E5688F"/>
    <w:rsid w:val="00E56A57"/>
    <w:rsid w:val="00E572D3"/>
    <w:rsid w:val="00E57314"/>
    <w:rsid w:val="00E57824"/>
    <w:rsid w:val="00E57AEB"/>
    <w:rsid w:val="00E57BBC"/>
    <w:rsid w:val="00E57D63"/>
    <w:rsid w:val="00E60083"/>
    <w:rsid w:val="00E600F4"/>
    <w:rsid w:val="00E60C4E"/>
    <w:rsid w:val="00E614BC"/>
    <w:rsid w:val="00E61A46"/>
    <w:rsid w:val="00E623A3"/>
    <w:rsid w:val="00E6297F"/>
    <w:rsid w:val="00E62AA4"/>
    <w:rsid w:val="00E6334F"/>
    <w:rsid w:val="00E6353D"/>
    <w:rsid w:val="00E641A7"/>
    <w:rsid w:val="00E64C02"/>
    <w:rsid w:val="00E651BB"/>
    <w:rsid w:val="00E65386"/>
    <w:rsid w:val="00E65BFA"/>
    <w:rsid w:val="00E66CC9"/>
    <w:rsid w:val="00E66E78"/>
    <w:rsid w:val="00E66FA1"/>
    <w:rsid w:val="00E678A1"/>
    <w:rsid w:val="00E67E8B"/>
    <w:rsid w:val="00E70452"/>
    <w:rsid w:val="00E70A80"/>
    <w:rsid w:val="00E70C2C"/>
    <w:rsid w:val="00E71038"/>
    <w:rsid w:val="00E71362"/>
    <w:rsid w:val="00E719E2"/>
    <w:rsid w:val="00E720A0"/>
    <w:rsid w:val="00E723CA"/>
    <w:rsid w:val="00E735F4"/>
    <w:rsid w:val="00E73F74"/>
    <w:rsid w:val="00E74E17"/>
    <w:rsid w:val="00E75091"/>
    <w:rsid w:val="00E75D02"/>
    <w:rsid w:val="00E76958"/>
    <w:rsid w:val="00E7763B"/>
    <w:rsid w:val="00E80B59"/>
    <w:rsid w:val="00E80D38"/>
    <w:rsid w:val="00E81304"/>
    <w:rsid w:val="00E81E49"/>
    <w:rsid w:val="00E8280F"/>
    <w:rsid w:val="00E829AF"/>
    <w:rsid w:val="00E833B7"/>
    <w:rsid w:val="00E8368C"/>
    <w:rsid w:val="00E8402B"/>
    <w:rsid w:val="00E840BF"/>
    <w:rsid w:val="00E8434C"/>
    <w:rsid w:val="00E847DC"/>
    <w:rsid w:val="00E84C94"/>
    <w:rsid w:val="00E84D36"/>
    <w:rsid w:val="00E8505D"/>
    <w:rsid w:val="00E85732"/>
    <w:rsid w:val="00E85744"/>
    <w:rsid w:val="00E85963"/>
    <w:rsid w:val="00E85E4E"/>
    <w:rsid w:val="00E85EA3"/>
    <w:rsid w:val="00E8616F"/>
    <w:rsid w:val="00E863F2"/>
    <w:rsid w:val="00E86EC9"/>
    <w:rsid w:val="00E874E2"/>
    <w:rsid w:val="00E87603"/>
    <w:rsid w:val="00E90153"/>
    <w:rsid w:val="00E922D3"/>
    <w:rsid w:val="00E924CD"/>
    <w:rsid w:val="00E92BA7"/>
    <w:rsid w:val="00E92D2F"/>
    <w:rsid w:val="00E930B3"/>
    <w:rsid w:val="00E93856"/>
    <w:rsid w:val="00E93E94"/>
    <w:rsid w:val="00E94093"/>
    <w:rsid w:val="00E94738"/>
    <w:rsid w:val="00E94913"/>
    <w:rsid w:val="00E94B42"/>
    <w:rsid w:val="00E9500D"/>
    <w:rsid w:val="00E95189"/>
    <w:rsid w:val="00E96DC8"/>
    <w:rsid w:val="00E9708B"/>
    <w:rsid w:val="00E971C8"/>
    <w:rsid w:val="00E97476"/>
    <w:rsid w:val="00E97A8C"/>
    <w:rsid w:val="00E97B6C"/>
    <w:rsid w:val="00E97D3E"/>
    <w:rsid w:val="00EA0306"/>
    <w:rsid w:val="00EA048C"/>
    <w:rsid w:val="00EA1F5B"/>
    <w:rsid w:val="00EA21A0"/>
    <w:rsid w:val="00EA299D"/>
    <w:rsid w:val="00EA2C9C"/>
    <w:rsid w:val="00EA2F7D"/>
    <w:rsid w:val="00EA331E"/>
    <w:rsid w:val="00EA358F"/>
    <w:rsid w:val="00EA35F0"/>
    <w:rsid w:val="00EA42C8"/>
    <w:rsid w:val="00EA44EC"/>
    <w:rsid w:val="00EA48F0"/>
    <w:rsid w:val="00EA4E3D"/>
    <w:rsid w:val="00EA5279"/>
    <w:rsid w:val="00EA5408"/>
    <w:rsid w:val="00EA631B"/>
    <w:rsid w:val="00EA6C37"/>
    <w:rsid w:val="00EA732C"/>
    <w:rsid w:val="00EA7E6F"/>
    <w:rsid w:val="00EA7F86"/>
    <w:rsid w:val="00EB069F"/>
    <w:rsid w:val="00EB148E"/>
    <w:rsid w:val="00EB1F78"/>
    <w:rsid w:val="00EB28A9"/>
    <w:rsid w:val="00EB2B68"/>
    <w:rsid w:val="00EB2F1F"/>
    <w:rsid w:val="00EB33E7"/>
    <w:rsid w:val="00EB3532"/>
    <w:rsid w:val="00EB35F2"/>
    <w:rsid w:val="00EB374D"/>
    <w:rsid w:val="00EB37FB"/>
    <w:rsid w:val="00EB3AB2"/>
    <w:rsid w:val="00EB47AA"/>
    <w:rsid w:val="00EB5800"/>
    <w:rsid w:val="00EB5934"/>
    <w:rsid w:val="00EB5BBF"/>
    <w:rsid w:val="00EB5C00"/>
    <w:rsid w:val="00EB5EA7"/>
    <w:rsid w:val="00EB633D"/>
    <w:rsid w:val="00EB6D6F"/>
    <w:rsid w:val="00EB7776"/>
    <w:rsid w:val="00EC1098"/>
    <w:rsid w:val="00EC1907"/>
    <w:rsid w:val="00EC1F30"/>
    <w:rsid w:val="00EC1FC0"/>
    <w:rsid w:val="00EC22A3"/>
    <w:rsid w:val="00EC2534"/>
    <w:rsid w:val="00EC309B"/>
    <w:rsid w:val="00EC30C8"/>
    <w:rsid w:val="00EC358D"/>
    <w:rsid w:val="00EC3D1D"/>
    <w:rsid w:val="00EC4FFF"/>
    <w:rsid w:val="00EC5A40"/>
    <w:rsid w:val="00EC5AFE"/>
    <w:rsid w:val="00EC5C22"/>
    <w:rsid w:val="00EC5C7D"/>
    <w:rsid w:val="00EC5EF3"/>
    <w:rsid w:val="00EC64B3"/>
    <w:rsid w:val="00EC6678"/>
    <w:rsid w:val="00EC6C8F"/>
    <w:rsid w:val="00EC7692"/>
    <w:rsid w:val="00ED07CB"/>
    <w:rsid w:val="00ED0E03"/>
    <w:rsid w:val="00ED1658"/>
    <w:rsid w:val="00ED1A3C"/>
    <w:rsid w:val="00ED24BF"/>
    <w:rsid w:val="00ED4161"/>
    <w:rsid w:val="00ED4499"/>
    <w:rsid w:val="00ED45AB"/>
    <w:rsid w:val="00ED49F6"/>
    <w:rsid w:val="00ED4B15"/>
    <w:rsid w:val="00ED4BAE"/>
    <w:rsid w:val="00ED4E37"/>
    <w:rsid w:val="00ED5002"/>
    <w:rsid w:val="00ED5075"/>
    <w:rsid w:val="00ED56D8"/>
    <w:rsid w:val="00ED5981"/>
    <w:rsid w:val="00ED5BEA"/>
    <w:rsid w:val="00ED6168"/>
    <w:rsid w:val="00ED6462"/>
    <w:rsid w:val="00ED68DB"/>
    <w:rsid w:val="00ED694D"/>
    <w:rsid w:val="00ED7537"/>
    <w:rsid w:val="00ED75F5"/>
    <w:rsid w:val="00EE04D7"/>
    <w:rsid w:val="00EE07ED"/>
    <w:rsid w:val="00EE188E"/>
    <w:rsid w:val="00EE1B8F"/>
    <w:rsid w:val="00EE1BA2"/>
    <w:rsid w:val="00EE1E3C"/>
    <w:rsid w:val="00EE2048"/>
    <w:rsid w:val="00EE20DC"/>
    <w:rsid w:val="00EE21B7"/>
    <w:rsid w:val="00EE247F"/>
    <w:rsid w:val="00EE28D4"/>
    <w:rsid w:val="00EE290B"/>
    <w:rsid w:val="00EE2C66"/>
    <w:rsid w:val="00EE31C2"/>
    <w:rsid w:val="00EE32D8"/>
    <w:rsid w:val="00EE3326"/>
    <w:rsid w:val="00EE3C0C"/>
    <w:rsid w:val="00EE4172"/>
    <w:rsid w:val="00EE5334"/>
    <w:rsid w:val="00EE5939"/>
    <w:rsid w:val="00EE5A3D"/>
    <w:rsid w:val="00EE5E27"/>
    <w:rsid w:val="00EE6126"/>
    <w:rsid w:val="00EE61AF"/>
    <w:rsid w:val="00EE6B26"/>
    <w:rsid w:val="00EE6B35"/>
    <w:rsid w:val="00EE7509"/>
    <w:rsid w:val="00EF071B"/>
    <w:rsid w:val="00EF0752"/>
    <w:rsid w:val="00EF0965"/>
    <w:rsid w:val="00EF0B3F"/>
    <w:rsid w:val="00EF0F90"/>
    <w:rsid w:val="00EF1109"/>
    <w:rsid w:val="00EF1503"/>
    <w:rsid w:val="00EF155C"/>
    <w:rsid w:val="00EF19F8"/>
    <w:rsid w:val="00EF45E5"/>
    <w:rsid w:val="00EF4B06"/>
    <w:rsid w:val="00EF4E65"/>
    <w:rsid w:val="00EF5264"/>
    <w:rsid w:val="00EF57AC"/>
    <w:rsid w:val="00EF5CAE"/>
    <w:rsid w:val="00EF5CF8"/>
    <w:rsid w:val="00EF5D64"/>
    <w:rsid w:val="00EF5FFD"/>
    <w:rsid w:val="00EF61C7"/>
    <w:rsid w:val="00EF68D9"/>
    <w:rsid w:val="00F00BE3"/>
    <w:rsid w:val="00F00CC6"/>
    <w:rsid w:val="00F00E30"/>
    <w:rsid w:val="00F0177C"/>
    <w:rsid w:val="00F01E87"/>
    <w:rsid w:val="00F01F6A"/>
    <w:rsid w:val="00F01F8A"/>
    <w:rsid w:val="00F01FC1"/>
    <w:rsid w:val="00F021E4"/>
    <w:rsid w:val="00F023EA"/>
    <w:rsid w:val="00F02C24"/>
    <w:rsid w:val="00F03221"/>
    <w:rsid w:val="00F032FB"/>
    <w:rsid w:val="00F0384F"/>
    <w:rsid w:val="00F038AA"/>
    <w:rsid w:val="00F039C8"/>
    <w:rsid w:val="00F03C08"/>
    <w:rsid w:val="00F040B1"/>
    <w:rsid w:val="00F04B9F"/>
    <w:rsid w:val="00F05D9D"/>
    <w:rsid w:val="00F05DCA"/>
    <w:rsid w:val="00F06566"/>
    <w:rsid w:val="00F0760B"/>
    <w:rsid w:val="00F07958"/>
    <w:rsid w:val="00F07EF1"/>
    <w:rsid w:val="00F10CC1"/>
    <w:rsid w:val="00F111CD"/>
    <w:rsid w:val="00F11B75"/>
    <w:rsid w:val="00F13913"/>
    <w:rsid w:val="00F146E3"/>
    <w:rsid w:val="00F150D7"/>
    <w:rsid w:val="00F1652C"/>
    <w:rsid w:val="00F1746D"/>
    <w:rsid w:val="00F20940"/>
    <w:rsid w:val="00F20CDB"/>
    <w:rsid w:val="00F20D0A"/>
    <w:rsid w:val="00F21302"/>
    <w:rsid w:val="00F215B0"/>
    <w:rsid w:val="00F217D1"/>
    <w:rsid w:val="00F21C9A"/>
    <w:rsid w:val="00F223E6"/>
    <w:rsid w:val="00F22C03"/>
    <w:rsid w:val="00F22EC2"/>
    <w:rsid w:val="00F22EFD"/>
    <w:rsid w:val="00F23200"/>
    <w:rsid w:val="00F237F3"/>
    <w:rsid w:val="00F23951"/>
    <w:rsid w:val="00F23A6F"/>
    <w:rsid w:val="00F2417F"/>
    <w:rsid w:val="00F24A67"/>
    <w:rsid w:val="00F24CC1"/>
    <w:rsid w:val="00F25138"/>
    <w:rsid w:val="00F25180"/>
    <w:rsid w:val="00F25591"/>
    <w:rsid w:val="00F25738"/>
    <w:rsid w:val="00F26BC2"/>
    <w:rsid w:val="00F26EA4"/>
    <w:rsid w:val="00F27A04"/>
    <w:rsid w:val="00F27F7F"/>
    <w:rsid w:val="00F300EB"/>
    <w:rsid w:val="00F306F5"/>
    <w:rsid w:val="00F3095B"/>
    <w:rsid w:val="00F30AD6"/>
    <w:rsid w:val="00F30BC4"/>
    <w:rsid w:val="00F30F21"/>
    <w:rsid w:val="00F3177F"/>
    <w:rsid w:val="00F318F3"/>
    <w:rsid w:val="00F31A5B"/>
    <w:rsid w:val="00F31BF2"/>
    <w:rsid w:val="00F32889"/>
    <w:rsid w:val="00F33242"/>
    <w:rsid w:val="00F338A4"/>
    <w:rsid w:val="00F33CD8"/>
    <w:rsid w:val="00F33EE0"/>
    <w:rsid w:val="00F3497B"/>
    <w:rsid w:val="00F34EA2"/>
    <w:rsid w:val="00F3579D"/>
    <w:rsid w:val="00F357B0"/>
    <w:rsid w:val="00F36BDF"/>
    <w:rsid w:val="00F36C03"/>
    <w:rsid w:val="00F37614"/>
    <w:rsid w:val="00F37D59"/>
    <w:rsid w:val="00F40BE0"/>
    <w:rsid w:val="00F40ED7"/>
    <w:rsid w:val="00F410C4"/>
    <w:rsid w:val="00F41108"/>
    <w:rsid w:val="00F412E0"/>
    <w:rsid w:val="00F41E01"/>
    <w:rsid w:val="00F42183"/>
    <w:rsid w:val="00F4300E"/>
    <w:rsid w:val="00F4314B"/>
    <w:rsid w:val="00F43303"/>
    <w:rsid w:val="00F43635"/>
    <w:rsid w:val="00F43B64"/>
    <w:rsid w:val="00F43BA1"/>
    <w:rsid w:val="00F43D8F"/>
    <w:rsid w:val="00F44C66"/>
    <w:rsid w:val="00F44E87"/>
    <w:rsid w:val="00F454A8"/>
    <w:rsid w:val="00F455A0"/>
    <w:rsid w:val="00F45F48"/>
    <w:rsid w:val="00F4613E"/>
    <w:rsid w:val="00F463E2"/>
    <w:rsid w:val="00F4704C"/>
    <w:rsid w:val="00F478AD"/>
    <w:rsid w:val="00F50451"/>
    <w:rsid w:val="00F50479"/>
    <w:rsid w:val="00F50577"/>
    <w:rsid w:val="00F507D1"/>
    <w:rsid w:val="00F5100A"/>
    <w:rsid w:val="00F511FA"/>
    <w:rsid w:val="00F515BF"/>
    <w:rsid w:val="00F5163C"/>
    <w:rsid w:val="00F519EE"/>
    <w:rsid w:val="00F524E5"/>
    <w:rsid w:val="00F52663"/>
    <w:rsid w:val="00F52B34"/>
    <w:rsid w:val="00F53024"/>
    <w:rsid w:val="00F535F7"/>
    <w:rsid w:val="00F53620"/>
    <w:rsid w:val="00F53E10"/>
    <w:rsid w:val="00F54298"/>
    <w:rsid w:val="00F54F80"/>
    <w:rsid w:val="00F5516C"/>
    <w:rsid w:val="00F55558"/>
    <w:rsid w:val="00F5556C"/>
    <w:rsid w:val="00F565EE"/>
    <w:rsid w:val="00F56961"/>
    <w:rsid w:val="00F56B3E"/>
    <w:rsid w:val="00F56DE4"/>
    <w:rsid w:val="00F57108"/>
    <w:rsid w:val="00F573D4"/>
    <w:rsid w:val="00F57E69"/>
    <w:rsid w:val="00F60993"/>
    <w:rsid w:val="00F60C35"/>
    <w:rsid w:val="00F61343"/>
    <w:rsid w:val="00F6204F"/>
    <w:rsid w:val="00F623D9"/>
    <w:rsid w:val="00F62400"/>
    <w:rsid w:val="00F6278F"/>
    <w:rsid w:val="00F63C21"/>
    <w:rsid w:val="00F64361"/>
    <w:rsid w:val="00F6447E"/>
    <w:rsid w:val="00F64529"/>
    <w:rsid w:val="00F64714"/>
    <w:rsid w:val="00F65002"/>
    <w:rsid w:val="00F651E9"/>
    <w:rsid w:val="00F65213"/>
    <w:rsid w:val="00F6560A"/>
    <w:rsid w:val="00F65D35"/>
    <w:rsid w:val="00F65EA5"/>
    <w:rsid w:val="00F66001"/>
    <w:rsid w:val="00F665CA"/>
    <w:rsid w:val="00F67698"/>
    <w:rsid w:val="00F67B05"/>
    <w:rsid w:val="00F7003D"/>
    <w:rsid w:val="00F70306"/>
    <w:rsid w:val="00F70A70"/>
    <w:rsid w:val="00F70B24"/>
    <w:rsid w:val="00F70D0B"/>
    <w:rsid w:val="00F717E0"/>
    <w:rsid w:val="00F7193A"/>
    <w:rsid w:val="00F71E1D"/>
    <w:rsid w:val="00F71FB5"/>
    <w:rsid w:val="00F72322"/>
    <w:rsid w:val="00F72B0E"/>
    <w:rsid w:val="00F73770"/>
    <w:rsid w:val="00F73DE0"/>
    <w:rsid w:val="00F74B00"/>
    <w:rsid w:val="00F75904"/>
    <w:rsid w:val="00F75A8B"/>
    <w:rsid w:val="00F75D11"/>
    <w:rsid w:val="00F75D8A"/>
    <w:rsid w:val="00F75FA3"/>
    <w:rsid w:val="00F76BB0"/>
    <w:rsid w:val="00F76FAB"/>
    <w:rsid w:val="00F77476"/>
    <w:rsid w:val="00F77A62"/>
    <w:rsid w:val="00F77B3D"/>
    <w:rsid w:val="00F80025"/>
    <w:rsid w:val="00F802E4"/>
    <w:rsid w:val="00F8032E"/>
    <w:rsid w:val="00F80695"/>
    <w:rsid w:val="00F81253"/>
    <w:rsid w:val="00F812DF"/>
    <w:rsid w:val="00F82B61"/>
    <w:rsid w:val="00F82C52"/>
    <w:rsid w:val="00F8324F"/>
    <w:rsid w:val="00F83340"/>
    <w:rsid w:val="00F83800"/>
    <w:rsid w:val="00F83B02"/>
    <w:rsid w:val="00F83B03"/>
    <w:rsid w:val="00F83C32"/>
    <w:rsid w:val="00F83D09"/>
    <w:rsid w:val="00F83DB9"/>
    <w:rsid w:val="00F845F3"/>
    <w:rsid w:val="00F846DE"/>
    <w:rsid w:val="00F848B8"/>
    <w:rsid w:val="00F8571C"/>
    <w:rsid w:val="00F859C5"/>
    <w:rsid w:val="00F861D8"/>
    <w:rsid w:val="00F861FD"/>
    <w:rsid w:val="00F86215"/>
    <w:rsid w:val="00F867A8"/>
    <w:rsid w:val="00F869E2"/>
    <w:rsid w:val="00F86F5B"/>
    <w:rsid w:val="00F875DA"/>
    <w:rsid w:val="00F87C2B"/>
    <w:rsid w:val="00F87E1A"/>
    <w:rsid w:val="00F87EC6"/>
    <w:rsid w:val="00F901D1"/>
    <w:rsid w:val="00F907EB"/>
    <w:rsid w:val="00F90A9A"/>
    <w:rsid w:val="00F90B39"/>
    <w:rsid w:val="00F918A5"/>
    <w:rsid w:val="00F91C80"/>
    <w:rsid w:val="00F91D05"/>
    <w:rsid w:val="00F9277D"/>
    <w:rsid w:val="00F9367A"/>
    <w:rsid w:val="00F9398F"/>
    <w:rsid w:val="00F93D84"/>
    <w:rsid w:val="00F9487A"/>
    <w:rsid w:val="00F94C79"/>
    <w:rsid w:val="00F952D2"/>
    <w:rsid w:val="00F95C3E"/>
    <w:rsid w:val="00F9665A"/>
    <w:rsid w:val="00F96921"/>
    <w:rsid w:val="00F96B3C"/>
    <w:rsid w:val="00F971E9"/>
    <w:rsid w:val="00FA0677"/>
    <w:rsid w:val="00FA07CB"/>
    <w:rsid w:val="00FA087D"/>
    <w:rsid w:val="00FA0A8F"/>
    <w:rsid w:val="00FA17F5"/>
    <w:rsid w:val="00FA180E"/>
    <w:rsid w:val="00FA1BD6"/>
    <w:rsid w:val="00FA1C28"/>
    <w:rsid w:val="00FA20B0"/>
    <w:rsid w:val="00FA225D"/>
    <w:rsid w:val="00FA2558"/>
    <w:rsid w:val="00FA328B"/>
    <w:rsid w:val="00FA35CF"/>
    <w:rsid w:val="00FA3654"/>
    <w:rsid w:val="00FA3A65"/>
    <w:rsid w:val="00FA4D5B"/>
    <w:rsid w:val="00FA6236"/>
    <w:rsid w:val="00FA65F7"/>
    <w:rsid w:val="00FA6E23"/>
    <w:rsid w:val="00FA7031"/>
    <w:rsid w:val="00FA7367"/>
    <w:rsid w:val="00FA73B1"/>
    <w:rsid w:val="00FA7459"/>
    <w:rsid w:val="00FB009B"/>
    <w:rsid w:val="00FB0492"/>
    <w:rsid w:val="00FB0710"/>
    <w:rsid w:val="00FB0D98"/>
    <w:rsid w:val="00FB0E5A"/>
    <w:rsid w:val="00FB1755"/>
    <w:rsid w:val="00FB1AFE"/>
    <w:rsid w:val="00FB2293"/>
    <w:rsid w:val="00FB3409"/>
    <w:rsid w:val="00FB3AF8"/>
    <w:rsid w:val="00FB3E02"/>
    <w:rsid w:val="00FB3FC8"/>
    <w:rsid w:val="00FB4605"/>
    <w:rsid w:val="00FB4856"/>
    <w:rsid w:val="00FB4ADF"/>
    <w:rsid w:val="00FB4F51"/>
    <w:rsid w:val="00FB50A6"/>
    <w:rsid w:val="00FB597F"/>
    <w:rsid w:val="00FB5E99"/>
    <w:rsid w:val="00FB6534"/>
    <w:rsid w:val="00FB6EF3"/>
    <w:rsid w:val="00FB7600"/>
    <w:rsid w:val="00FB7B9D"/>
    <w:rsid w:val="00FC0285"/>
    <w:rsid w:val="00FC0412"/>
    <w:rsid w:val="00FC0687"/>
    <w:rsid w:val="00FC0E45"/>
    <w:rsid w:val="00FC0E4F"/>
    <w:rsid w:val="00FC166B"/>
    <w:rsid w:val="00FC1797"/>
    <w:rsid w:val="00FC1B19"/>
    <w:rsid w:val="00FC1E9F"/>
    <w:rsid w:val="00FC205B"/>
    <w:rsid w:val="00FC212A"/>
    <w:rsid w:val="00FC23D4"/>
    <w:rsid w:val="00FC2DD2"/>
    <w:rsid w:val="00FC3588"/>
    <w:rsid w:val="00FC38F7"/>
    <w:rsid w:val="00FC48F9"/>
    <w:rsid w:val="00FC4A17"/>
    <w:rsid w:val="00FC5113"/>
    <w:rsid w:val="00FC5C56"/>
    <w:rsid w:val="00FC616C"/>
    <w:rsid w:val="00FC6343"/>
    <w:rsid w:val="00FC7471"/>
    <w:rsid w:val="00FC7E87"/>
    <w:rsid w:val="00FD02CA"/>
    <w:rsid w:val="00FD049E"/>
    <w:rsid w:val="00FD0AD2"/>
    <w:rsid w:val="00FD15F2"/>
    <w:rsid w:val="00FD1ADB"/>
    <w:rsid w:val="00FD1F3A"/>
    <w:rsid w:val="00FD24BD"/>
    <w:rsid w:val="00FD28B3"/>
    <w:rsid w:val="00FD390A"/>
    <w:rsid w:val="00FD3ADE"/>
    <w:rsid w:val="00FD4262"/>
    <w:rsid w:val="00FD42D7"/>
    <w:rsid w:val="00FD4B16"/>
    <w:rsid w:val="00FD5AB6"/>
    <w:rsid w:val="00FD5FCD"/>
    <w:rsid w:val="00FD64D2"/>
    <w:rsid w:val="00FD666F"/>
    <w:rsid w:val="00FD7398"/>
    <w:rsid w:val="00FD7495"/>
    <w:rsid w:val="00FD7E5E"/>
    <w:rsid w:val="00FE02C0"/>
    <w:rsid w:val="00FE0425"/>
    <w:rsid w:val="00FE0450"/>
    <w:rsid w:val="00FE0642"/>
    <w:rsid w:val="00FE149A"/>
    <w:rsid w:val="00FE219D"/>
    <w:rsid w:val="00FE222E"/>
    <w:rsid w:val="00FE25E5"/>
    <w:rsid w:val="00FE2D4D"/>
    <w:rsid w:val="00FE346C"/>
    <w:rsid w:val="00FE357E"/>
    <w:rsid w:val="00FE3794"/>
    <w:rsid w:val="00FE3BF0"/>
    <w:rsid w:val="00FE3D8F"/>
    <w:rsid w:val="00FE3DBF"/>
    <w:rsid w:val="00FE4377"/>
    <w:rsid w:val="00FE4760"/>
    <w:rsid w:val="00FE5172"/>
    <w:rsid w:val="00FE55D0"/>
    <w:rsid w:val="00FE578B"/>
    <w:rsid w:val="00FE594B"/>
    <w:rsid w:val="00FE6031"/>
    <w:rsid w:val="00FE63DB"/>
    <w:rsid w:val="00FE6DB2"/>
    <w:rsid w:val="00FE703E"/>
    <w:rsid w:val="00FE75CF"/>
    <w:rsid w:val="00FE78B4"/>
    <w:rsid w:val="00FF046B"/>
    <w:rsid w:val="00FF0670"/>
    <w:rsid w:val="00FF09C6"/>
    <w:rsid w:val="00FF0A27"/>
    <w:rsid w:val="00FF143A"/>
    <w:rsid w:val="00FF18DC"/>
    <w:rsid w:val="00FF1B55"/>
    <w:rsid w:val="00FF3067"/>
    <w:rsid w:val="00FF366F"/>
    <w:rsid w:val="00FF3E4F"/>
    <w:rsid w:val="00FF5708"/>
    <w:rsid w:val="00FF58CA"/>
    <w:rsid w:val="00FF5BC7"/>
    <w:rsid w:val="00FF63DA"/>
    <w:rsid w:val="00FF68E8"/>
    <w:rsid w:val="00FF69A7"/>
    <w:rsid w:val="00FF6F78"/>
    <w:rsid w:val="00FF73D9"/>
    <w:rsid w:val="00FF747E"/>
    <w:rsid w:val="00FF7878"/>
    <w:rsid w:val="00FF7AB6"/>
    <w:rsid w:val="00FF7E0D"/>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69BF64"/>
  <w15:chartTrackingRefBased/>
  <w15:docId w15:val="{E1E7B563-08A1-44CD-9162-8616C6FD5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uiPriority="99"/>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제목 1(no line)"/>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cap Char2 Char Char,Ca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4"/>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qFormat/>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7"/>
      </w:numPr>
      <w:wordWrap/>
      <w:autoSpaceDE/>
      <w:autoSpaceDN/>
      <w:spacing w:after="180"/>
      <w:jc w:val="left"/>
    </w:pPr>
    <w:rPr>
      <w:rFonts w:ascii="Times New Roman" w:eastAsia="MS Mincho"/>
      <w:kern w:val="0"/>
      <w:szCs w:val="20"/>
      <w:lang w:val="en-GB" w:eastAsia="en-US"/>
    </w:rPr>
  </w:style>
  <w:style w:type="character" w:customStyle="1" w:styleId="Char6">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8"/>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rsid w:val="002D10EE"/>
    <w:rPr>
      <w:rFonts w:ascii="Arial" w:eastAsia="MS Mincho" w:hAnsi="Arial"/>
      <w:b/>
      <w:sz w:val="18"/>
      <w:lang w:val="en-GB" w:eastAsia="en-US"/>
    </w:rPr>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link w:val="1"/>
    <w:rsid w:val="0022441E"/>
    <w:rPr>
      <w:rFonts w:ascii="Arial" w:hAnsi="Arial"/>
      <w:sz w:val="36"/>
      <w:lang w:val="en-GB" w:eastAsia="en-US"/>
    </w:rPr>
  </w:style>
  <w:style w:type="character" w:customStyle="1" w:styleId="LGTdocChar">
    <w:name w:val="LGTdoc_본문 Char"/>
    <w:link w:val="LGTdoc0"/>
    <w:qFormat/>
    <w:locked/>
    <w:rsid w:val="00A55A43"/>
    <w:rPr>
      <w:kern w:val="2"/>
      <w:sz w:val="22"/>
      <w:szCs w:val="24"/>
      <w:lang w:val="en-GB"/>
    </w:rPr>
  </w:style>
  <w:style w:type="paragraph" w:customStyle="1" w:styleId="EditorsNote">
    <w:name w:val="Editor's Note"/>
    <w:aliases w:val="EN"/>
    <w:basedOn w:val="a0"/>
    <w:link w:val="EditorsNoteChar"/>
    <w:qFormat/>
    <w:rsid w:val="00803923"/>
    <w:pPr>
      <w:keepLines/>
      <w:widowControl/>
      <w:wordWrap/>
      <w:autoSpaceDE/>
      <w:autoSpaceDN/>
      <w:spacing w:after="180"/>
      <w:ind w:left="1135" w:hanging="851"/>
      <w:jc w:val="left"/>
    </w:pPr>
    <w:rPr>
      <w:rFonts w:ascii="Times New Roman" w:eastAsia="맑은 고딕"/>
      <w:color w:val="FF0000"/>
      <w:kern w:val="0"/>
      <w:szCs w:val="20"/>
      <w:lang w:val="en-GB" w:eastAsia="en-US"/>
    </w:rPr>
  </w:style>
  <w:style w:type="character" w:customStyle="1" w:styleId="EditorsNoteChar">
    <w:name w:val="Editor's Note Char"/>
    <w:aliases w:val="EN Char"/>
    <w:link w:val="EditorsNote"/>
    <w:rsid w:val="00803923"/>
    <w:rPr>
      <w:rFonts w:eastAsia="맑은 고딕"/>
      <w:color w:val="FF0000"/>
      <w:lang w:val="en-GB" w:eastAsia="en-US"/>
    </w:rPr>
  </w:style>
  <w:style w:type="paragraph" w:customStyle="1" w:styleId="NO">
    <w:name w:val="NO"/>
    <w:basedOn w:val="a0"/>
    <w:rsid w:val="00824186"/>
    <w:pPr>
      <w:keepLines/>
      <w:widowControl/>
      <w:wordWrap/>
      <w:autoSpaceDE/>
      <w:autoSpaceDN/>
      <w:spacing w:after="180"/>
      <w:ind w:left="1135" w:hanging="851"/>
      <w:jc w:val="left"/>
    </w:pPr>
    <w:rPr>
      <w:rFonts w:ascii="Times New Roman" w:eastAsia="맑은 고딕"/>
      <w:kern w:val="0"/>
      <w:szCs w:val="20"/>
      <w:lang w:val="en-GB" w:eastAsia="en-US"/>
    </w:rPr>
  </w:style>
  <w:style w:type="character" w:customStyle="1" w:styleId="TALChar">
    <w:name w:val="TAL Char"/>
    <w:locked/>
    <w:rsid w:val="00824186"/>
    <w:rPr>
      <w:rFonts w:ascii="Arial" w:hAnsi="Arial"/>
      <w:sz w:val="18"/>
      <w:lang w:val="en-GB" w:eastAsia="en-US" w:bidi="ar-SA"/>
    </w:rPr>
  </w:style>
  <w:style w:type="paragraph" w:customStyle="1" w:styleId="RAN1bullet2">
    <w:name w:val="RAN1 bullet2"/>
    <w:basedOn w:val="a0"/>
    <w:qFormat/>
    <w:rsid w:val="00C978E2"/>
    <w:pPr>
      <w:widowControl/>
      <w:numPr>
        <w:ilvl w:val="1"/>
        <w:numId w:val="9"/>
      </w:numPr>
      <w:tabs>
        <w:tab w:val="left" w:pos="1440"/>
      </w:tabs>
      <w:wordWrap/>
      <w:autoSpaceDE/>
      <w:autoSpaceDN/>
      <w:jc w:val="left"/>
    </w:pPr>
    <w:rPr>
      <w:rFonts w:ascii="Times" w:hAnsi="Times"/>
      <w:kern w:val="0"/>
      <w:szCs w:val="20"/>
      <w:lang w:eastAsia="en-US"/>
    </w:rPr>
  </w:style>
  <w:style w:type="character" w:styleId="af8">
    <w:name w:val="Emphasis"/>
    <w:basedOn w:val="a1"/>
    <w:uiPriority w:val="20"/>
    <w:qFormat/>
    <w:rsid w:val="005C45A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7432100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7482075">
      <w:bodyDiv w:val="1"/>
      <w:marLeft w:val="0"/>
      <w:marRight w:val="0"/>
      <w:marTop w:val="0"/>
      <w:marBottom w:val="0"/>
      <w:divBdr>
        <w:top w:val="none" w:sz="0" w:space="0" w:color="auto"/>
        <w:left w:val="none" w:sz="0" w:space="0" w:color="auto"/>
        <w:bottom w:val="none" w:sz="0" w:space="0" w:color="auto"/>
        <w:right w:val="none" w:sz="0" w:space="0" w:color="auto"/>
      </w:divBdr>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7681409">
      <w:bodyDiv w:val="1"/>
      <w:marLeft w:val="0"/>
      <w:marRight w:val="0"/>
      <w:marTop w:val="0"/>
      <w:marBottom w:val="0"/>
      <w:divBdr>
        <w:top w:val="none" w:sz="0" w:space="0" w:color="auto"/>
        <w:left w:val="none" w:sz="0" w:space="0" w:color="auto"/>
        <w:bottom w:val="none" w:sz="0" w:space="0" w:color="auto"/>
        <w:right w:val="none" w:sz="0" w:space="0" w:color="auto"/>
      </w:divBdr>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384304905">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488712567">
      <w:bodyDiv w:val="1"/>
      <w:marLeft w:val="0"/>
      <w:marRight w:val="0"/>
      <w:marTop w:val="0"/>
      <w:marBottom w:val="0"/>
      <w:divBdr>
        <w:top w:val="none" w:sz="0" w:space="0" w:color="auto"/>
        <w:left w:val="none" w:sz="0" w:space="0" w:color="auto"/>
        <w:bottom w:val="none" w:sz="0" w:space="0" w:color="auto"/>
        <w:right w:val="none" w:sz="0" w:space="0" w:color="auto"/>
      </w:divBdr>
    </w:div>
    <w:div w:id="522129138">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4001897">
      <w:bodyDiv w:val="1"/>
      <w:marLeft w:val="0"/>
      <w:marRight w:val="0"/>
      <w:marTop w:val="0"/>
      <w:marBottom w:val="0"/>
      <w:divBdr>
        <w:top w:val="none" w:sz="0" w:space="0" w:color="auto"/>
        <w:left w:val="none" w:sz="0" w:space="0" w:color="auto"/>
        <w:bottom w:val="none" w:sz="0" w:space="0" w:color="auto"/>
        <w:right w:val="none" w:sz="0" w:space="0" w:color="auto"/>
      </w:divBdr>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30596585">
      <w:bodyDiv w:val="1"/>
      <w:marLeft w:val="0"/>
      <w:marRight w:val="0"/>
      <w:marTop w:val="0"/>
      <w:marBottom w:val="0"/>
      <w:divBdr>
        <w:top w:val="none" w:sz="0" w:space="0" w:color="auto"/>
        <w:left w:val="none" w:sz="0" w:space="0" w:color="auto"/>
        <w:bottom w:val="none" w:sz="0" w:space="0" w:color="auto"/>
        <w:right w:val="none" w:sz="0" w:space="0" w:color="auto"/>
      </w:divBdr>
    </w:div>
    <w:div w:id="638269430">
      <w:bodyDiv w:val="1"/>
      <w:marLeft w:val="0"/>
      <w:marRight w:val="0"/>
      <w:marTop w:val="0"/>
      <w:marBottom w:val="0"/>
      <w:divBdr>
        <w:top w:val="none" w:sz="0" w:space="0" w:color="auto"/>
        <w:left w:val="none" w:sz="0" w:space="0" w:color="auto"/>
        <w:bottom w:val="none" w:sz="0" w:space="0" w:color="auto"/>
        <w:right w:val="none" w:sz="0" w:space="0" w:color="auto"/>
      </w:divBdr>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31015966">
      <w:bodyDiv w:val="1"/>
      <w:marLeft w:val="0"/>
      <w:marRight w:val="0"/>
      <w:marTop w:val="0"/>
      <w:marBottom w:val="0"/>
      <w:divBdr>
        <w:top w:val="none" w:sz="0" w:space="0" w:color="auto"/>
        <w:left w:val="none" w:sz="0" w:space="0" w:color="auto"/>
        <w:bottom w:val="none" w:sz="0" w:space="0" w:color="auto"/>
        <w:right w:val="none" w:sz="0" w:space="0" w:color="auto"/>
      </w:divBdr>
      <w:divsChild>
        <w:div w:id="1902249218">
          <w:marLeft w:val="0"/>
          <w:marRight w:val="0"/>
          <w:marTop w:val="0"/>
          <w:marBottom w:val="0"/>
          <w:divBdr>
            <w:top w:val="none" w:sz="0" w:space="0" w:color="auto"/>
            <w:left w:val="none" w:sz="0" w:space="0" w:color="auto"/>
            <w:bottom w:val="none" w:sz="0" w:space="0" w:color="auto"/>
            <w:right w:val="none" w:sz="0" w:space="0" w:color="auto"/>
          </w:divBdr>
          <w:divsChild>
            <w:div w:id="775903618">
              <w:marLeft w:val="0"/>
              <w:marRight w:val="0"/>
              <w:marTop w:val="0"/>
              <w:marBottom w:val="0"/>
              <w:divBdr>
                <w:top w:val="none" w:sz="0" w:space="0" w:color="auto"/>
                <w:left w:val="none" w:sz="0" w:space="0" w:color="auto"/>
                <w:bottom w:val="none" w:sz="0" w:space="0" w:color="auto"/>
                <w:right w:val="none" w:sz="0" w:space="0" w:color="auto"/>
              </w:divBdr>
              <w:divsChild>
                <w:div w:id="654147360">
                  <w:marLeft w:val="0"/>
                  <w:marRight w:val="0"/>
                  <w:marTop w:val="0"/>
                  <w:marBottom w:val="0"/>
                  <w:divBdr>
                    <w:top w:val="none" w:sz="0" w:space="0" w:color="auto"/>
                    <w:left w:val="none" w:sz="0" w:space="0" w:color="auto"/>
                    <w:bottom w:val="none" w:sz="0" w:space="0" w:color="auto"/>
                    <w:right w:val="none" w:sz="0" w:space="0" w:color="auto"/>
                  </w:divBdr>
                  <w:divsChild>
                    <w:div w:id="2033871634">
                      <w:marLeft w:val="0"/>
                      <w:marRight w:val="0"/>
                      <w:marTop w:val="0"/>
                      <w:marBottom w:val="0"/>
                      <w:divBdr>
                        <w:top w:val="none" w:sz="0" w:space="0" w:color="auto"/>
                        <w:left w:val="none" w:sz="0" w:space="0" w:color="auto"/>
                        <w:bottom w:val="none" w:sz="0" w:space="0" w:color="auto"/>
                        <w:right w:val="none" w:sz="0" w:space="0" w:color="auto"/>
                      </w:divBdr>
                      <w:divsChild>
                        <w:div w:id="557713862">
                          <w:marLeft w:val="0"/>
                          <w:marRight w:val="0"/>
                          <w:marTop w:val="0"/>
                          <w:marBottom w:val="0"/>
                          <w:divBdr>
                            <w:top w:val="none" w:sz="0" w:space="0" w:color="auto"/>
                            <w:left w:val="none" w:sz="0" w:space="0" w:color="auto"/>
                            <w:bottom w:val="none" w:sz="0" w:space="0" w:color="auto"/>
                            <w:right w:val="none" w:sz="0" w:space="0" w:color="auto"/>
                          </w:divBdr>
                          <w:divsChild>
                            <w:div w:id="1111903058">
                              <w:marLeft w:val="0"/>
                              <w:marRight w:val="0"/>
                              <w:marTop w:val="0"/>
                              <w:marBottom w:val="0"/>
                              <w:divBdr>
                                <w:top w:val="none" w:sz="0" w:space="0" w:color="auto"/>
                                <w:left w:val="none" w:sz="0" w:space="0" w:color="auto"/>
                                <w:bottom w:val="none" w:sz="0" w:space="0" w:color="auto"/>
                                <w:right w:val="none" w:sz="0" w:space="0" w:color="auto"/>
                              </w:divBdr>
                              <w:divsChild>
                                <w:div w:id="1755542511">
                                  <w:marLeft w:val="0"/>
                                  <w:marRight w:val="0"/>
                                  <w:marTop w:val="0"/>
                                  <w:marBottom w:val="0"/>
                                  <w:divBdr>
                                    <w:top w:val="none" w:sz="0" w:space="0" w:color="auto"/>
                                    <w:left w:val="none" w:sz="0" w:space="0" w:color="auto"/>
                                    <w:bottom w:val="none" w:sz="0" w:space="0" w:color="auto"/>
                                    <w:right w:val="none" w:sz="0" w:space="0" w:color="auto"/>
                                  </w:divBdr>
                                  <w:divsChild>
                                    <w:div w:id="2089422038">
                                      <w:marLeft w:val="0"/>
                                      <w:marRight w:val="0"/>
                                      <w:marTop w:val="0"/>
                                      <w:marBottom w:val="0"/>
                                      <w:divBdr>
                                        <w:top w:val="none" w:sz="0" w:space="0" w:color="auto"/>
                                        <w:left w:val="none" w:sz="0" w:space="0" w:color="auto"/>
                                        <w:bottom w:val="none" w:sz="0" w:space="0" w:color="auto"/>
                                        <w:right w:val="none" w:sz="0" w:space="0" w:color="auto"/>
                                      </w:divBdr>
                                      <w:divsChild>
                                        <w:div w:id="1849707962">
                                          <w:marLeft w:val="0"/>
                                          <w:marRight w:val="0"/>
                                          <w:marTop w:val="0"/>
                                          <w:marBottom w:val="0"/>
                                          <w:divBdr>
                                            <w:top w:val="none" w:sz="0" w:space="0" w:color="auto"/>
                                            <w:left w:val="none" w:sz="0" w:space="0" w:color="auto"/>
                                            <w:bottom w:val="none" w:sz="0" w:space="0" w:color="auto"/>
                                            <w:right w:val="none" w:sz="0" w:space="0" w:color="auto"/>
                                          </w:divBdr>
                                          <w:divsChild>
                                            <w:div w:id="1685551642">
                                              <w:marLeft w:val="0"/>
                                              <w:marRight w:val="0"/>
                                              <w:marTop w:val="0"/>
                                              <w:marBottom w:val="495"/>
                                              <w:divBdr>
                                                <w:top w:val="none" w:sz="0" w:space="0" w:color="auto"/>
                                                <w:left w:val="none" w:sz="0" w:space="0" w:color="auto"/>
                                                <w:bottom w:val="none" w:sz="0" w:space="0" w:color="auto"/>
                                                <w:right w:val="none" w:sz="0" w:space="0" w:color="auto"/>
                                              </w:divBdr>
                                              <w:divsChild>
                                                <w:div w:id="183711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43923908">
      <w:bodyDiv w:val="1"/>
      <w:marLeft w:val="0"/>
      <w:marRight w:val="0"/>
      <w:marTop w:val="0"/>
      <w:marBottom w:val="0"/>
      <w:divBdr>
        <w:top w:val="none" w:sz="0" w:space="0" w:color="auto"/>
        <w:left w:val="none" w:sz="0" w:space="0" w:color="auto"/>
        <w:bottom w:val="none" w:sz="0" w:space="0" w:color="auto"/>
        <w:right w:val="none" w:sz="0" w:space="0" w:color="auto"/>
      </w:divBdr>
      <w:divsChild>
        <w:div w:id="2122873139">
          <w:marLeft w:val="0"/>
          <w:marRight w:val="0"/>
          <w:marTop w:val="0"/>
          <w:marBottom w:val="0"/>
          <w:divBdr>
            <w:top w:val="none" w:sz="0" w:space="0" w:color="auto"/>
            <w:left w:val="none" w:sz="0" w:space="0" w:color="auto"/>
            <w:bottom w:val="none" w:sz="0" w:space="0" w:color="auto"/>
            <w:right w:val="none" w:sz="0" w:space="0" w:color="auto"/>
          </w:divBdr>
          <w:divsChild>
            <w:div w:id="2077625568">
              <w:marLeft w:val="0"/>
              <w:marRight w:val="0"/>
              <w:marTop w:val="0"/>
              <w:marBottom w:val="0"/>
              <w:divBdr>
                <w:top w:val="none" w:sz="0" w:space="0" w:color="auto"/>
                <w:left w:val="none" w:sz="0" w:space="0" w:color="auto"/>
                <w:bottom w:val="none" w:sz="0" w:space="0" w:color="auto"/>
                <w:right w:val="none" w:sz="0" w:space="0" w:color="auto"/>
              </w:divBdr>
              <w:divsChild>
                <w:div w:id="1158379158">
                  <w:marLeft w:val="0"/>
                  <w:marRight w:val="0"/>
                  <w:marTop w:val="0"/>
                  <w:marBottom w:val="0"/>
                  <w:divBdr>
                    <w:top w:val="none" w:sz="0" w:space="0" w:color="auto"/>
                    <w:left w:val="none" w:sz="0" w:space="0" w:color="auto"/>
                    <w:bottom w:val="none" w:sz="0" w:space="0" w:color="auto"/>
                    <w:right w:val="none" w:sz="0" w:space="0" w:color="auto"/>
                  </w:divBdr>
                  <w:divsChild>
                    <w:div w:id="809513996">
                      <w:marLeft w:val="0"/>
                      <w:marRight w:val="0"/>
                      <w:marTop w:val="0"/>
                      <w:marBottom w:val="0"/>
                      <w:divBdr>
                        <w:top w:val="none" w:sz="0" w:space="0" w:color="auto"/>
                        <w:left w:val="none" w:sz="0" w:space="0" w:color="auto"/>
                        <w:bottom w:val="none" w:sz="0" w:space="0" w:color="auto"/>
                        <w:right w:val="none" w:sz="0" w:space="0" w:color="auto"/>
                      </w:divBdr>
                      <w:divsChild>
                        <w:div w:id="1036851980">
                          <w:marLeft w:val="0"/>
                          <w:marRight w:val="0"/>
                          <w:marTop w:val="0"/>
                          <w:marBottom w:val="0"/>
                          <w:divBdr>
                            <w:top w:val="none" w:sz="0" w:space="0" w:color="auto"/>
                            <w:left w:val="none" w:sz="0" w:space="0" w:color="auto"/>
                            <w:bottom w:val="none" w:sz="0" w:space="0" w:color="auto"/>
                            <w:right w:val="none" w:sz="0" w:space="0" w:color="auto"/>
                          </w:divBdr>
                          <w:divsChild>
                            <w:div w:id="810950903">
                              <w:marLeft w:val="0"/>
                              <w:marRight w:val="0"/>
                              <w:marTop w:val="0"/>
                              <w:marBottom w:val="0"/>
                              <w:divBdr>
                                <w:top w:val="none" w:sz="0" w:space="0" w:color="auto"/>
                                <w:left w:val="none" w:sz="0" w:space="0" w:color="auto"/>
                                <w:bottom w:val="none" w:sz="0" w:space="0" w:color="auto"/>
                                <w:right w:val="none" w:sz="0" w:space="0" w:color="auto"/>
                              </w:divBdr>
                              <w:divsChild>
                                <w:div w:id="1589381609">
                                  <w:marLeft w:val="0"/>
                                  <w:marRight w:val="0"/>
                                  <w:marTop w:val="0"/>
                                  <w:marBottom w:val="0"/>
                                  <w:divBdr>
                                    <w:top w:val="none" w:sz="0" w:space="0" w:color="auto"/>
                                    <w:left w:val="none" w:sz="0" w:space="0" w:color="auto"/>
                                    <w:bottom w:val="none" w:sz="0" w:space="0" w:color="auto"/>
                                    <w:right w:val="none" w:sz="0" w:space="0" w:color="auto"/>
                                  </w:divBdr>
                                  <w:divsChild>
                                    <w:div w:id="426926913">
                                      <w:marLeft w:val="0"/>
                                      <w:marRight w:val="0"/>
                                      <w:marTop w:val="0"/>
                                      <w:marBottom w:val="0"/>
                                      <w:divBdr>
                                        <w:top w:val="none" w:sz="0" w:space="0" w:color="auto"/>
                                        <w:left w:val="none" w:sz="0" w:space="0" w:color="auto"/>
                                        <w:bottom w:val="none" w:sz="0" w:space="0" w:color="auto"/>
                                        <w:right w:val="none" w:sz="0" w:space="0" w:color="auto"/>
                                      </w:divBdr>
                                      <w:divsChild>
                                        <w:div w:id="1547796069">
                                          <w:marLeft w:val="0"/>
                                          <w:marRight w:val="0"/>
                                          <w:marTop w:val="0"/>
                                          <w:marBottom w:val="0"/>
                                          <w:divBdr>
                                            <w:top w:val="none" w:sz="0" w:space="0" w:color="auto"/>
                                            <w:left w:val="none" w:sz="0" w:space="0" w:color="auto"/>
                                            <w:bottom w:val="none" w:sz="0" w:space="0" w:color="auto"/>
                                            <w:right w:val="none" w:sz="0" w:space="0" w:color="auto"/>
                                          </w:divBdr>
                                          <w:divsChild>
                                            <w:div w:id="2143568893">
                                              <w:marLeft w:val="0"/>
                                              <w:marRight w:val="0"/>
                                              <w:marTop w:val="0"/>
                                              <w:marBottom w:val="495"/>
                                              <w:divBdr>
                                                <w:top w:val="none" w:sz="0" w:space="0" w:color="auto"/>
                                                <w:left w:val="none" w:sz="0" w:space="0" w:color="auto"/>
                                                <w:bottom w:val="none" w:sz="0" w:space="0" w:color="auto"/>
                                                <w:right w:val="none" w:sz="0" w:space="0" w:color="auto"/>
                                              </w:divBdr>
                                              <w:divsChild>
                                                <w:div w:id="123618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51982843">
      <w:bodyDiv w:val="1"/>
      <w:marLeft w:val="0"/>
      <w:marRight w:val="0"/>
      <w:marTop w:val="0"/>
      <w:marBottom w:val="0"/>
      <w:divBdr>
        <w:top w:val="none" w:sz="0" w:space="0" w:color="auto"/>
        <w:left w:val="none" w:sz="0" w:space="0" w:color="auto"/>
        <w:bottom w:val="none" w:sz="0" w:space="0" w:color="auto"/>
        <w:right w:val="none" w:sz="0" w:space="0" w:color="auto"/>
      </w:divBdr>
    </w:div>
    <w:div w:id="972250060">
      <w:bodyDiv w:val="1"/>
      <w:marLeft w:val="0"/>
      <w:marRight w:val="0"/>
      <w:marTop w:val="0"/>
      <w:marBottom w:val="0"/>
      <w:divBdr>
        <w:top w:val="none" w:sz="0" w:space="0" w:color="auto"/>
        <w:left w:val="none" w:sz="0" w:space="0" w:color="auto"/>
        <w:bottom w:val="none" w:sz="0" w:space="0" w:color="auto"/>
        <w:right w:val="none" w:sz="0" w:space="0" w:color="auto"/>
      </w:divBdr>
      <w:divsChild>
        <w:div w:id="294986916">
          <w:marLeft w:val="0"/>
          <w:marRight w:val="0"/>
          <w:marTop w:val="0"/>
          <w:marBottom w:val="0"/>
          <w:divBdr>
            <w:top w:val="none" w:sz="0" w:space="0" w:color="auto"/>
            <w:left w:val="none" w:sz="0" w:space="0" w:color="auto"/>
            <w:bottom w:val="none" w:sz="0" w:space="0" w:color="auto"/>
            <w:right w:val="none" w:sz="0" w:space="0" w:color="auto"/>
          </w:divBdr>
          <w:divsChild>
            <w:div w:id="1437865636">
              <w:marLeft w:val="0"/>
              <w:marRight w:val="0"/>
              <w:marTop w:val="0"/>
              <w:marBottom w:val="0"/>
              <w:divBdr>
                <w:top w:val="none" w:sz="0" w:space="0" w:color="auto"/>
                <w:left w:val="none" w:sz="0" w:space="0" w:color="auto"/>
                <w:bottom w:val="none" w:sz="0" w:space="0" w:color="auto"/>
                <w:right w:val="none" w:sz="0" w:space="0" w:color="auto"/>
              </w:divBdr>
              <w:divsChild>
                <w:div w:id="710298978">
                  <w:marLeft w:val="0"/>
                  <w:marRight w:val="0"/>
                  <w:marTop w:val="0"/>
                  <w:marBottom w:val="0"/>
                  <w:divBdr>
                    <w:top w:val="none" w:sz="0" w:space="0" w:color="auto"/>
                    <w:left w:val="none" w:sz="0" w:space="0" w:color="auto"/>
                    <w:bottom w:val="none" w:sz="0" w:space="0" w:color="auto"/>
                    <w:right w:val="none" w:sz="0" w:space="0" w:color="auto"/>
                  </w:divBdr>
                  <w:divsChild>
                    <w:div w:id="1460221630">
                      <w:marLeft w:val="0"/>
                      <w:marRight w:val="0"/>
                      <w:marTop w:val="0"/>
                      <w:marBottom w:val="0"/>
                      <w:divBdr>
                        <w:top w:val="none" w:sz="0" w:space="0" w:color="auto"/>
                        <w:left w:val="none" w:sz="0" w:space="0" w:color="auto"/>
                        <w:bottom w:val="none" w:sz="0" w:space="0" w:color="auto"/>
                        <w:right w:val="none" w:sz="0" w:space="0" w:color="auto"/>
                      </w:divBdr>
                      <w:divsChild>
                        <w:div w:id="218322192">
                          <w:marLeft w:val="0"/>
                          <w:marRight w:val="0"/>
                          <w:marTop w:val="0"/>
                          <w:marBottom w:val="0"/>
                          <w:divBdr>
                            <w:top w:val="none" w:sz="0" w:space="0" w:color="auto"/>
                            <w:left w:val="none" w:sz="0" w:space="0" w:color="auto"/>
                            <w:bottom w:val="none" w:sz="0" w:space="0" w:color="auto"/>
                            <w:right w:val="none" w:sz="0" w:space="0" w:color="auto"/>
                          </w:divBdr>
                          <w:divsChild>
                            <w:div w:id="647829713">
                              <w:marLeft w:val="0"/>
                              <w:marRight w:val="0"/>
                              <w:marTop w:val="0"/>
                              <w:marBottom w:val="0"/>
                              <w:divBdr>
                                <w:top w:val="none" w:sz="0" w:space="0" w:color="auto"/>
                                <w:left w:val="none" w:sz="0" w:space="0" w:color="auto"/>
                                <w:bottom w:val="none" w:sz="0" w:space="0" w:color="auto"/>
                                <w:right w:val="none" w:sz="0" w:space="0" w:color="auto"/>
                              </w:divBdr>
                              <w:divsChild>
                                <w:div w:id="768619871">
                                  <w:marLeft w:val="0"/>
                                  <w:marRight w:val="0"/>
                                  <w:marTop w:val="0"/>
                                  <w:marBottom w:val="0"/>
                                  <w:divBdr>
                                    <w:top w:val="none" w:sz="0" w:space="0" w:color="auto"/>
                                    <w:left w:val="none" w:sz="0" w:space="0" w:color="auto"/>
                                    <w:bottom w:val="none" w:sz="0" w:space="0" w:color="auto"/>
                                    <w:right w:val="none" w:sz="0" w:space="0" w:color="auto"/>
                                  </w:divBdr>
                                  <w:divsChild>
                                    <w:div w:id="35857735">
                                      <w:marLeft w:val="0"/>
                                      <w:marRight w:val="0"/>
                                      <w:marTop w:val="0"/>
                                      <w:marBottom w:val="0"/>
                                      <w:divBdr>
                                        <w:top w:val="none" w:sz="0" w:space="0" w:color="auto"/>
                                        <w:left w:val="none" w:sz="0" w:space="0" w:color="auto"/>
                                        <w:bottom w:val="none" w:sz="0" w:space="0" w:color="auto"/>
                                        <w:right w:val="none" w:sz="0" w:space="0" w:color="auto"/>
                                      </w:divBdr>
                                      <w:divsChild>
                                        <w:div w:id="904493184">
                                          <w:marLeft w:val="0"/>
                                          <w:marRight w:val="0"/>
                                          <w:marTop w:val="0"/>
                                          <w:marBottom w:val="0"/>
                                          <w:divBdr>
                                            <w:top w:val="none" w:sz="0" w:space="0" w:color="auto"/>
                                            <w:left w:val="none" w:sz="0" w:space="0" w:color="auto"/>
                                            <w:bottom w:val="none" w:sz="0" w:space="0" w:color="auto"/>
                                            <w:right w:val="none" w:sz="0" w:space="0" w:color="auto"/>
                                          </w:divBdr>
                                          <w:divsChild>
                                            <w:div w:id="570118071">
                                              <w:marLeft w:val="0"/>
                                              <w:marRight w:val="0"/>
                                              <w:marTop w:val="0"/>
                                              <w:marBottom w:val="495"/>
                                              <w:divBdr>
                                                <w:top w:val="none" w:sz="0" w:space="0" w:color="auto"/>
                                                <w:left w:val="none" w:sz="0" w:space="0" w:color="auto"/>
                                                <w:bottom w:val="none" w:sz="0" w:space="0" w:color="auto"/>
                                                <w:right w:val="none" w:sz="0" w:space="0" w:color="auto"/>
                                              </w:divBdr>
                                              <w:divsChild>
                                                <w:div w:id="840660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60834411">
      <w:bodyDiv w:val="1"/>
      <w:marLeft w:val="0"/>
      <w:marRight w:val="0"/>
      <w:marTop w:val="0"/>
      <w:marBottom w:val="0"/>
      <w:divBdr>
        <w:top w:val="none" w:sz="0" w:space="0" w:color="auto"/>
        <w:left w:val="none" w:sz="0" w:space="0" w:color="auto"/>
        <w:bottom w:val="none" w:sz="0" w:space="0" w:color="auto"/>
        <w:right w:val="none" w:sz="0" w:space="0" w:color="auto"/>
      </w:divBdr>
    </w:div>
    <w:div w:id="1078793745">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33132563">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1185085">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6778901">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65218922">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7754561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6319476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64496843">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890337801">
      <w:bodyDiv w:val="1"/>
      <w:marLeft w:val="0"/>
      <w:marRight w:val="0"/>
      <w:marTop w:val="0"/>
      <w:marBottom w:val="0"/>
      <w:divBdr>
        <w:top w:val="none" w:sz="0" w:space="0" w:color="auto"/>
        <w:left w:val="none" w:sz="0" w:space="0" w:color="auto"/>
        <w:bottom w:val="none" w:sz="0" w:space="0" w:color="auto"/>
        <w:right w:val="none" w:sz="0" w:space="0" w:color="auto"/>
      </w:divBdr>
    </w:div>
    <w:div w:id="1896159143">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652776">
      <w:bodyDiv w:val="1"/>
      <w:marLeft w:val="0"/>
      <w:marRight w:val="0"/>
      <w:marTop w:val="0"/>
      <w:marBottom w:val="0"/>
      <w:divBdr>
        <w:top w:val="none" w:sz="0" w:space="0" w:color="auto"/>
        <w:left w:val="none" w:sz="0" w:space="0" w:color="auto"/>
        <w:bottom w:val="none" w:sz="0" w:space="0" w:color="auto"/>
        <w:right w:val="none" w:sz="0" w:space="0" w:color="auto"/>
      </w:divBdr>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41322755">
      <w:bodyDiv w:val="1"/>
      <w:marLeft w:val="0"/>
      <w:marRight w:val="0"/>
      <w:marTop w:val="0"/>
      <w:marBottom w:val="0"/>
      <w:divBdr>
        <w:top w:val="none" w:sz="0" w:space="0" w:color="auto"/>
        <w:left w:val="none" w:sz="0" w:space="0" w:color="auto"/>
        <w:bottom w:val="none" w:sz="0" w:space="0" w:color="auto"/>
        <w:right w:val="none" w:sz="0" w:space="0" w:color="auto"/>
      </w:divBdr>
      <w:divsChild>
        <w:div w:id="63841283">
          <w:marLeft w:val="2606"/>
          <w:marRight w:val="0"/>
          <w:marTop w:val="0"/>
          <w:marBottom w:val="0"/>
          <w:divBdr>
            <w:top w:val="none" w:sz="0" w:space="0" w:color="auto"/>
            <w:left w:val="none" w:sz="0" w:space="0" w:color="auto"/>
            <w:bottom w:val="none" w:sz="0" w:space="0" w:color="auto"/>
            <w:right w:val="none" w:sz="0" w:space="0" w:color="auto"/>
          </w:divBdr>
        </w:div>
        <w:div w:id="437724103">
          <w:marLeft w:val="1166"/>
          <w:marRight w:val="0"/>
          <w:marTop w:val="0"/>
          <w:marBottom w:val="0"/>
          <w:divBdr>
            <w:top w:val="none" w:sz="0" w:space="0" w:color="auto"/>
            <w:left w:val="none" w:sz="0" w:space="0" w:color="auto"/>
            <w:bottom w:val="none" w:sz="0" w:space="0" w:color="auto"/>
            <w:right w:val="none" w:sz="0" w:space="0" w:color="auto"/>
          </w:divBdr>
        </w:div>
        <w:div w:id="741683225">
          <w:marLeft w:val="1886"/>
          <w:marRight w:val="0"/>
          <w:marTop w:val="0"/>
          <w:marBottom w:val="0"/>
          <w:divBdr>
            <w:top w:val="none" w:sz="0" w:space="0" w:color="auto"/>
            <w:left w:val="none" w:sz="0" w:space="0" w:color="auto"/>
            <w:bottom w:val="none" w:sz="0" w:space="0" w:color="auto"/>
            <w:right w:val="none" w:sz="0" w:space="0" w:color="auto"/>
          </w:divBdr>
        </w:div>
        <w:div w:id="1063718972">
          <w:marLeft w:val="1886"/>
          <w:marRight w:val="0"/>
          <w:marTop w:val="0"/>
          <w:marBottom w:val="0"/>
          <w:divBdr>
            <w:top w:val="none" w:sz="0" w:space="0" w:color="auto"/>
            <w:left w:val="none" w:sz="0" w:space="0" w:color="auto"/>
            <w:bottom w:val="none" w:sz="0" w:space="0" w:color="auto"/>
            <w:right w:val="none" w:sz="0" w:space="0" w:color="auto"/>
          </w:divBdr>
        </w:div>
        <w:div w:id="1447315710">
          <w:marLeft w:val="1166"/>
          <w:marRight w:val="0"/>
          <w:marTop w:val="0"/>
          <w:marBottom w:val="0"/>
          <w:divBdr>
            <w:top w:val="none" w:sz="0" w:space="0" w:color="auto"/>
            <w:left w:val="none" w:sz="0" w:space="0" w:color="auto"/>
            <w:bottom w:val="none" w:sz="0" w:space="0" w:color="auto"/>
            <w:right w:val="none" w:sz="0" w:space="0" w:color="auto"/>
          </w:divBdr>
        </w:div>
        <w:div w:id="1698500413">
          <w:marLeft w:val="2606"/>
          <w:marRight w:val="0"/>
          <w:marTop w:val="0"/>
          <w:marBottom w:val="0"/>
          <w:divBdr>
            <w:top w:val="none" w:sz="0" w:space="0" w:color="auto"/>
            <w:left w:val="none" w:sz="0" w:space="0" w:color="auto"/>
            <w:bottom w:val="none" w:sz="0" w:space="0" w:color="auto"/>
            <w:right w:val="none" w:sz="0" w:space="0" w:color="auto"/>
          </w:divBdr>
        </w:div>
        <w:div w:id="1756130979">
          <w:marLeft w:val="2606"/>
          <w:marRight w:val="0"/>
          <w:marTop w:val="0"/>
          <w:marBottom w:val="0"/>
          <w:divBdr>
            <w:top w:val="none" w:sz="0" w:space="0" w:color="auto"/>
            <w:left w:val="none" w:sz="0" w:space="0" w:color="auto"/>
            <w:bottom w:val="none" w:sz="0" w:space="0" w:color="auto"/>
            <w:right w:val="none" w:sz="0" w:space="0" w:color="auto"/>
          </w:divBdr>
        </w:div>
      </w:divsChild>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5797094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12357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cid:image003.png@01D5EBFB.B86604F0" TargetMode="External"/><Relationship Id="rId18" Type="http://schemas.openxmlformats.org/officeDocument/2006/relationships/image" Target="media/image6.png"/><Relationship Id="rId26" Type="http://schemas.openxmlformats.org/officeDocument/2006/relationships/image" Target="media/image10.png"/><Relationship Id="rId39" Type="http://schemas.openxmlformats.org/officeDocument/2006/relationships/image" Target="cid:image016.gif@01D5EBFB.B86604F0" TargetMode="External"/><Relationship Id="rId21" Type="http://schemas.openxmlformats.org/officeDocument/2006/relationships/image" Target="cid:image007.png@01D5EBFB.B86604F0" TargetMode="External"/><Relationship Id="rId34" Type="http://schemas.openxmlformats.org/officeDocument/2006/relationships/image" Target="media/image14.png"/><Relationship Id="rId42" Type="http://schemas.openxmlformats.org/officeDocument/2006/relationships/image" Target="media/image18.png"/><Relationship Id="rId47" Type="http://schemas.openxmlformats.org/officeDocument/2006/relationships/image" Target="cid:image031.png@01D5EBFB.B86604F0" TargetMode="External"/><Relationship Id="rId50" Type="http://schemas.openxmlformats.org/officeDocument/2006/relationships/image" Target="media/image22.png"/><Relationship Id="rId55" Type="http://schemas.openxmlformats.org/officeDocument/2006/relationships/image" Target="cid:image035.png@01D5EBFB.B86604F0"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png"/><Relationship Id="rId29" Type="http://schemas.openxmlformats.org/officeDocument/2006/relationships/image" Target="cid:image011.png@01D5EBFB.B86604F0" TargetMode="External"/><Relationship Id="rId11" Type="http://schemas.openxmlformats.org/officeDocument/2006/relationships/image" Target="cid:image002.png@01D5EBFB.B86604F0" TargetMode="External"/><Relationship Id="rId24" Type="http://schemas.openxmlformats.org/officeDocument/2006/relationships/image" Target="media/image9.png"/><Relationship Id="rId32" Type="http://schemas.openxmlformats.org/officeDocument/2006/relationships/image" Target="media/image13.png"/><Relationship Id="rId37" Type="http://schemas.openxmlformats.org/officeDocument/2006/relationships/image" Target="cid:image015.png@01D5EBFB.B86604F0" TargetMode="External"/><Relationship Id="rId40" Type="http://schemas.openxmlformats.org/officeDocument/2006/relationships/image" Target="media/image17.png"/><Relationship Id="rId45" Type="http://schemas.openxmlformats.org/officeDocument/2006/relationships/image" Target="cid:image030.png@01D5EBFB.B86604F0" TargetMode="External"/><Relationship Id="rId53" Type="http://schemas.openxmlformats.org/officeDocument/2006/relationships/image" Target="cid:image034.png@01D5EBFB.B86604F0" TargetMode="External"/><Relationship Id="rId58" Type="http://schemas.openxmlformats.org/officeDocument/2006/relationships/fontTable" Target="fontTable.xml"/><Relationship Id="rId5" Type="http://schemas.openxmlformats.org/officeDocument/2006/relationships/webSettings" Target="webSettings.xml"/><Relationship Id="rId19" Type="http://schemas.openxmlformats.org/officeDocument/2006/relationships/image" Target="cid:image006.png@01D5EBFB.B86604F0" TargetMode="External"/><Relationship Id="rId4" Type="http://schemas.openxmlformats.org/officeDocument/2006/relationships/settings" Target="settings.xml"/><Relationship Id="rId9" Type="http://schemas.openxmlformats.org/officeDocument/2006/relationships/image" Target="cid:image001.png@01D5EBFB.B86604F0" TargetMode="External"/><Relationship Id="rId14" Type="http://schemas.openxmlformats.org/officeDocument/2006/relationships/image" Target="media/image4.png"/><Relationship Id="rId22" Type="http://schemas.openxmlformats.org/officeDocument/2006/relationships/image" Target="media/image8.png"/><Relationship Id="rId27" Type="http://schemas.openxmlformats.org/officeDocument/2006/relationships/image" Target="cid:image010.png@01D5EBFB.B86604F0" TargetMode="External"/><Relationship Id="rId30" Type="http://schemas.openxmlformats.org/officeDocument/2006/relationships/image" Target="media/image12.png"/><Relationship Id="rId35" Type="http://schemas.openxmlformats.org/officeDocument/2006/relationships/image" Target="cid:image014.png@01D5EBFB.B86604F0" TargetMode="External"/><Relationship Id="rId43" Type="http://schemas.openxmlformats.org/officeDocument/2006/relationships/image" Target="cid:image029.png@01D5EBFB.B86604F0" TargetMode="External"/><Relationship Id="rId48" Type="http://schemas.openxmlformats.org/officeDocument/2006/relationships/image" Target="media/image21.png"/><Relationship Id="rId56" Type="http://schemas.openxmlformats.org/officeDocument/2006/relationships/footer" Target="footer1.xml"/><Relationship Id="rId8" Type="http://schemas.openxmlformats.org/officeDocument/2006/relationships/image" Target="media/image1.png"/><Relationship Id="rId51" Type="http://schemas.openxmlformats.org/officeDocument/2006/relationships/image" Target="cid:image033.png@01D5EBFB.B86604F0" TargetMode="External"/><Relationship Id="rId3" Type="http://schemas.openxmlformats.org/officeDocument/2006/relationships/styles" Target="styles.xml"/><Relationship Id="rId12" Type="http://schemas.openxmlformats.org/officeDocument/2006/relationships/image" Target="media/image3.png"/><Relationship Id="rId17" Type="http://schemas.openxmlformats.org/officeDocument/2006/relationships/image" Target="cid:image005.png@01D5EBFB.B86604F0" TargetMode="External"/><Relationship Id="rId25" Type="http://schemas.openxmlformats.org/officeDocument/2006/relationships/image" Target="cid:image009.png@01D5EBFB.B86604F0" TargetMode="External"/><Relationship Id="rId33" Type="http://schemas.openxmlformats.org/officeDocument/2006/relationships/image" Target="cid:image013.png@01D5EBFB.B86604F0" TargetMode="External"/><Relationship Id="rId38" Type="http://schemas.openxmlformats.org/officeDocument/2006/relationships/image" Target="media/image16.gif"/><Relationship Id="rId46" Type="http://schemas.openxmlformats.org/officeDocument/2006/relationships/image" Target="media/image20.png"/><Relationship Id="rId59" Type="http://schemas.openxmlformats.org/officeDocument/2006/relationships/theme" Target="theme/theme1.xml"/><Relationship Id="rId20" Type="http://schemas.openxmlformats.org/officeDocument/2006/relationships/image" Target="media/image7.png"/><Relationship Id="rId41" Type="http://schemas.openxmlformats.org/officeDocument/2006/relationships/image" Target="cid:image027.png@01D5EBFB.B86604F0" TargetMode="External"/><Relationship Id="rId54" Type="http://schemas.openxmlformats.org/officeDocument/2006/relationships/image" Target="media/image24.png"/><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cid:image004.png@01D5EBFB.B86604F0" TargetMode="External"/><Relationship Id="rId23" Type="http://schemas.openxmlformats.org/officeDocument/2006/relationships/image" Target="cid:image008.png@01D5EBFB.B86604F0" TargetMode="External"/><Relationship Id="rId28" Type="http://schemas.openxmlformats.org/officeDocument/2006/relationships/image" Target="media/image11.png"/><Relationship Id="rId36" Type="http://schemas.openxmlformats.org/officeDocument/2006/relationships/image" Target="media/image15.png"/><Relationship Id="rId49" Type="http://schemas.openxmlformats.org/officeDocument/2006/relationships/image" Target="cid:image032.png@01D5EBFB.B86604F0" TargetMode="External"/><Relationship Id="rId57" Type="http://schemas.openxmlformats.org/officeDocument/2006/relationships/footer" Target="footer2.xml"/><Relationship Id="rId10" Type="http://schemas.openxmlformats.org/officeDocument/2006/relationships/image" Target="media/image2.png"/><Relationship Id="rId31" Type="http://schemas.openxmlformats.org/officeDocument/2006/relationships/image" Target="cid:image012.png@01D5EBFB.B86604F0" TargetMode="External"/><Relationship Id="rId44" Type="http://schemas.openxmlformats.org/officeDocument/2006/relationships/image" Target="media/image19.png"/><Relationship Id="rId52" Type="http://schemas.openxmlformats.org/officeDocument/2006/relationships/image" Target="media/image23.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B7169C-B656-4D8B-B5AE-6E180DC4C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1217</TotalTime>
  <Pages>53</Pages>
  <Words>19769</Words>
  <Characters>112685</Characters>
  <Application>Microsoft Office Word</Application>
  <DocSecurity>0</DocSecurity>
  <Lines>939</Lines>
  <Paragraphs>264</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132190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cp:lastModifiedBy>Hanbyul Seo</cp:lastModifiedBy>
  <cp:revision>48</cp:revision>
  <cp:lastPrinted>2014-01-26T05:26:00Z</cp:lastPrinted>
  <dcterms:created xsi:type="dcterms:W3CDTF">2020-02-24T05:23:00Z</dcterms:created>
  <dcterms:modified xsi:type="dcterms:W3CDTF">2020-03-06T01:16:00Z</dcterms:modified>
</cp:coreProperties>
</file>